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FCE82A">
      <w:pPr>
        <w:jc w:val="center"/>
        <w:rPr>
          <w:rFonts w:ascii="宋体" w:hAnsi="Calibri" w:eastAsia="宋体" w:cs="Times New Roman"/>
          <w:color w:val="000000"/>
          <w:sz w:val="30"/>
          <w:szCs w:val="30"/>
          <w:highlight w:val="none"/>
        </w:rPr>
      </w:pPr>
      <w:bookmarkStart w:id="0" w:name="OLE_LINK31"/>
      <w:bookmarkStart w:id="1" w:name="OLE_LINK30"/>
    </w:p>
    <w:p w14:paraId="4F2FEA30">
      <w:pPr>
        <w:spacing w:line="276" w:lineRule="auto"/>
        <w:jc w:val="center"/>
        <w:rPr>
          <w:rFonts w:hint="eastAsia" w:ascii="Calibri" w:hAnsi="宋体" w:eastAsia="宋体" w:cs="Times New Roman"/>
          <w:b/>
          <w:bCs/>
          <w:color w:val="000000"/>
          <w:spacing w:val="-8"/>
          <w:sz w:val="44"/>
          <w:szCs w:val="40"/>
          <w:highlight w:val="none"/>
        </w:rPr>
      </w:pPr>
      <w:r>
        <w:rPr>
          <w:rFonts w:hint="eastAsia" w:ascii="Calibri" w:hAnsi="宋体" w:eastAsia="宋体" w:cs="Times New Roman"/>
          <w:b/>
          <w:bCs/>
          <w:color w:val="000000"/>
          <w:spacing w:val="-8"/>
          <w:sz w:val="44"/>
          <w:szCs w:val="40"/>
          <w:highlight w:val="none"/>
        </w:rPr>
        <w:t>中国重汽集团杭州发动机有限公司</w:t>
      </w:r>
    </w:p>
    <w:p w14:paraId="64176D7F">
      <w:pPr>
        <w:spacing w:line="276" w:lineRule="auto"/>
        <w:jc w:val="center"/>
        <w:rPr>
          <w:rFonts w:ascii="Calibri" w:hAnsi="Calibri" w:eastAsia="宋体" w:cs="Times New Roman"/>
          <w:color w:val="000000"/>
          <w:sz w:val="24"/>
          <w:szCs w:val="24"/>
          <w:highlight w:val="none"/>
        </w:rPr>
      </w:pPr>
      <w:r>
        <w:rPr>
          <w:rFonts w:hint="eastAsia" w:ascii="Calibri" w:hAnsi="宋体" w:eastAsia="宋体" w:cs="Times New Roman"/>
          <w:b/>
          <w:bCs/>
          <w:color w:val="000000"/>
          <w:spacing w:val="-8"/>
          <w:sz w:val="44"/>
          <w:szCs w:val="40"/>
          <w:highlight w:val="none"/>
        </w:rPr>
        <w:t>试车台架系统更新改造项目招标公告</w:t>
      </w:r>
    </w:p>
    <w:p w14:paraId="635C9B46">
      <w:pPr>
        <w:pStyle w:val="17"/>
        <w:rPr>
          <w:highlight w:val="none"/>
        </w:rPr>
      </w:pPr>
    </w:p>
    <w:p w14:paraId="7C559F76">
      <w:pPr>
        <w:pStyle w:val="17"/>
        <w:rPr>
          <w:highlight w:val="none"/>
        </w:rPr>
      </w:pPr>
    </w:p>
    <w:p w14:paraId="18753DFD">
      <w:pPr>
        <w:pStyle w:val="17"/>
        <w:rPr>
          <w:highlight w:val="none"/>
        </w:rPr>
      </w:pPr>
    </w:p>
    <w:p w14:paraId="6991E827">
      <w:pPr>
        <w:pStyle w:val="17"/>
        <w:rPr>
          <w:highlight w:val="none"/>
        </w:rPr>
      </w:pPr>
    </w:p>
    <w:p w14:paraId="0F7B40BD">
      <w:pPr>
        <w:pStyle w:val="17"/>
        <w:rPr>
          <w:highlight w:val="none"/>
        </w:rPr>
      </w:pPr>
    </w:p>
    <w:p w14:paraId="64C3C889">
      <w:pPr>
        <w:pStyle w:val="17"/>
        <w:rPr>
          <w:highlight w:val="none"/>
        </w:rPr>
      </w:pPr>
    </w:p>
    <w:p w14:paraId="7ABA2F46">
      <w:pPr>
        <w:jc w:val="right"/>
        <w:rPr>
          <w:rFonts w:ascii="Calibri" w:hAnsi="Calibri" w:eastAsia="宋体" w:cs="Times New Roman"/>
          <w:color w:val="000000"/>
          <w:sz w:val="28"/>
          <w:szCs w:val="28"/>
          <w:highlight w:val="none"/>
        </w:rPr>
      </w:pPr>
    </w:p>
    <w:p w14:paraId="445E5030">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244F6C5E">
      <w:pPr>
        <w:jc w:val="center"/>
        <w:rPr>
          <w:rFonts w:ascii="黑体" w:hAnsi="宋体" w:eastAsia="黑体" w:cs="Times New Roman"/>
          <w:color w:val="000000"/>
          <w:sz w:val="72"/>
          <w:szCs w:val="72"/>
          <w:highlight w:val="none"/>
        </w:rPr>
      </w:pPr>
    </w:p>
    <w:p w14:paraId="77E38775">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68FFF6CC">
      <w:pPr>
        <w:jc w:val="center"/>
        <w:rPr>
          <w:rFonts w:ascii="黑体" w:hAnsi="宋体" w:eastAsia="黑体" w:cs="Times New Roman"/>
          <w:color w:val="000000"/>
          <w:sz w:val="72"/>
          <w:szCs w:val="72"/>
          <w:highlight w:val="none"/>
        </w:rPr>
      </w:pPr>
    </w:p>
    <w:p w14:paraId="27F7BF2C">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42599304">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w:t>
      </w:r>
    </w:p>
    <w:p w14:paraId="00A33A59">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16701AEB">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2C5EDF6C">
      <w:pPr>
        <w:pStyle w:val="17"/>
        <w:rPr>
          <w:b/>
          <w:bCs/>
          <w:highlight w:val="none"/>
        </w:rPr>
      </w:pPr>
    </w:p>
    <w:p w14:paraId="68899AB0">
      <w:pPr>
        <w:jc w:val="center"/>
        <w:rPr>
          <w:rFonts w:hint="eastAsia" w:ascii="宋体" w:hAnsi="Calibri" w:eastAsia="宋体" w:cs="Times New Roman"/>
          <w:color w:val="000000"/>
          <w:sz w:val="28"/>
          <w:szCs w:val="28"/>
          <w:highlight w:val="none"/>
          <w:lang w:eastAsia="zh-CN"/>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w:t>
      </w:r>
      <w:r>
        <w:rPr>
          <w:rFonts w:hint="eastAsia" w:ascii="宋体" w:hAnsi="宋体" w:eastAsia="宋体" w:cs="Times New Roman"/>
          <w:color w:val="000000"/>
          <w:sz w:val="28"/>
          <w:szCs w:val="28"/>
          <w:highlight w:val="none"/>
          <w:lang w:eastAsia="zh-CN"/>
        </w:rPr>
        <w:t>中国重汽集团杭州发动机有限公司</w:t>
      </w:r>
    </w:p>
    <w:p w14:paraId="4E122F5B">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2025年</w:t>
      </w:r>
      <w:r>
        <w:rPr>
          <w:rFonts w:hint="eastAsia" w:ascii="Calibri" w:hAnsi="Calibri" w:eastAsia="宋体" w:cs="Times New Roman"/>
          <w:color w:val="000000"/>
          <w:sz w:val="28"/>
          <w:szCs w:val="28"/>
          <w:highlight w:val="none"/>
          <w:lang w:val="en-US" w:eastAsia="zh-CN"/>
        </w:rPr>
        <w:t>12</w:t>
      </w:r>
      <w:r>
        <w:rPr>
          <w:rFonts w:hint="eastAsia" w:ascii="Calibri" w:hAnsi="Calibri" w:eastAsia="宋体" w:cs="Times New Roman"/>
          <w:color w:val="000000"/>
          <w:sz w:val="28"/>
          <w:szCs w:val="28"/>
          <w:highlight w:val="none"/>
        </w:rPr>
        <w:t>月</w:t>
      </w:r>
    </w:p>
    <w:p w14:paraId="6900FBDC">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pgNumType w:fmt="decimal" w:start="1"/>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37B4CFD2">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21ED944C">
          <w:pPr>
            <w:pStyle w:val="24"/>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02E96B2C">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612F77D8">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6FB416F8">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240DCBC8">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41</w:t>
          </w:r>
        </w:p>
        <w:p w14:paraId="7A86F176">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63</w:t>
          </w:r>
        </w:p>
        <w:p w14:paraId="71ADC783">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41885D2B">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64EEC771">
      <w:pPr>
        <w:pStyle w:val="17"/>
        <w:jc w:val="center"/>
        <w:rPr>
          <w:rFonts w:ascii="Calibri" w:hAnsi="Calibri" w:eastAsia="宋体" w:cs="Times New Roman"/>
          <w:b/>
          <w:bCs/>
          <w:kern w:val="44"/>
          <w:sz w:val="36"/>
          <w:szCs w:val="44"/>
          <w:highlight w:val="none"/>
        </w:rPr>
      </w:pPr>
    </w:p>
    <w:p w14:paraId="0591B2CA">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C0E04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63ED61D6">
            <w:pPr>
              <w:jc w:val="center"/>
              <w:rPr>
                <w:rStyle w:val="134"/>
                <w:rFonts w:ascii="宋体" w:hAnsi="宋体" w:eastAsia="宋体" w:cs="宋体"/>
                <w:b/>
                <w:sz w:val="28"/>
                <w:szCs w:val="28"/>
                <w:highlight w:val="none"/>
              </w:rPr>
            </w:pPr>
            <w:bookmarkStart w:id="3" w:name="_Toc346372875"/>
            <w:r>
              <w:rPr>
                <w:rStyle w:val="134"/>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EB1826C">
            <w:pPr>
              <w:ind w:firstLine="562" w:firstLineChars="200"/>
              <w:jc w:val="center"/>
              <w:rPr>
                <w:rFonts w:ascii="宋体" w:hAnsi="宋体" w:eastAsia="宋体" w:cs="宋体"/>
                <w:b/>
                <w:bCs/>
                <w:sz w:val="28"/>
                <w:szCs w:val="28"/>
                <w:highlight w:val="none"/>
              </w:rPr>
            </w:pPr>
            <w:r>
              <w:rPr>
                <w:rStyle w:val="134"/>
                <w:rFonts w:hint="eastAsia" w:ascii="宋体" w:hAnsi="宋体" w:eastAsia="宋体" w:cs="宋体"/>
                <w:b/>
                <w:sz w:val="28"/>
                <w:szCs w:val="28"/>
                <w:highlight w:val="none"/>
              </w:rPr>
              <w:t>编  列  内  容</w:t>
            </w:r>
          </w:p>
        </w:tc>
      </w:tr>
      <w:tr w14:paraId="4AC798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082FEDE">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79A0FE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761F38A">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E4C67B2">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项目名称：中国重汽集团杭州发动机有限公司</w:t>
            </w:r>
          </w:p>
          <w:p w14:paraId="7A5DC572">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试车台架系统更新改造项目</w:t>
            </w:r>
          </w:p>
        </w:tc>
      </w:tr>
      <w:tr w14:paraId="161A0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030C4EE">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6579AE5">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FSCZB2025120050 </w:t>
            </w:r>
          </w:p>
        </w:tc>
      </w:tr>
      <w:tr w14:paraId="525BB9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92E615D">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3DEC9E4">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招标内容：中国重汽集团杭州发动机有限公司</w:t>
            </w:r>
          </w:p>
          <w:p w14:paraId="0893C495">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试车台架系统更新改造项目</w:t>
            </w:r>
          </w:p>
        </w:tc>
      </w:tr>
      <w:tr w14:paraId="16D474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2C751A8">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9B0A3DB">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35520C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F23B0ED">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86A4122">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中国重汽集团杭州发动机有限公司</w:t>
            </w:r>
            <w:r>
              <w:rPr>
                <w:rFonts w:hint="eastAsia" w:ascii="宋体" w:hAnsi="宋体" w:eastAsia="宋体" w:cs="宋体"/>
                <w:bCs/>
                <w:snapToGrid w:val="0"/>
                <w:kern w:val="0"/>
                <w:sz w:val="24"/>
                <w:szCs w:val="24"/>
                <w:highlight w:val="none"/>
              </w:rPr>
              <w:t xml:space="preserve"> </w:t>
            </w:r>
          </w:p>
          <w:p w14:paraId="5C2C392D">
            <w:pPr>
              <w:ind w:firstLine="482" w:firstLineChars="200"/>
              <w:rPr>
                <w:rFonts w:hint="eastAsia" w:ascii="宋体" w:hAnsi="宋体" w:eastAsia="宋体" w:cs="宋体"/>
                <w:bCs/>
                <w:snapToGrid w:val="0"/>
                <w:kern w:val="0"/>
                <w:sz w:val="24"/>
                <w:szCs w:val="24"/>
                <w:highlight w:val="none"/>
                <w:lang w:eastAsia="zh-CN"/>
              </w:rPr>
            </w:pPr>
            <w:r>
              <w:rPr>
                <w:rFonts w:hint="eastAsia" w:ascii="宋体" w:hAnsi="宋体" w:eastAsia="宋体" w:cs="宋体"/>
                <w:b/>
                <w:snapToGrid w:val="0"/>
                <w:kern w:val="0"/>
                <w:sz w:val="24"/>
                <w:szCs w:val="24"/>
                <w:highlight w:val="none"/>
                <w:lang w:val="en-US" w:eastAsia="zh-CN"/>
              </w:rPr>
              <w:t>e采通操作及商务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李岳</w:t>
            </w:r>
          </w:p>
          <w:p w14:paraId="486DA7E3">
            <w:pPr>
              <w:pStyle w:val="17"/>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17860</w:t>
            </w:r>
            <w:r>
              <w:rPr>
                <w:rFonts w:hint="eastAsia" w:hAnsi="宋体" w:eastAsia="宋体" w:cs="宋体"/>
                <w:bCs/>
                <w:snapToGrid w:val="0"/>
                <w:kern w:val="0"/>
                <w:sz w:val="24"/>
                <w:szCs w:val="24"/>
                <w:highlight w:val="none"/>
                <w:lang w:val="en-US" w:eastAsia="zh-CN"/>
              </w:rPr>
              <w:t>529512</w:t>
            </w:r>
          </w:p>
          <w:p w14:paraId="0C4F8611">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t>liyue1</w:t>
            </w:r>
            <w:r>
              <w:rPr>
                <w:rFonts w:hint="eastAsia" w:ascii="宋体" w:hAnsi="宋体" w:eastAsia="宋体" w:cs="宋体"/>
                <w:bCs/>
                <w:snapToGrid w:val="0"/>
                <w:kern w:val="0"/>
                <w:sz w:val="24"/>
                <w:szCs w:val="24"/>
                <w:highlight w:val="none"/>
              </w:rPr>
              <w:t>@sinotruk.com</w:t>
            </w:r>
          </w:p>
          <w:p w14:paraId="6222A794">
            <w:pPr>
              <w:ind w:firstLine="482" w:firstLineChars="200"/>
              <w:rPr>
                <w:rFonts w:ascii="宋体" w:hAnsi="宋体" w:eastAsia="宋体" w:cs="宋体"/>
                <w:bCs/>
                <w:snapToGrid w:val="0"/>
                <w:color w:val="FF0000"/>
                <w:kern w:val="0"/>
                <w:sz w:val="24"/>
                <w:szCs w:val="24"/>
                <w:highlight w:val="none"/>
              </w:rPr>
            </w:pPr>
            <w:r>
              <w:rPr>
                <w:rFonts w:hint="eastAsia" w:ascii="宋体" w:hAnsi="宋体" w:eastAsia="宋体" w:cs="宋体"/>
                <w:b/>
                <w:snapToGrid w:val="0"/>
                <w:color w:val="FF0000"/>
                <w:kern w:val="0"/>
                <w:sz w:val="24"/>
                <w:szCs w:val="24"/>
                <w:highlight w:val="none"/>
                <w:lang w:val="en-US" w:eastAsia="zh-CN"/>
              </w:rPr>
              <w:t>技术</w:t>
            </w:r>
            <w:r>
              <w:rPr>
                <w:rFonts w:hint="eastAsia" w:ascii="宋体" w:hAnsi="宋体" w:eastAsia="宋体" w:cs="宋体"/>
                <w:b/>
                <w:snapToGrid w:val="0"/>
                <w:color w:val="FF0000"/>
                <w:kern w:val="0"/>
                <w:sz w:val="24"/>
                <w:szCs w:val="24"/>
                <w:highlight w:val="none"/>
              </w:rPr>
              <w:t>联系人：</w:t>
            </w:r>
            <w:r>
              <w:rPr>
                <w:rFonts w:hint="eastAsia" w:ascii="宋体" w:hAnsi="宋体" w:eastAsia="宋体" w:cs="宋体"/>
                <w:b/>
                <w:snapToGrid w:val="0"/>
                <w:color w:val="FF0000"/>
                <w:kern w:val="0"/>
                <w:sz w:val="24"/>
                <w:szCs w:val="24"/>
                <w:highlight w:val="none"/>
                <w:lang w:val="en-US" w:eastAsia="zh-CN"/>
              </w:rPr>
              <w:t>蔡胜忠</w:t>
            </w:r>
            <w:r>
              <w:rPr>
                <w:rFonts w:hint="eastAsia" w:ascii="宋体" w:hAnsi="宋体" w:eastAsia="宋体" w:cs="宋体"/>
                <w:b/>
                <w:snapToGrid w:val="0"/>
                <w:color w:val="FF0000"/>
                <w:kern w:val="0"/>
                <w:sz w:val="24"/>
                <w:szCs w:val="24"/>
                <w:highlight w:val="none"/>
              </w:rPr>
              <w:t xml:space="preserve">    </w:t>
            </w:r>
          </w:p>
          <w:p w14:paraId="68C0D16B">
            <w:pPr>
              <w:pStyle w:val="17"/>
              <w:ind w:firstLine="482" w:firstLineChars="200"/>
              <w:rPr>
                <w:rFonts w:hint="default" w:eastAsia="宋体"/>
                <w:color w:val="FF0000"/>
                <w:highlight w:val="none"/>
                <w:lang w:val="en-US" w:eastAsia="zh-CN"/>
              </w:rPr>
            </w:pPr>
            <w:r>
              <w:rPr>
                <w:rFonts w:hint="eastAsia" w:hAnsi="宋体" w:eastAsia="宋体" w:cs="宋体"/>
                <w:b/>
                <w:snapToGrid w:val="0"/>
                <w:color w:val="FF0000"/>
                <w:kern w:val="0"/>
                <w:sz w:val="24"/>
                <w:szCs w:val="24"/>
                <w:highlight w:val="none"/>
              </w:rPr>
              <w:t>电话：13588135272</w:t>
            </w:r>
          </w:p>
          <w:p w14:paraId="14A64C57">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color w:val="FF0000"/>
                <w:kern w:val="0"/>
                <w:sz w:val="24"/>
                <w:szCs w:val="24"/>
                <w:highlight w:val="none"/>
              </w:rPr>
              <w:t>邮箱：caisz@sinotruk.com</w:t>
            </w:r>
          </w:p>
        </w:tc>
      </w:tr>
      <w:tr w14:paraId="13DF7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18B8B49">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11A456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67490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FB81FE8">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A0A7635">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137735F7">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5A4FAEF4">
            <w:pPr>
              <w:pStyle w:val="17"/>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w:t>
            </w:r>
            <w:r>
              <w:rPr>
                <w:rFonts w:hint="eastAsia" w:hAnsi="宋体" w:eastAsia="宋体" w:cs="Times New Roman"/>
                <w:color w:val="000000"/>
                <w:sz w:val="24"/>
                <w:szCs w:val="24"/>
                <w:highlight w:val="yellow"/>
              </w:rPr>
              <w:t>人民币</w:t>
            </w:r>
            <w:r>
              <w:rPr>
                <w:rFonts w:hint="eastAsia" w:hAnsi="宋体" w:eastAsia="宋体" w:cs="Times New Roman"/>
                <w:color w:val="000000"/>
                <w:sz w:val="24"/>
                <w:szCs w:val="24"/>
                <w:highlight w:val="yellow"/>
                <w:lang w:val="en-US" w:eastAsia="zh-CN"/>
              </w:rPr>
              <w:t>1850</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highlight w:val="none"/>
              </w:rPr>
              <w:t>（含税，税率13%），超过投标限价无法投标。</w:t>
            </w:r>
          </w:p>
        </w:tc>
      </w:tr>
      <w:tr w14:paraId="375247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4E84E38E">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ADC38B4">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投标人条件：</w:t>
            </w:r>
          </w:p>
          <w:p w14:paraId="79980CC9">
            <w:pPr>
              <w:pStyle w:val="17"/>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 立承担民事责任能力；注册资金不少于2000万人民币(或等值其他货币);公 司成立三年以上(以营业执照成立日期到开标当日满三年为准),且经营范围 满足招标人需求；并在人员、设备、资金等方面具有承担本项目的能力；</w:t>
            </w:r>
          </w:p>
          <w:p w14:paraId="48C8E9E5">
            <w:pPr>
              <w:pStyle w:val="17"/>
              <w:rPr>
                <w:rFonts w:hint="eastAsia" w:hAnsi="宋体" w:eastAsia="宋体" w:cs="宋体"/>
                <w:color w:val="000000"/>
                <w:sz w:val="24"/>
                <w:szCs w:val="24"/>
              </w:rPr>
            </w:pPr>
            <w:r>
              <w:rPr>
                <w:rFonts w:hint="eastAsia" w:hAnsi="宋体" w:eastAsia="宋体" w:cs="宋体"/>
                <w:color w:val="000000"/>
                <w:sz w:val="24"/>
                <w:szCs w:val="24"/>
              </w:rPr>
              <w:t>2.拟投标人应提供三证合一的营业执照副本原件和扫描件(需盖章);</w:t>
            </w:r>
          </w:p>
          <w:p w14:paraId="7DB2F0C9">
            <w:pPr>
              <w:pStyle w:val="17"/>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4725827D">
            <w:pPr>
              <w:pStyle w:val="17"/>
              <w:rPr>
                <w:rFonts w:hint="eastAsia" w:hAnsi="宋体" w:eastAsia="宋体" w:cs="宋体"/>
                <w:color w:val="000000"/>
                <w:sz w:val="24"/>
                <w:szCs w:val="24"/>
              </w:rPr>
            </w:pPr>
            <w:r>
              <w:rPr>
                <w:rFonts w:hint="eastAsia" w:hAnsi="宋体" w:eastAsia="宋体" w:cs="宋体"/>
                <w:color w:val="000000"/>
                <w:sz w:val="24"/>
                <w:szCs w:val="24"/>
              </w:rPr>
              <w:t>4.拟投标人在工商行政管理局的《国家企业信用信息公示系统》中查询 不存在不良记录；</w:t>
            </w:r>
          </w:p>
          <w:p w14:paraId="2B871E26">
            <w:pPr>
              <w:pStyle w:val="17"/>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577E1771">
            <w:pPr>
              <w:pStyle w:val="17"/>
              <w:rPr>
                <w:rFonts w:hint="eastAsia" w:hAnsi="宋体" w:eastAsia="宋体" w:cs="宋体"/>
                <w:color w:val="000000"/>
                <w:sz w:val="24"/>
                <w:szCs w:val="24"/>
              </w:rPr>
            </w:pPr>
            <w:r>
              <w:rPr>
                <w:rFonts w:hint="eastAsia" w:hAnsi="宋体" w:eastAsia="宋体" w:cs="宋体"/>
                <w:color w:val="000000"/>
                <w:sz w:val="24"/>
                <w:szCs w:val="24"/>
              </w:rPr>
              <w:t>6. 拟投标人2022年1月1日至今经第三方审计的公司财务报表(资产 负债表、损益表、现金流量表)未显示异常。如拟投标人公司没有经审计的财务报告，可提供加盖公章的近三年财务报表，包括但不限于资产负债表、利润表、现金流表；</w:t>
            </w:r>
          </w:p>
          <w:p w14:paraId="730E6E89">
            <w:pPr>
              <w:pStyle w:val="17"/>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 务不当而造成重大事故；</w:t>
            </w:r>
          </w:p>
          <w:p w14:paraId="79C5BDA6">
            <w:pPr>
              <w:pStyle w:val="17"/>
              <w:rPr>
                <w:rFonts w:hint="eastAsia" w:hAnsi="宋体" w:eastAsia="宋体" w:cs="宋体"/>
                <w:color w:val="000000"/>
                <w:sz w:val="24"/>
                <w:szCs w:val="24"/>
              </w:rPr>
            </w:pPr>
            <w:r>
              <w:rPr>
                <w:rFonts w:hint="eastAsia" w:hAnsi="宋体" w:eastAsia="宋体" w:cs="宋体"/>
                <w:color w:val="000000"/>
                <w:sz w:val="24"/>
                <w:szCs w:val="24"/>
              </w:rPr>
              <w:t>8.拟投标人三年内无违法及重大违规情况；</w:t>
            </w:r>
          </w:p>
          <w:p w14:paraId="124A29A5">
            <w:pPr>
              <w:pStyle w:val="17"/>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245235D7">
            <w:pPr>
              <w:pStyle w:val="17"/>
              <w:rPr>
                <w:rFonts w:hint="eastAsia" w:hAnsi="宋体" w:eastAsia="宋体" w:cs="宋体"/>
                <w:color w:val="000000"/>
                <w:sz w:val="24"/>
                <w:szCs w:val="24"/>
              </w:rPr>
            </w:pPr>
            <w:r>
              <w:rPr>
                <w:rFonts w:hint="eastAsia" w:hAnsi="宋体" w:eastAsia="宋体" w:cs="宋体"/>
                <w:color w:val="000000"/>
                <w:sz w:val="24"/>
                <w:szCs w:val="24"/>
              </w:rPr>
              <w:t>10. 拟投标人最近半年纳税正常；</w:t>
            </w:r>
          </w:p>
          <w:p w14:paraId="195B9987">
            <w:pPr>
              <w:pStyle w:val="17"/>
              <w:rPr>
                <w:rFonts w:hint="eastAsia" w:hAnsi="宋体" w:eastAsia="宋体" w:cs="宋体"/>
                <w:color w:val="000000"/>
                <w:sz w:val="24"/>
                <w:szCs w:val="24"/>
              </w:rPr>
            </w:pPr>
            <w:r>
              <w:rPr>
                <w:rFonts w:hint="eastAsia" w:hAnsi="宋体" w:eastAsia="宋体" w:cs="宋体"/>
                <w:color w:val="000000"/>
                <w:sz w:val="24"/>
                <w:szCs w:val="24"/>
              </w:rPr>
              <w:t>11.拟投标人信用证明材料(中国人民银行信用代码证+征信报告)未显示异常；</w:t>
            </w:r>
          </w:p>
          <w:p w14:paraId="6E60A752">
            <w:pPr>
              <w:pStyle w:val="17"/>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 工及其亲属；</w:t>
            </w:r>
          </w:p>
          <w:p w14:paraId="242C8595">
            <w:pPr>
              <w:pStyle w:val="17"/>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rPr>
              <w:t>13.本项目不接受联合体投标，拟投标人必须是最终投标单位和签订合 同单位，不得以任何理由将已中标项目以任何形式分包或转包给其他单位。</w:t>
            </w:r>
          </w:p>
        </w:tc>
      </w:tr>
      <w:tr w14:paraId="02E183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660669">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26495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562E062">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3EA8C86">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13</w:t>
            </w:r>
            <w:r>
              <w:rPr>
                <w:rFonts w:hint="eastAsia" w:ascii="宋体" w:hAnsi="宋体" w:eastAsia="宋体" w:cs="宋体"/>
                <w:bCs/>
                <w:sz w:val="24"/>
                <w:szCs w:val="24"/>
                <w:highlight w:val="none"/>
              </w:rPr>
              <w:t>日</w:t>
            </w:r>
            <w:r>
              <w:rPr>
                <w:rFonts w:hint="eastAsia" w:ascii="宋体" w:hAnsi="宋体" w:eastAsia="宋体" w:cs="宋体"/>
                <w:bCs/>
                <w:sz w:val="24"/>
                <w:szCs w:val="24"/>
                <w:highlight w:val="none"/>
                <w:lang w:eastAsia="zh-CN"/>
              </w:rPr>
              <w:t>；</w:t>
            </w:r>
          </w:p>
        </w:tc>
      </w:tr>
      <w:tr w14:paraId="300256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9459262">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460B76FF">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eastAsia" w:ascii="宋体" w:hAnsi="宋体" w:eastAsia="宋体" w:cs="宋体"/>
                <w:sz w:val="24"/>
                <w:szCs w:val="24"/>
                <w:highlight w:val="none"/>
              </w:rPr>
              <w:t>中国重汽官网等公开媒体公布。</w:t>
            </w:r>
          </w:p>
        </w:tc>
      </w:tr>
      <w:tr w14:paraId="0E492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7A73898F">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2B288F7">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6CA51698">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color w:val="FF0000"/>
                <w:sz w:val="24"/>
                <w:szCs w:val="24"/>
                <w:highlight w:val="none"/>
              </w:rPr>
              <w:t>2025年</w:t>
            </w:r>
            <w:r>
              <w:rPr>
                <w:rFonts w:hint="eastAsia" w:ascii="宋体" w:hAnsi="宋体" w:eastAsia="宋体" w:cs="宋体"/>
                <w:bCs/>
                <w:color w:val="FF0000"/>
                <w:sz w:val="24"/>
                <w:szCs w:val="24"/>
                <w:highlight w:val="none"/>
                <w:lang w:val="en-US" w:eastAsia="zh-CN"/>
              </w:rPr>
              <w:t>12</w:t>
            </w:r>
            <w:r>
              <w:rPr>
                <w:rFonts w:hint="eastAsia" w:ascii="宋体" w:hAnsi="宋体" w:eastAsia="宋体" w:cs="宋体"/>
                <w:bCs/>
                <w:color w:val="FF0000"/>
                <w:sz w:val="24"/>
                <w:szCs w:val="24"/>
                <w:highlight w:val="none"/>
              </w:rPr>
              <w:t>月</w:t>
            </w:r>
            <w:r>
              <w:rPr>
                <w:rFonts w:hint="eastAsia" w:ascii="宋体" w:hAnsi="宋体" w:eastAsia="宋体" w:cs="宋体"/>
                <w:bCs/>
                <w:color w:val="FF0000"/>
                <w:sz w:val="24"/>
                <w:szCs w:val="24"/>
                <w:highlight w:val="none"/>
                <w:lang w:val="en-US" w:eastAsia="zh-CN"/>
              </w:rPr>
              <w:t>22</w:t>
            </w:r>
            <w:r>
              <w:rPr>
                <w:rFonts w:hint="eastAsia" w:ascii="宋体" w:hAnsi="宋体" w:eastAsia="宋体" w:cs="宋体"/>
                <w:bCs/>
                <w:color w:val="FF0000"/>
                <w:sz w:val="24"/>
                <w:szCs w:val="24"/>
                <w:highlight w:val="none"/>
              </w:rPr>
              <w:t>日</w:t>
            </w: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:00前；</w:t>
            </w:r>
          </w:p>
          <w:p w14:paraId="786D41D2">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6C3A497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17AE00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D57061C">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F0AD05A">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color w:val="FF0000"/>
                <w:sz w:val="24"/>
                <w:szCs w:val="24"/>
                <w:highlight w:val="none"/>
              </w:rPr>
              <w:t>2025年</w:t>
            </w:r>
            <w:r>
              <w:rPr>
                <w:rFonts w:hint="eastAsia" w:ascii="宋体" w:hAnsi="宋体" w:eastAsia="宋体" w:cs="宋体"/>
                <w:color w:val="FF0000"/>
                <w:sz w:val="24"/>
                <w:szCs w:val="24"/>
                <w:highlight w:val="none"/>
                <w:lang w:val="en-US" w:eastAsia="zh-CN"/>
              </w:rPr>
              <w:t>12</w:t>
            </w:r>
            <w:r>
              <w:rPr>
                <w:rFonts w:hint="eastAsia" w:ascii="宋体" w:hAnsi="宋体" w:eastAsia="宋体" w:cs="宋体"/>
                <w:color w:val="FF0000"/>
                <w:sz w:val="24"/>
                <w:szCs w:val="24"/>
                <w:highlight w:val="none"/>
              </w:rPr>
              <w:t>月</w:t>
            </w:r>
            <w:r>
              <w:rPr>
                <w:rFonts w:hint="eastAsia" w:ascii="宋体" w:hAnsi="宋体" w:eastAsia="宋体" w:cs="宋体"/>
                <w:color w:val="FF0000"/>
                <w:sz w:val="24"/>
                <w:szCs w:val="24"/>
                <w:highlight w:val="none"/>
                <w:lang w:val="en-US" w:eastAsia="zh-CN"/>
              </w:rPr>
              <w:t>28</w:t>
            </w:r>
            <w:r>
              <w:rPr>
                <w:rFonts w:hint="eastAsia" w:ascii="宋体" w:hAnsi="宋体" w:eastAsia="宋体" w:cs="宋体"/>
                <w:color w:val="FF0000"/>
                <w:sz w:val="24"/>
                <w:szCs w:val="24"/>
                <w:highlight w:val="none"/>
              </w:rPr>
              <w:t>日17:00</w:t>
            </w:r>
            <w:r>
              <w:rPr>
                <w:rFonts w:hint="eastAsia" w:ascii="宋体" w:hAnsi="宋体" w:eastAsia="宋体" w:cs="宋体"/>
                <w:sz w:val="24"/>
                <w:szCs w:val="24"/>
                <w:highlight w:val="none"/>
              </w:rPr>
              <w:t>前；</w:t>
            </w:r>
          </w:p>
          <w:p w14:paraId="2D65B829">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745411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24EADE9">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EA7D785">
            <w:pPr>
              <w:pStyle w:val="117"/>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6FFD69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2E56F2E">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A17188">
            <w:pPr>
              <w:pStyle w:val="117"/>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color w:val="FF0000"/>
                <w:highlight w:val="none"/>
              </w:rPr>
              <w:t>2025年</w:t>
            </w:r>
            <w:r>
              <w:rPr>
                <w:rFonts w:hint="eastAsia" w:eastAsia="宋体" w:cs="宋体"/>
                <w:color w:val="FF0000"/>
                <w:highlight w:val="none"/>
                <w:lang w:val="en-US" w:eastAsia="zh-CN"/>
              </w:rPr>
              <w:t>12</w:t>
            </w:r>
            <w:r>
              <w:rPr>
                <w:rFonts w:hint="eastAsia" w:eastAsia="宋体" w:cs="宋体"/>
                <w:color w:val="FF0000"/>
                <w:highlight w:val="none"/>
              </w:rPr>
              <w:t>月</w:t>
            </w:r>
            <w:r>
              <w:rPr>
                <w:rFonts w:hint="eastAsia" w:eastAsia="宋体" w:cs="宋体"/>
                <w:color w:val="FF0000"/>
                <w:highlight w:val="none"/>
                <w:lang w:val="en-US" w:eastAsia="zh-CN"/>
              </w:rPr>
              <w:t>22</w:t>
            </w:r>
            <w:r>
              <w:rPr>
                <w:rFonts w:hint="eastAsia" w:eastAsia="宋体" w:cs="宋体"/>
                <w:color w:val="FF0000"/>
                <w:highlight w:val="none"/>
              </w:rPr>
              <w:t>日17时00分00秒</w:t>
            </w:r>
          </w:p>
          <w:p w14:paraId="6E8010E3">
            <w:pPr>
              <w:pStyle w:val="117"/>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6355E3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E1AE3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274B2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792845B">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7E5D818">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27894E90">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1BDDE66C">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7FF8B0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0E69899">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B0004A9">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14:paraId="6F8871E2">
            <w:pPr>
              <w:ind w:firstLine="480" w:firstLineChars="200"/>
              <w:rPr>
                <w:rFonts w:hAnsi="宋体" w:eastAsia="宋体" w:cs="Times New Roman"/>
                <w:color w:val="000000"/>
                <w:sz w:val="24"/>
                <w:szCs w:val="24"/>
                <w:highlight w:val="none"/>
              </w:rPr>
            </w:pP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副本一份，</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tc>
      </w:tr>
      <w:tr w14:paraId="6A1F0E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4875D4E">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D9EF355">
            <w:pPr>
              <w:pStyle w:val="17"/>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w:t>
            </w:r>
            <w:bookmarkStart w:id="51" w:name="_GoBack"/>
            <w:bookmarkEnd w:id="51"/>
            <w:r>
              <w:rPr>
                <w:rFonts w:hint="eastAsia" w:hAnsi="宋体" w:eastAsia="宋体" w:cs="宋体"/>
                <w:b/>
                <w:bCs/>
                <w:sz w:val="24"/>
                <w:highlight w:val="none"/>
              </w:rPr>
              <w:t>修正。</w:t>
            </w:r>
          </w:p>
        </w:tc>
      </w:tr>
      <w:tr w14:paraId="1A9653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C981479">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2EDCFC0">
            <w:pPr>
              <w:pStyle w:val="13"/>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150977C9">
            <w:pPr>
              <w:pStyle w:val="17"/>
              <w:ind w:firstLine="482" w:firstLineChars="200"/>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023BDD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14DB172E">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68539FA">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color w:val="FF0000"/>
                <w:sz w:val="24"/>
                <w:szCs w:val="24"/>
                <w:highlight w:val="none"/>
                <w:u w:val="single"/>
              </w:rPr>
              <w:t>2025年</w:t>
            </w:r>
            <w:r>
              <w:rPr>
                <w:rFonts w:hint="eastAsia" w:hAnsi="宋体" w:eastAsia="宋体" w:cs="宋体"/>
                <w:color w:val="FF0000"/>
                <w:sz w:val="24"/>
                <w:szCs w:val="24"/>
                <w:highlight w:val="none"/>
                <w:u w:val="single"/>
                <w:lang w:val="en-US" w:eastAsia="zh-CN"/>
              </w:rPr>
              <w:t>12</w:t>
            </w:r>
            <w:r>
              <w:rPr>
                <w:rFonts w:hint="eastAsia" w:hAnsi="宋体" w:eastAsia="宋体" w:cs="宋体"/>
                <w:color w:val="FF0000"/>
                <w:sz w:val="24"/>
                <w:szCs w:val="24"/>
                <w:highlight w:val="none"/>
                <w:u w:val="single"/>
              </w:rPr>
              <w:t>月</w:t>
            </w:r>
            <w:r>
              <w:rPr>
                <w:rFonts w:hint="eastAsia" w:hAnsi="宋体" w:eastAsia="宋体" w:cs="宋体"/>
                <w:color w:val="FF0000"/>
                <w:sz w:val="24"/>
                <w:szCs w:val="24"/>
                <w:highlight w:val="none"/>
                <w:u w:val="single"/>
                <w:lang w:val="en-US" w:eastAsia="zh-CN"/>
              </w:rPr>
              <w:t>31</w:t>
            </w:r>
            <w:r>
              <w:rPr>
                <w:rFonts w:hint="eastAsia" w:hAnsi="宋体" w:eastAsia="宋体" w:cs="宋体"/>
                <w:color w:val="FF0000"/>
                <w:sz w:val="24"/>
                <w:szCs w:val="24"/>
                <w:highlight w:val="none"/>
              </w:rPr>
              <w:t>日</w:t>
            </w:r>
            <w:r>
              <w:rPr>
                <w:rFonts w:hint="eastAsia" w:hAnsi="宋体" w:eastAsia="宋体" w:cs="宋体"/>
                <w:sz w:val="24"/>
                <w:szCs w:val="24"/>
                <w:highlight w:val="none"/>
                <w:lang w:val="en-US" w:eastAsia="zh-CN"/>
                <w:woUserID w:val="1"/>
              </w:rPr>
              <w:t>9</w:t>
            </w:r>
            <w:r>
              <w:rPr>
                <w:rFonts w:hint="eastAsia" w:hAnsi="宋体" w:eastAsia="宋体" w:cs="宋体"/>
                <w:sz w:val="24"/>
                <w:szCs w:val="24"/>
                <w:highlight w:val="none"/>
              </w:rPr>
              <w:t>:00:00（北京时间）</w:t>
            </w:r>
          </w:p>
          <w:p w14:paraId="7C0D701C">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1D4C1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AFFD35F">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384DE20">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24346C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8FA0B2">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02CAE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B7680D5">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8550E4F">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3F786F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4CD48B16">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3ED8A93">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0</w:t>
            </w:r>
            <w:r>
              <w:rPr>
                <w:rFonts w:hint="default" w:ascii="宋体" w:hAnsi="宋体" w:eastAsia="宋体" w:cs="宋体"/>
                <w:sz w:val="24"/>
                <w:szCs w:val="24"/>
                <w:highlight w:val="yellow"/>
                <w:woUserID w:val="1"/>
              </w:rPr>
              <w:t>0</w:t>
            </w:r>
            <w:r>
              <w:rPr>
                <w:rFonts w:hint="eastAsia" w:ascii="宋体" w:hAnsi="宋体" w:eastAsia="宋体" w:cs="宋体"/>
                <w:sz w:val="24"/>
                <w:szCs w:val="24"/>
                <w:highlight w:val="yellow"/>
              </w:rPr>
              <w:t>00元</w:t>
            </w:r>
          </w:p>
          <w:p w14:paraId="1250C089">
            <w:pPr>
              <w:ind w:firstLine="482" w:firstLineChars="200"/>
              <w:rPr>
                <w:rFonts w:hint="eastAsia" w:ascii="宋体" w:hAnsi="宋体" w:eastAsia="宋体" w:cs="宋体"/>
                <w:b/>
                <w:bCs/>
                <w:color w:val="000000"/>
                <w:kern w:val="0"/>
                <w:sz w:val="24"/>
                <w:szCs w:val="24"/>
                <w:highlight w:val="none"/>
                <w:lang w:eastAsia="zh-CN"/>
              </w:rPr>
            </w:pPr>
            <w:r>
              <w:rPr>
                <w:rFonts w:hint="eastAsia" w:ascii="宋体" w:hAnsi="宋体" w:eastAsia="宋体" w:cs="宋体"/>
                <w:b/>
                <w:bCs/>
                <w:color w:val="000000"/>
                <w:kern w:val="0"/>
                <w:sz w:val="24"/>
                <w:szCs w:val="24"/>
                <w:highlight w:val="none"/>
              </w:rPr>
              <w:t>单位名称：</w:t>
            </w:r>
            <w:r>
              <w:rPr>
                <w:rFonts w:hint="eastAsia" w:ascii="宋体" w:hAnsi="宋体" w:eastAsia="宋体" w:cs="宋体"/>
                <w:b/>
                <w:bCs/>
                <w:color w:val="000000"/>
                <w:kern w:val="0"/>
                <w:sz w:val="24"/>
                <w:szCs w:val="24"/>
                <w:highlight w:val="none"/>
                <w:lang w:eastAsia="zh-CN"/>
              </w:rPr>
              <w:t>中国重汽集团杭州发动机有限公司</w:t>
            </w:r>
          </w:p>
          <w:p w14:paraId="63AA0443">
            <w:pPr>
              <w:ind w:firstLine="482" w:firstLineChars="200"/>
              <w:rPr>
                <w:rFonts w:hint="eastAsia" w:ascii="宋体" w:hAnsi="宋体" w:eastAsia="宋体" w:cs="宋体"/>
                <w:b/>
                <w:bCs/>
                <w:color w:val="000000"/>
                <w:kern w:val="0"/>
                <w:sz w:val="24"/>
                <w:szCs w:val="24"/>
                <w:highlight w:val="none"/>
                <w:lang w:eastAsia="zh-CN"/>
              </w:rPr>
            </w:pPr>
            <w:r>
              <w:rPr>
                <w:rFonts w:hint="eastAsia" w:ascii="宋体" w:hAnsi="宋体" w:eastAsia="宋体" w:cs="宋体"/>
                <w:b/>
                <w:bCs/>
                <w:color w:val="000000"/>
                <w:kern w:val="0"/>
                <w:sz w:val="24"/>
                <w:szCs w:val="24"/>
                <w:highlight w:val="none"/>
              </w:rPr>
              <w:t>单位名称：</w:t>
            </w:r>
            <w:r>
              <w:rPr>
                <w:rFonts w:hint="eastAsia" w:ascii="宋体" w:hAnsi="宋体" w:eastAsia="宋体" w:cs="宋体"/>
                <w:b/>
                <w:bCs/>
                <w:color w:val="000000"/>
                <w:kern w:val="0"/>
                <w:sz w:val="24"/>
                <w:szCs w:val="24"/>
                <w:highlight w:val="none"/>
                <w:lang w:eastAsia="zh-CN"/>
              </w:rPr>
              <w:t>中国重汽集团杭州发动机有限公司</w:t>
            </w:r>
          </w:p>
          <w:p w14:paraId="3E6D2DAF">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开户名称：中国重汽集团杭州发动机有限公司</w:t>
            </w:r>
          </w:p>
          <w:p w14:paraId="773860E7">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开户银行：工行半道红支行</w:t>
            </w:r>
          </w:p>
          <w:p w14:paraId="08062C36">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银行帐号：1202051439900007785</w:t>
            </w:r>
          </w:p>
          <w:p w14:paraId="12D04F07">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联行号：102331005147</w:t>
            </w:r>
          </w:p>
          <w:p w14:paraId="5C49EE92">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8A0FC0A">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转账附言：投标保证金</w:t>
            </w:r>
            <w:r>
              <w:rPr>
                <w:rFonts w:hint="eastAsia" w:eastAsia="宋体" w:cs="Times New Roman"/>
                <w:sz w:val="24"/>
                <w:szCs w:val="28"/>
                <w:highlight w:val="none"/>
                <w:lang w:val="en-US" w:eastAsia="zh-CN"/>
              </w:rPr>
              <w:t>+试车台架系统更新改造项目</w:t>
            </w:r>
            <w:r>
              <w:rPr>
                <w:rFonts w:hint="eastAsia" w:ascii="宋体" w:hAnsi="宋体" w:eastAsia="宋体" w:cs="宋体"/>
                <w:b/>
                <w:bCs/>
                <w:sz w:val="24"/>
                <w:szCs w:val="24"/>
                <w:highlight w:val="none"/>
                <w:lang w:val="en-US" w:eastAsia="zh-CN"/>
              </w:rPr>
              <w:t>+</w:t>
            </w:r>
            <w:r>
              <w:rPr>
                <w:rFonts w:hint="eastAsia" w:eastAsia="宋体" w:cs="Times New Roman"/>
                <w:sz w:val="24"/>
                <w:szCs w:val="28"/>
                <w:highlight w:val="none"/>
              </w:rPr>
              <w:t>公司</w:t>
            </w:r>
            <w:r>
              <w:rPr>
                <w:rFonts w:hint="eastAsia" w:eastAsia="宋体" w:cs="Times New Roman"/>
                <w:sz w:val="24"/>
                <w:szCs w:val="28"/>
                <w:highlight w:val="none"/>
                <w:lang w:val="en-US" w:eastAsia="zh-CN"/>
              </w:rPr>
              <w:t>简</w:t>
            </w:r>
            <w:r>
              <w:rPr>
                <w:rFonts w:hint="eastAsia" w:eastAsia="宋体" w:cs="Times New Roman"/>
                <w:sz w:val="24"/>
                <w:szCs w:val="28"/>
                <w:highlight w:val="none"/>
              </w:rPr>
              <w:t>称。</w:t>
            </w:r>
          </w:p>
        </w:tc>
      </w:tr>
      <w:tr w14:paraId="4C4758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A917254">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1344ED6">
            <w:pPr>
              <w:pStyle w:val="35"/>
              <w:spacing w:after="0" w:line="240" w:lineRule="auto"/>
              <w:ind w:left="0" w:leftChars="0" w:firstLine="482"/>
              <w:rPr>
                <w:rFonts w:ascii="宋体" w:hAnsi="宋体" w:cs="宋体"/>
                <w:color w:val="FF0000"/>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color w:val="FF0000"/>
                <w:sz w:val="24"/>
                <w:szCs w:val="24"/>
                <w:highlight w:val="none"/>
              </w:rPr>
              <w:t>2025年</w:t>
            </w:r>
            <w:r>
              <w:rPr>
                <w:rFonts w:hint="eastAsia" w:ascii="宋体" w:hAnsi="宋体" w:cs="宋体"/>
                <w:color w:val="FF0000"/>
                <w:sz w:val="24"/>
                <w:szCs w:val="24"/>
                <w:highlight w:val="none"/>
                <w:lang w:val="en-US" w:eastAsia="zh-CN"/>
              </w:rPr>
              <w:t>12</w:t>
            </w:r>
            <w:r>
              <w:rPr>
                <w:rFonts w:hint="eastAsia" w:ascii="宋体" w:hAnsi="宋体" w:cs="宋体"/>
                <w:color w:val="FF0000"/>
                <w:sz w:val="24"/>
                <w:szCs w:val="24"/>
                <w:highlight w:val="none"/>
              </w:rPr>
              <w:t>月</w:t>
            </w:r>
            <w:r>
              <w:rPr>
                <w:rFonts w:hint="eastAsia" w:ascii="宋体" w:hAnsi="宋体" w:cs="宋体"/>
                <w:color w:val="FF0000"/>
                <w:sz w:val="24"/>
                <w:szCs w:val="24"/>
                <w:highlight w:val="none"/>
                <w:lang w:val="en-US" w:eastAsia="zh-CN"/>
              </w:rPr>
              <w:t>26</w:t>
            </w:r>
            <w:r>
              <w:rPr>
                <w:rFonts w:hint="eastAsia" w:ascii="宋体" w:hAnsi="宋体" w:cs="宋体"/>
                <w:color w:val="FF0000"/>
                <w:sz w:val="24"/>
                <w:szCs w:val="24"/>
                <w:highlight w:val="none"/>
              </w:rPr>
              <w:t>日</w:t>
            </w:r>
            <w:r>
              <w:rPr>
                <w:rFonts w:hint="eastAsia" w:ascii="宋体" w:hAnsi="宋体" w:cs="宋体"/>
                <w:color w:val="FF0000"/>
                <w:sz w:val="24"/>
                <w:szCs w:val="24"/>
                <w:highlight w:val="none"/>
                <w:lang w:val="en-US" w:eastAsia="zh-CN"/>
              </w:rPr>
              <w:t>17</w:t>
            </w:r>
            <w:r>
              <w:rPr>
                <w:rFonts w:hint="eastAsia" w:ascii="宋体" w:hAnsi="宋体" w:cs="宋体"/>
                <w:color w:val="FF0000"/>
                <w:sz w:val="24"/>
                <w:szCs w:val="24"/>
                <w:highlight w:val="none"/>
              </w:rPr>
              <w:t>：</w:t>
            </w:r>
            <w:r>
              <w:rPr>
                <w:rFonts w:ascii="宋体" w:hAnsi="宋体" w:cs="宋体"/>
                <w:color w:val="FF0000"/>
                <w:sz w:val="24"/>
                <w:szCs w:val="24"/>
                <w:highlight w:val="none"/>
              </w:rPr>
              <w:t>0</w:t>
            </w:r>
            <w:r>
              <w:rPr>
                <w:rFonts w:hint="eastAsia" w:ascii="宋体" w:hAnsi="宋体" w:cs="宋体"/>
                <w:color w:val="FF0000"/>
                <w:sz w:val="24"/>
                <w:szCs w:val="24"/>
                <w:highlight w:val="none"/>
              </w:rPr>
              <w:t>0前</w:t>
            </w:r>
          </w:p>
          <w:p w14:paraId="093187B9">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1E60A1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D74A5D1">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901465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tc>
      </w:tr>
      <w:tr w14:paraId="0A2FAE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78C35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705EC6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B366454">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D49B688">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color w:val="FF0000"/>
                <w:sz w:val="24"/>
                <w:szCs w:val="24"/>
                <w:highlight w:val="none"/>
              </w:rPr>
              <w:t>2025年</w:t>
            </w:r>
            <w:r>
              <w:rPr>
                <w:rFonts w:hint="eastAsia" w:ascii="宋体" w:hAnsi="宋体" w:eastAsia="宋体" w:cs="宋体"/>
                <w:color w:val="FF0000"/>
                <w:sz w:val="24"/>
                <w:szCs w:val="24"/>
                <w:highlight w:val="none"/>
                <w:lang w:val="en-US" w:eastAsia="zh-CN"/>
              </w:rPr>
              <w:t>12</w:t>
            </w:r>
            <w:r>
              <w:rPr>
                <w:rFonts w:hint="eastAsia" w:ascii="宋体" w:hAnsi="宋体" w:eastAsia="宋体" w:cs="宋体"/>
                <w:color w:val="FF0000"/>
                <w:sz w:val="24"/>
                <w:szCs w:val="24"/>
                <w:highlight w:val="none"/>
              </w:rPr>
              <w:t>月</w:t>
            </w:r>
            <w:r>
              <w:rPr>
                <w:rFonts w:hint="eastAsia" w:ascii="宋体" w:hAnsi="宋体" w:eastAsia="宋体" w:cs="宋体"/>
                <w:color w:val="FF0000"/>
                <w:sz w:val="24"/>
                <w:szCs w:val="24"/>
                <w:highlight w:val="none"/>
                <w:lang w:val="en-US" w:eastAsia="zh-CN"/>
              </w:rPr>
              <w:t>31</w:t>
            </w:r>
            <w:r>
              <w:rPr>
                <w:rFonts w:hint="eastAsia" w:ascii="宋体" w:hAnsi="宋体" w:cs="宋体"/>
                <w:color w:val="FF0000"/>
                <w:sz w:val="24"/>
                <w:szCs w:val="24"/>
                <w:highlight w:val="none"/>
              </w:rPr>
              <w:t>日</w:t>
            </w:r>
            <w:r>
              <w:rPr>
                <w:rFonts w:hint="eastAsia" w:ascii="宋体" w:hAnsi="宋体" w:cs="宋体"/>
                <w:color w:val="FF0000"/>
                <w:sz w:val="24"/>
                <w:szCs w:val="24"/>
                <w:highlight w:val="none"/>
                <w:lang w:val="en-US" w:eastAsia="zh-CN"/>
                <w:woUserID w:val="1"/>
              </w:rPr>
              <w:t>9</w:t>
            </w:r>
            <w:r>
              <w:rPr>
                <w:rFonts w:hint="eastAsia" w:ascii="宋体" w:hAnsi="宋体" w:cs="宋体"/>
                <w:color w:val="FF0000"/>
                <w:sz w:val="24"/>
                <w:szCs w:val="24"/>
                <w:highlight w:val="none"/>
              </w:rPr>
              <w:t>:00:00</w:t>
            </w:r>
            <w:r>
              <w:rPr>
                <w:rFonts w:hint="eastAsia" w:ascii="宋体" w:hAnsi="宋体" w:eastAsia="宋体" w:cs="宋体"/>
                <w:color w:val="FF0000"/>
                <w:kern w:val="0"/>
                <w:sz w:val="24"/>
                <w:szCs w:val="24"/>
                <w:highlight w:val="none"/>
              </w:rPr>
              <w:t>。</w:t>
            </w:r>
          </w:p>
          <w:p w14:paraId="3C9829DC">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b w:val="0"/>
                <w:bCs w:val="0"/>
                <w:sz w:val="24"/>
                <w:szCs w:val="24"/>
                <w:highlight w:val="none"/>
                <w:lang w:val="en-US" w:eastAsia="zh-CN"/>
              </w:rPr>
              <w:t>济南市历城区华奥路777号重汽科技大厦3楼会议室，具体会议室</w:t>
            </w:r>
            <w:r>
              <w:rPr>
                <w:rFonts w:hint="eastAsia" w:ascii="宋体" w:hAnsi="宋体" w:eastAsia="宋体" w:cs="宋体"/>
                <w:sz w:val="24"/>
                <w:szCs w:val="24"/>
                <w:highlight w:val="none"/>
                <w:lang w:val="en-US" w:eastAsia="zh-CN"/>
              </w:rPr>
              <w:t>开标前通知</w:t>
            </w:r>
            <w:r>
              <w:rPr>
                <w:rFonts w:hint="eastAsia" w:ascii="宋体" w:hAnsi="宋体" w:eastAsia="宋体" w:cs="宋体"/>
                <w:sz w:val="24"/>
                <w:szCs w:val="24"/>
                <w:highlight w:val="none"/>
              </w:rPr>
              <w:t>。</w:t>
            </w:r>
          </w:p>
        </w:tc>
      </w:tr>
      <w:tr w14:paraId="28C7E5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6B411488">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192DF314">
            <w:pPr>
              <w:pStyle w:val="12"/>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评标方法：资质标审核→唱标→技术标评审→商务标评审。综合评标法，技术标30%，商务标70%。</w:t>
            </w:r>
            <w:r>
              <w:rPr>
                <w:rFonts w:hint="eastAsia" w:ascii="宋体" w:hAnsi="宋体" w:eastAsia="宋体" w:cs="宋体"/>
                <w:sz w:val="24"/>
                <w:szCs w:val="24"/>
                <w:highlight w:val="none"/>
              </w:rPr>
              <w:t>具体详见“第二部分投标须知第六条：评标原则”。</w:t>
            </w:r>
          </w:p>
        </w:tc>
      </w:tr>
      <w:tr w14:paraId="18FE6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088CAB">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58401B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4F4F638">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89F8F53">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50C22B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AD2548A">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04038A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31DFA21B">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2547639">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00EAB12B">
            <w:pPr>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 投标方应自</w:t>
            </w:r>
            <w:r>
              <w:rPr>
                <w:rFonts w:hint="eastAsia" w:ascii="宋体" w:hAnsi="宋体" w:eastAsia="宋体" w:cs="宋体"/>
                <w:sz w:val="24"/>
                <w:szCs w:val="24"/>
                <w:lang w:val="en-US" w:eastAsia="zh-CN"/>
              </w:rPr>
              <w:t>合同签定</w:t>
            </w:r>
            <w:r>
              <w:rPr>
                <w:rFonts w:hint="eastAsia" w:ascii="宋体" w:hAnsi="宋体" w:eastAsia="宋体" w:cs="宋体"/>
                <w:sz w:val="24"/>
                <w:szCs w:val="24"/>
              </w:rPr>
              <w:t>之日起，</w:t>
            </w:r>
            <w:r>
              <w:rPr>
                <w:rFonts w:hint="eastAsia" w:ascii="宋体" w:hAnsi="宋体" w:eastAsia="宋体" w:cs="宋体"/>
                <w:color w:val="FF0000"/>
                <w:sz w:val="24"/>
                <w:szCs w:val="24"/>
                <w:lang w:val="en-US" w:eastAsia="zh-CN"/>
              </w:rPr>
              <w:t>180</w:t>
            </w:r>
            <w:r>
              <w:rPr>
                <w:rFonts w:hint="eastAsia" w:ascii="宋体" w:hAnsi="宋体" w:eastAsia="宋体" w:cs="宋体"/>
                <w:sz w:val="24"/>
                <w:szCs w:val="24"/>
              </w:rPr>
              <w:t>个日历日之内交货至供货地点</w:t>
            </w:r>
          </w:p>
          <w:p w14:paraId="2BC228F4">
            <w:pPr>
              <w:rPr>
                <w:rFonts w:hint="default" w:hAnsi="宋体" w:eastAsia="宋体" w:cs="宋体"/>
                <w:color w:val="000000"/>
                <w:sz w:val="24"/>
                <w:szCs w:val="24"/>
                <w:highlight w:val="none"/>
                <w:lang w:val="en-US" w:eastAsia="zh-CN"/>
              </w:rPr>
            </w:pPr>
            <w:r>
              <w:rPr>
                <w:rFonts w:hint="eastAsia" w:ascii="宋体" w:hAnsi="宋体" w:eastAsia="宋体" w:cs="宋体"/>
                <w:sz w:val="24"/>
                <w:szCs w:val="24"/>
              </w:rPr>
              <w:t xml:space="preserve">2. 接续 </w:t>
            </w:r>
            <w:r>
              <w:rPr>
                <w:rFonts w:hint="eastAsia" w:ascii="宋体" w:hAnsi="宋体" w:eastAsia="宋体" w:cs="宋体"/>
                <w:color w:val="FF0000"/>
                <w:sz w:val="24"/>
                <w:szCs w:val="24"/>
                <w:lang w:val="en-US" w:eastAsia="zh-CN"/>
              </w:rPr>
              <w:t>60</w:t>
            </w:r>
            <w:r>
              <w:rPr>
                <w:rFonts w:hint="eastAsia" w:ascii="宋体" w:hAnsi="宋体" w:eastAsia="宋体" w:cs="宋体"/>
                <w:color w:val="FF0000"/>
                <w:sz w:val="24"/>
                <w:szCs w:val="24"/>
              </w:rPr>
              <w:t xml:space="preserve"> </w:t>
            </w:r>
            <w:r>
              <w:rPr>
                <w:rFonts w:hint="eastAsia" w:ascii="宋体" w:hAnsi="宋体" w:eastAsia="宋体" w:cs="宋体"/>
                <w:sz w:val="24"/>
                <w:szCs w:val="24"/>
              </w:rPr>
              <w:t>个日历日之内安装调试完毕；</w:t>
            </w:r>
          </w:p>
        </w:tc>
      </w:tr>
      <w:tr w14:paraId="12E476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759340B">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C1D92F9">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261436BF">
            <w:pPr>
              <w:pStyle w:val="17"/>
              <w:ind w:firstLine="482" w:firstLineChars="200"/>
              <w:rPr>
                <w:rFonts w:hint="eastAsia" w:hAnsi="宋体" w:eastAsia="宋体" w:cs="宋体"/>
                <w:color w:val="000000"/>
                <w:sz w:val="24"/>
                <w:szCs w:val="24"/>
                <w:highlight w:val="none"/>
                <w:lang w:eastAsia="zh-CN"/>
              </w:rPr>
            </w:pPr>
            <w:r>
              <w:rPr>
                <w:rFonts w:hint="eastAsia" w:hAnsi="宋体" w:eastAsia="宋体" w:cs="宋体"/>
                <w:b/>
                <w:bCs/>
                <w:color w:val="000000"/>
                <w:sz w:val="24"/>
                <w:szCs w:val="24"/>
                <w:highlight w:val="none"/>
              </w:rPr>
              <w:t>交货地点：</w:t>
            </w:r>
            <w:r>
              <w:rPr>
                <w:rFonts w:hint="eastAsia" w:hAnsi="宋体" w:eastAsia="宋体" w:cs="宋体"/>
                <w:color w:val="000000"/>
                <w:sz w:val="24"/>
                <w:szCs w:val="24"/>
                <w:highlight w:val="none"/>
                <w:lang w:eastAsia="zh-CN"/>
              </w:rPr>
              <w:t>中国重汽集团杭州发动机有限公司</w:t>
            </w:r>
          </w:p>
        </w:tc>
      </w:tr>
      <w:tr w14:paraId="4B8B6F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47F4401">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C7FA121">
            <w:pPr>
              <w:pStyle w:val="12"/>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4A8299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6DFEEC7">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6F3AADB">
            <w:pPr>
              <w:pStyle w:val="35"/>
              <w:spacing w:after="0" w:line="240" w:lineRule="auto"/>
              <w:ind w:firstLine="482"/>
              <w:rPr>
                <w:rFonts w:ascii="宋体" w:hAnsi="宋体" w:cs="宋体"/>
                <w:b/>
                <w:bCs/>
                <w:sz w:val="24"/>
                <w:szCs w:val="24"/>
              </w:rPr>
            </w:pPr>
            <w:r>
              <w:rPr>
                <w:rFonts w:hint="eastAsia" w:ascii="宋体" w:hAnsi="宋体" w:cs="宋体"/>
                <w:b/>
                <w:bCs/>
                <w:sz w:val="24"/>
                <w:szCs w:val="24"/>
                <w:u w:val="single"/>
              </w:rPr>
              <w:t>付款方式：半年期商业汇票（包括银行承兑汇票和商业承兑汇票）</w:t>
            </w:r>
          </w:p>
          <w:p w14:paraId="0D7C6A92">
            <w:pPr>
              <w:pStyle w:val="13"/>
              <w:spacing w:before="36"/>
              <w:ind w:right="150"/>
              <w:rPr>
                <w:rFonts w:ascii="宋体" w:hAnsi="宋体" w:eastAsia="宋体" w:cs="宋体"/>
                <w:color w:val="FF0000"/>
                <w:kern w:val="2"/>
                <w:sz w:val="24"/>
                <w:szCs w:val="24"/>
                <w:lang w:val="en-US" w:eastAsia="zh-CN" w:bidi="ar-SA"/>
              </w:rPr>
            </w:pPr>
            <w:r>
              <w:rPr>
                <w:rFonts w:ascii="宋体" w:hAnsi="宋体" w:eastAsia="宋体" w:cs="宋体"/>
                <w:color w:val="FF0000"/>
                <w:kern w:val="2"/>
                <w:sz w:val="24"/>
                <w:szCs w:val="24"/>
                <w:lang w:val="en-US" w:eastAsia="zh-CN" w:bidi="ar-SA"/>
              </w:rPr>
              <w:t>A.</w:t>
            </w:r>
            <w:r>
              <w:rPr>
                <w:rFonts w:hint="eastAsia" w:ascii="宋体" w:hAnsi="宋体" w:eastAsia="宋体" w:cs="宋体"/>
                <w:color w:val="FF0000"/>
                <w:kern w:val="2"/>
                <w:sz w:val="24"/>
                <w:szCs w:val="24"/>
                <w:lang w:val="en-US" w:eastAsia="zh-CN" w:bidi="ar-SA"/>
              </w:rPr>
              <w:t xml:space="preserve"> 合同签订后完成设计图纸审核并出具审图纪要，</w:t>
            </w:r>
            <w:r>
              <w:rPr>
                <w:rFonts w:ascii="宋体" w:hAnsi="宋体" w:eastAsia="宋体" w:cs="宋体"/>
                <w:color w:val="FF0000"/>
                <w:kern w:val="2"/>
                <w:sz w:val="24"/>
                <w:szCs w:val="24"/>
                <w:lang w:val="en-US" w:eastAsia="zh-CN" w:bidi="ar-SA"/>
              </w:rPr>
              <w:t>中标人提供合同价款30%的增值税专用发票,经招标人依照财务制度审核通过后30日支付；</w:t>
            </w:r>
          </w:p>
          <w:p w14:paraId="61B9A509">
            <w:pPr>
              <w:pStyle w:val="13"/>
              <w:spacing w:before="36"/>
              <w:ind w:right="150"/>
              <w:rPr>
                <w:rFonts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B</w:t>
            </w:r>
            <w:r>
              <w:rPr>
                <w:rFonts w:ascii="宋体" w:hAnsi="宋体" w:eastAsia="宋体" w:cs="宋体"/>
                <w:color w:val="FF0000"/>
                <w:kern w:val="2"/>
                <w:sz w:val="24"/>
                <w:szCs w:val="24"/>
                <w:lang w:val="en-US" w:eastAsia="zh-CN" w:bidi="ar-SA"/>
              </w:rPr>
              <w:t>.</w:t>
            </w:r>
            <w:r>
              <w:rPr>
                <w:rFonts w:hint="eastAsia" w:ascii="宋体" w:hAnsi="宋体" w:eastAsia="宋体" w:cs="宋体"/>
                <w:color w:val="FF0000"/>
                <w:kern w:val="2"/>
                <w:sz w:val="24"/>
                <w:szCs w:val="24"/>
                <w:lang w:val="en-US" w:eastAsia="zh-CN" w:bidi="ar-SA"/>
              </w:rPr>
              <w:t xml:space="preserve"> 设备全部到货后</w:t>
            </w:r>
            <w:r>
              <w:rPr>
                <w:rFonts w:ascii="宋体" w:hAnsi="宋体" w:eastAsia="宋体" w:cs="宋体"/>
                <w:color w:val="FF0000"/>
                <w:kern w:val="2"/>
                <w:sz w:val="24"/>
                <w:szCs w:val="24"/>
                <w:lang w:val="en-US" w:eastAsia="zh-CN" w:bidi="ar-SA"/>
              </w:rPr>
              <w:t>，中标人提供合同价款30%的增值税专用发票,经招标人依照财务制度审核通过后30日支付；</w:t>
            </w:r>
          </w:p>
          <w:p w14:paraId="307118D6">
            <w:pPr>
              <w:pStyle w:val="13"/>
              <w:spacing w:before="6"/>
              <w:ind w:right="149"/>
              <w:rPr>
                <w:rFonts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C</w:t>
            </w:r>
            <w:r>
              <w:rPr>
                <w:rFonts w:ascii="宋体" w:hAnsi="宋体" w:eastAsia="宋体" w:cs="宋体"/>
                <w:color w:val="FF0000"/>
                <w:kern w:val="2"/>
                <w:sz w:val="24"/>
                <w:szCs w:val="24"/>
                <w:lang w:val="en-US" w:eastAsia="zh-CN" w:bidi="ar-SA"/>
              </w:rPr>
              <w:t>. 设备验收合格后，中标人提供合同价款</w:t>
            </w:r>
            <w:r>
              <w:rPr>
                <w:rFonts w:hint="eastAsia" w:ascii="宋体" w:hAnsi="宋体" w:eastAsia="宋体" w:cs="宋体"/>
                <w:color w:val="FF0000"/>
                <w:kern w:val="2"/>
                <w:sz w:val="24"/>
                <w:szCs w:val="24"/>
                <w:lang w:val="en-US" w:eastAsia="zh-CN" w:bidi="ar-SA"/>
              </w:rPr>
              <w:t>4</w:t>
            </w:r>
            <w:r>
              <w:rPr>
                <w:rFonts w:ascii="宋体" w:hAnsi="宋体" w:eastAsia="宋体" w:cs="宋体"/>
                <w:color w:val="FF0000"/>
                <w:kern w:val="2"/>
                <w:sz w:val="24"/>
                <w:szCs w:val="24"/>
                <w:lang w:val="en-US" w:eastAsia="zh-CN" w:bidi="ar-SA"/>
              </w:rPr>
              <w:t>0%的增值税专用发票,经招标人依照财务制度审核通过后30日支付</w:t>
            </w:r>
            <w:r>
              <w:rPr>
                <w:rFonts w:hint="eastAsia" w:ascii="宋体" w:hAnsi="宋体" w:eastAsia="宋体" w:cs="宋体"/>
                <w:color w:val="FF0000"/>
                <w:kern w:val="2"/>
                <w:sz w:val="24"/>
                <w:szCs w:val="24"/>
                <w:lang w:val="en-US" w:eastAsia="zh-CN" w:bidi="ar-SA"/>
              </w:rPr>
              <w:t>合同价款的3</w:t>
            </w:r>
            <w:r>
              <w:rPr>
                <w:rFonts w:ascii="宋体" w:hAnsi="宋体" w:eastAsia="宋体" w:cs="宋体"/>
                <w:color w:val="FF0000"/>
                <w:kern w:val="2"/>
                <w:sz w:val="24"/>
                <w:szCs w:val="24"/>
                <w:lang w:val="en-US" w:eastAsia="zh-CN" w:bidi="ar-SA"/>
              </w:rPr>
              <w:t>0%；</w:t>
            </w:r>
          </w:p>
          <w:p w14:paraId="2D1D26FD">
            <w:pPr>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D.合同总价款的10%作为本合同约定设备的质量保证金，质量保证金在质量保证期内不计利息。质保期届满后支付。</w:t>
            </w:r>
          </w:p>
          <w:p w14:paraId="2D3CB187">
            <w:pPr>
              <w:rPr>
                <w:rFonts w:ascii="宋体" w:hAnsi="宋体" w:eastAsia="宋体" w:cs="宋体"/>
                <w:sz w:val="24"/>
                <w:szCs w:val="24"/>
                <w:highlight w:val="none"/>
              </w:rPr>
            </w:pPr>
            <w:r>
              <w:rPr>
                <w:rFonts w:hint="eastAsia" w:ascii="宋体" w:hAnsi="宋体" w:eastAsia="宋体" w:cs="宋体"/>
                <w:sz w:val="24"/>
                <w:szCs w:val="24"/>
                <w:highlight w:val="yellow"/>
                <w:lang w:val="en-US" w:eastAsia="zh-CN"/>
              </w:rPr>
              <w:t>*注：付款方式及付款比例不允许偏离。</w:t>
            </w:r>
          </w:p>
        </w:tc>
      </w:tr>
      <w:tr w14:paraId="140EB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2999501">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11D3583">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5BE83CB9">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2477B4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2536549">
            <w:pPr>
              <w:pStyle w:val="12"/>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538A29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67DFC1A">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175E38D">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投标内容的分解报价、设计图纸等招标人所需要的各类资料，招标人为推进项目招标定标流程时需要上述资料的，中标人应及时无偿提供。</w:t>
            </w:r>
          </w:p>
          <w:p w14:paraId="2D0E694F">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E100F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257045C">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0B85E3D">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1355AE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D84DCDC">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BCD539F">
            <w:pPr>
              <w:pStyle w:val="12"/>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日内</w:t>
            </w:r>
            <w:r>
              <w:rPr>
                <w:rFonts w:hint="eastAsia" w:ascii="宋体" w:hAnsi="宋体" w:eastAsia="宋体" w:cs="宋体"/>
                <w:sz w:val="24"/>
                <w:szCs w:val="24"/>
                <w:highlight w:val="none"/>
                <w:lang w:val="en-US" w:eastAsia="zh-CN"/>
              </w:rPr>
              <w:t>编制</w:t>
            </w:r>
            <w:r>
              <w:rPr>
                <w:rFonts w:hint="eastAsia" w:ascii="宋体" w:hAnsi="宋体" w:eastAsia="宋体" w:cs="宋体"/>
                <w:sz w:val="24"/>
                <w:szCs w:val="24"/>
                <w:highlight w:val="none"/>
              </w:rPr>
              <w:t>完成</w:t>
            </w:r>
            <w:r>
              <w:rPr>
                <w:rFonts w:hint="eastAsia" w:ascii="宋体" w:hAnsi="宋体" w:eastAsia="宋体" w:cs="宋体"/>
                <w:sz w:val="24"/>
                <w:szCs w:val="24"/>
                <w:highlight w:val="none"/>
                <w:lang w:val="en-US" w:eastAsia="zh-CN"/>
              </w:rPr>
              <w:t>项目计划和项目组织机构并盖章发给招标方</w:t>
            </w:r>
            <w:r>
              <w:rPr>
                <w:rFonts w:hint="eastAsia" w:ascii="宋体" w:hAnsi="宋体" w:eastAsia="宋体" w:cs="宋体"/>
                <w:sz w:val="24"/>
                <w:szCs w:val="24"/>
                <w:highlight w:val="none"/>
              </w:rPr>
              <w:t>。</w:t>
            </w:r>
          </w:p>
          <w:p w14:paraId="236F629C">
            <w:pPr>
              <w:pStyle w:val="12"/>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15日</w:t>
            </w:r>
            <w:r>
              <w:rPr>
                <w:rFonts w:hint="eastAsia" w:ascii="宋体" w:hAnsi="宋体" w:eastAsia="宋体" w:cs="宋体"/>
                <w:sz w:val="24"/>
                <w:szCs w:val="24"/>
              </w:rPr>
              <w:t>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3713262E">
      <w:pPr>
        <w:pStyle w:val="17"/>
        <w:numPr>
          <w:ilvl w:val="0"/>
          <w:numId w:val="1"/>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4C7E85DF">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14:paraId="03027F07">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72B2C307">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2C4E8575">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58A7A183">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09D39ECE">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0C87F0D3">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4BB6628F">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500CF62B">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739C6B5A">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3B11CA13">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46E0D84B">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注册时配套能力中的供货类别选择“直管单位非生产招标 / 工艺设备 / 工艺设备”对应的业务主管部门为“工艺研究院”，提交注册后请电话告知招标方联系人。</w:t>
      </w:r>
    </w:p>
    <w:p w14:paraId="4862292D">
      <w:pPr>
        <w:spacing w:line="360" w:lineRule="auto"/>
        <w:ind w:firstLine="480" w:firstLineChars="200"/>
        <w:rPr>
          <w:rFonts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4AD60C1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4F5FB5C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57C3CD3D">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4BB9282B">
      <w:pPr>
        <w:pStyle w:val="17"/>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投标条件详见招标文件“第一部分投标须知前附表1.6”。</w:t>
      </w:r>
    </w:p>
    <w:p w14:paraId="386D211A">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6BC79F53">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6DFEE793">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73714EE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19D2EB44">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442EBE2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01BFE87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089DD78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68E3ECB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2BD9F2B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248E05C6">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8DD0719">
      <w:pPr>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w:t>
      </w:r>
      <w:r>
        <w:rPr>
          <w:rFonts w:hint="eastAsia" w:hAnsi="宋体" w:eastAsia="宋体" w:cs="宋体"/>
          <w:color w:val="000000"/>
          <w:sz w:val="24"/>
          <w:szCs w:val="24"/>
          <w:highlight w:val="yellow"/>
        </w:rPr>
        <w:t>Z30070-2021</w:t>
      </w:r>
      <w:r>
        <w:rPr>
          <w:rFonts w:hint="eastAsia" w:hAnsi="宋体" w:eastAsia="宋体" w:cs="宋体"/>
          <w:color w:val="000000"/>
          <w:sz w:val="24"/>
          <w:szCs w:val="24"/>
          <w:highlight w:val="none"/>
        </w:rPr>
        <w:t>）。</w:t>
      </w:r>
    </w:p>
    <w:p w14:paraId="3F81E77B">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012BB84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66B99B95">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3AE7C0D6">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1B375E11">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6A5D50BD">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53C2F10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14B6674D">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2EB7555F">
      <w:pPr>
        <w:keepNext/>
        <w:keepLines/>
        <w:spacing w:line="360" w:lineRule="auto"/>
        <w:ind w:firstLine="480" w:firstLineChars="200"/>
        <w:outlineLvl w:val="2"/>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中国重汽官网等公开媒体公布。</w:t>
      </w:r>
    </w:p>
    <w:p w14:paraId="42EE808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19B1581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0911C664">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14:paraId="76D7CDF5">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6EFD06F">
      <w:pPr>
        <w:pStyle w:val="117"/>
        <w:ind w:firstLine="480"/>
        <w:rPr>
          <w:rFonts w:eastAsia="宋体" w:cs="宋体"/>
          <w:highlight w:val="none"/>
        </w:rPr>
      </w:pPr>
      <w:r>
        <w:rPr>
          <w:rFonts w:hint="eastAsia" w:eastAsia="宋体" w:cs="宋体"/>
          <w:highlight w:val="none"/>
        </w:rPr>
        <w:t>4.2招标人银行账户信息如下：见《投标须知前附表》4.2。</w:t>
      </w:r>
    </w:p>
    <w:p w14:paraId="39C9DC8B">
      <w:pPr>
        <w:pStyle w:val="117"/>
        <w:ind w:firstLine="480"/>
        <w:rPr>
          <w:rFonts w:eastAsia="宋体" w:cs="宋体"/>
          <w:highlight w:val="none"/>
        </w:rPr>
      </w:pPr>
      <w:r>
        <w:rPr>
          <w:rFonts w:hint="eastAsia" w:eastAsia="宋体" w:cs="宋体"/>
          <w:highlight w:val="none"/>
        </w:rPr>
        <w:t>转账附言：公司名称+项目名称+投标保证金；</w:t>
      </w:r>
    </w:p>
    <w:p w14:paraId="710186CD">
      <w:pPr>
        <w:pStyle w:val="117"/>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一个付款周期</w:t>
      </w:r>
      <w:r>
        <w:rPr>
          <w:rFonts w:hint="eastAsia" w:eastAsia="宋体" w:cs="宋体"/>
          <w:highlight w:val="none"/>
        </w:rPr>
        <w:t>内予以原路返还（无息）；对于中标方，投标保证金将在签订合同后</w:t>
      </w:r>
      <w:r>
        <w:rPr>
          <w:rFonts w:hint="eastAsia" w:eastAsia="宋体" w:cs="宋体"/>
          <w:highlight w:val="none"/>
          <w:lang w:val="en-US" w:eastAsia="zh-CN"/>
        </w:rPr>
        <w:t>一个付款周期</w:t>
      </w:r>
      <w:r>
        <w:rPr>
          <w:rFonts w:hint="eastAsia" w:eastAsia="宋体" w:cs="宋体"/>
          <w:highlight w:val="none"/>
        </w:rPr>
        <w:t>内原路返还（无息）；</w:t>
      </w:r>
    </w:p>
    <w:p w14:paraId="5EA2838E">
      <w:pPr>
        <w:pStyle w:val="117"/>
        <w:ind w:firstLine="480"/>
        <w:rPr>
          <w:rFonts w:eastAsia="宋体" w:cs="宋体"/>
          <w:highlight w:val="none"/>
        </w:rPr>
      </w:pPr>
      <w:r>
        <w:rPr>
          <w:rFonts w:hint="eastAsia" w:eastAsia="宋体" w:cs="宋体"/>
          <w:highlight w:val="none"/>
        </w:rPr>
        <w:t>4.3说明</w:t>
      </w:r>
    </w:p>
    <w:p w14:paraId="14E08811">
      <w:pPr>
        <w:pStyle w:val="117"/>
        <w:ind w:firstLine="480"/>
        <w:rPr>
          <w:rFonts w:eastAsia="宋体" w:cs="宋体"/>
          <w:highlight w:val="none"/>
        </w:rPr>
      </w:pPr>
      <w:r>
        <w:rPr>
          <w:rFonts w:hint="eastAsia" w:eastAsia="宋体" w:cs="宋体"/>
          <w:highlight w:val="none"/>
        </w:rPr>
        <w:t>4.3.1 投标人在向招标人出示《投标保证金缴纳凭证》后方可进行投标；</w:t>
      </w:r>
    </w:p>
    <w:p w14:paraId="3746FB04">
      <w:pPr>
        <w:pStyle w:val="117"/>
        <w:ind w:firstLine="480"/>
        <w:rPr>
          <w:rFonts w:eastAsia="宋体" w:cs="宋体"/>
          <w:highlight w:val="none"/>
        </w:rPr>
      </w:pPr>
      <w:r>
        <w:rPr>
          <w:rFonts w:hint="eastAsia" w:eastAsia="宋体" w:cs="宋体"/>
          <w:highlight w:val="none"/>
        </w:rPr>
        <w:t>4.3.2 发生以下情况时，招标人有权没收保证金：</w:t>
      </w:r>
    </w:p>
    <w:p w14:paraId="5A8AA165">
      <w:pPr>
        <w:pStyle w:val="117"/>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73342DA9">
      <w:pPr>
        <w:pStyle w:val="117"/>
        <w:ind w:firstLine="480"/>
        <w:rPr>
          <w:rFonts w:eastAsia="宋体" w:cs="宋体"/>
          <w:highlight w:val="none"/>
        </w:rPr>
      </w:pPr>
      <w:r>
        <w:rPr>
          <w:rFonts w:hint="eastAsia" w:eastAsia="宋体" w:cs="宋体"/>
          <w:highlight w:val="none"/>
        </w:rPr>
        <w:t>4.3.2.2 投标人递送投标文件后，无正当理由放弃投标的；</w:t>
      </w:r>
    </w:p>
    <w:p w14:paraId="4A3FB8DD">
      <w:pPr>
        <w:pStyle w:val="117"/>
        <w:ind w:firstLine="480"/>
        <w:rPr>
          <w:rFonts w:eastAsia="宋体" w:cs="宋体"/>
          <w:highlight w:val="none"/>
        </w:rPr>
      </w:pPr>
      <w:r>
        <w:rPr>
          <w:rFonts w:hint="eastAsia" w:eastAsia="宋体" w:cs="宋体"/>
          <w:highlight w:val="none"/>
        </w:rPr>
        <w:t>4.3.2.3若为视频开标，招标过程中澄清函等资料原件未按要求提交的；</w:t>
      </w:r>
    </w:p>
    <w:p w14:paraId="7BA364E2">
      <w:pPr>
        <w:pStyle w:val="117"/>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5D1C8C82">
      <w:pPr>
        <w:pStyle w:val="117"/>
        <w:ind w:firstLine="480"/>
        <w:rPr>
          <w:rFonts w:eastAsia="宋体" w:cs="宋体"/>
          <w:highlight w:val="none"/>
        </w:rPr>
      </w:pPr>
      <w:r>
        <w:rPr>
          <w:rFonts w:hint="eastAsia" w:eastAsia="宋体" w:cs="宋体"/>
          <w:highlight w:val="none"/>
        </w:rPr>
        <w:t>4.3.2.5投标人在投标过程中被查实有串标、围标、陪标等违规违纪行为的；</w:t>
      </w:r>
    </w:p>
    <w:p w14:paraId="2E68E3E2">
      <w:pPr>
        <w:pStyle w:val="117"/>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39830B90">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79D5FD70">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2FDB399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4.3.2.9</w:t>
      </w:r>
      <w:r>
        <w:rPr>
          <w:rFonts w:hint="eastAsia" w:ascii="宋体" w:hAnsi="宋体" w:eastAsia="宋体" w:cs="宋体"/>
          <w:color w:val="000000"/>
          <w:sz w:val="24"/>
          <w:szCs w:val="24"/>
          <w:highlight w:val="none"/>
        </w:rPr>
        <w:t>采购文件规定的其他情形。</w:t>
      </w:r>
    </w:p>
    <w:p w14:paraId="78DF38F0">
      <w:pPr>
        <w:pStyle w:val="117"/>
        <w:ind w:firstLine="480"/>
        <w:rPr>
          <w:rFonts w:eastAsia="宋体" w:cs="宋体"/>
          <w:highlight w:val="none"/>
        </w:rPr>
      </w:pPr>
      <w:r>
        <w:rPr>
          <w:rFonts w:hint="eastAsia" w:eastAsia="宋体" w:cs="宋体"/>
          <w:highlight w:val="none"/>
        </w:rPr>
        <w:t>4.4投标报名截止时间</w:t>
      </w:r>
    </w:p>
    <w:p w14:paraId="3F09C89E">
      <w:pPr>
        <w:pStyle w:val="117"/>
        <w:ind w:firstLine="480"/>
        <w:rPr>
          <w:rFonts w:eastAsia="宋体" w:cs="宋体"/>
          <w:highlight w:val="none"/>
        </w:rPr>
      </w:pPr>
      <w:r>
        <w:rPr>
          <w:rFonts w:hint="eastAsia" w:eastAsia="宋体" w:cs="宋体"/>
          <w:highlight w:val="none"/>
        </w:rPr>
        <w:t>报名方式：见《投标须知前附表》2.3。</w:t>
      </w:r>
    </w:p>
    <w:p w14:paraId="122C762E">
      <w:pPr>
        <w:pStyle w:val="117"/>
        <w:ind w:firstLine="480"/>
        <w:rPr>
          <w:rFonts w:eastAsia="宋体" w:cs="宋体"/>
          <w:highlight w:val="none"/>
        </w:rPr>
      </w:pPr>
      <w:r>
        <w:rPr>
          <w:rFonts w:hint="eastAsia" w:eastAsia="宋体" w:cs="宋体"/>
          <w:highlight w:val="none"/>
        </w:rPr>
        <w:t>报名提交资料：均为盖章电子扫描版，用“公司名称+文件名称”命名。</w:t>
      </w:r>
    </w:p>
    <w:p w14:paraId="43199B66">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470F6C18">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2C288284">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14:paraId="56A3F47C">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08987FC2">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14:paraId="7A01912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45BC5125">
      <w:pPr>
        <w:spacing w:line="360" w:lineRule="auto"/>
        <w:jc w:val="left"/>
        <w:outlineLvl w:val="1"/>
        <w:rPr>
          <w:rFonts w:ascii="宋体" w:hAnsi="宋体" w:eastAsia="宋体" w:cs="宋体"/>
          <w:b/>
          <w:sz w:val="24"/>
          <w:szCs w:val="24"/>
          <w:highlight w:val="none"/>
        </w:rPr>
      </w:pPr>
      <w:bookmarkStart w:id="6" w:name="_Toc33266627"/>
      <w:bookmarkStart w:id="7" w:name="_Toc33285487"/>
      <w:bookmarkStart w:id="8" w:name="_Toc33266950"/>
      <w:bookmarkStart w:id="9" w:name="_Toc33267001"/>
      <w:bookmarkStart w:id="10" w:name="_Toc33265653"/>
      <w:bookmarkStart w:id="11" w:name="_Toc33266914"/>
      <w:bookmarkStart w:id="12" w:name="_Toc33265752"/>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14:paraId="3C458363">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2C119989">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w:t>
      </w:r>
      <w:bookmarkStart w:id="14" w:name="_Toc395116634"/>
      <w:bookmarkStart w:id="15" w:name="_Toc33267002"/>
      <w:bookmarkStart w:id="16" w:name="_Toc33265654"/>
      <w:bookmarkStart w:id="17" w:name="_Toc33266628"/>
      <w:bookmarkStart w:id="18" w:name="_Toc33265753"/>
      <w:bookmarkStart w:id="19" w:name="_Toc33266915"/>
      <w:bookmarkStart w:id="20" w:name="_Toc33285489"/>
      <w:bookmarkStart w:id="21" w:name="_Toc33266951"/>
      <w:r>
        <w:rPr>
          <w:rFonts w:hint="eastAsia" w:ascii="宋体" w:hAnsi="宋体" w:eastAsia="宋体" w:cs="宋体"/>
          <w:sz w:val="24"/>
          <w:szCs w:val="24"/>
          <w:highlight w:val="none"/>
        </w:rPr>
        <w:t>采用</w:t>
      </w:r>
      <w:r>
        <w:rPr>
          <w:rFonts w:hint="eastAsia" w:ascii="宋体" w:hAnsi="宋体" w:eastAsia="宋体" w:cs="宋体"/>
          <w:sz w:val="24"/>
          <w:szCs w:val="24"/>
          <w:highlight w:val="none"/>
          <w:lang w:val="en-US" w:eastAsia="zh-CN"/>
        </w:rPr>
        <w:t>综合评标法</w:t>
      </w:r>
      <w:r>
        <w:rPr>
          <w:rFonts w:hint="eastAsia" w:ascii="宋体" w:hAnsi="宋体" w:eastAsia="宋体" w:cs="宋体"/>
          <w:sz w:val="24"/>
          <w:szCs w:val="24"/>
          <w:highlight w:val="none"/>
        </w:rPr>
        <w:t>。</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5511E847">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2D224955">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0AA6E281">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yellow"/>
        </w:rPr>
        <w:t>请投标人确认中国重汽e采通系统中供应商信息完整、准确，因供应商信息不全或错误导致的报名不成功，由投标人自行承担。</w:t>
      </w:r>
    </w:p>
    <w:p w14:paraId="6DDAF21D">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576438D1">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资质评审：资质审核通过的单位，可以进入</w:t>
      </w:r>
      <w:r>
        <w:rPr>
          <w:rFonts w:hint="eastAsia" w:ascii="宋体" w:hAnsi="宋体" w:eastAsia="宋体" w:cs="宋体"/>
          <w:b/>
          <w:color w:val="000000"/>
          <w:sz w:val="24"/>
          <w:szCs w:val="24"/>
          <w:highlight w:val="none"/>
        </w:rPr>
        <w:t>公开唱标环节；</w:t>
      </w:r>
    </w:p>
    <w:p w14:paraId="4228E3EE">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65D06BD2">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1E493F8D">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32113FD0">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679D9E62">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14:paraId="6185279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6C6E2424">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34AFA6A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w:t>
      </w:r>
      <w:r>
        <w:rPr>
          <w:rFonts w:hint="eastAsia" w:ascii="Times New Roman" w:hAnsi="Times New Roman" w:eastAsia="宋体" w:cs="Times New Roman"/>
          <w:color w:val="000000"/>
          <w:sz w:val="24"/>
          <w:szCs w:val="24"/>
          <w:highlight w:val="none"/>
        </w:rPr>
        <w:t>中国</w:t>
      </w:r>
      <w:r>
        <w:rPr>
          <w:rFonts w:hint="eastAsia" w:ascii="宋体" w:hAnsi="宋体" w:eastAsia="宋体" w:cs="宋体"/>
          <w:color w:val="000000"/>
          <w:sz w:val="24"/>
          <w:szCs w:val="24"/>
          <w:highlight w:val="none"/>
        </w:rPr>
        <w:t>重汽e采通平台公布中标结果，并发送中标通知。</w:t>
      </w:r>
    </w:p>
    <w:p w14:paraId="005F80B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3AE573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2E8B1927">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25683BF8">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2CD0C523">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50B5A4B9">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9D5F617">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6AB846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152CEBE7">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74AB25C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1EFCBA98">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27478058">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4E1C8FE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29041326">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2C0EF3E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67FADB9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1240B7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4C0189E6">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05F58422">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FBE129A">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4F884304">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3875CA03">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76F1B8BB">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31FA0EE0">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AD3414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7"/>
      <w:bookmarkStart w:id="23" w:name="OLE_LINK25"/>
      <w:bookmarkStart w:id="24" w:name="OLE_LINK26"/>
      <w:bookmarkStart w:id="25" w:name="OLE_LINK29"/>
      <w:bookmarkStart w:id="26" w:name="OLE_LINK28"/>
      <w:r>
        <w:rPr>
          <w:rFonts w:hint="eastAsia" w:ascii="宋体" w:hAnsi="宋体" w:eastAsia="宋体" w:cs="宋体"/>
          <w:bCs/>
          <w:sz w:val="24"/>
          <w:szCs w:val="24"/>
          <w:highlight w:val="none"/>
        </w:rPr>
        <w:t>；</w:t>
      </w:r>
      <w:bookmarkEnd w:id="22"/>
      <w:bookmarkEnd w:id="23"/>
      <w:bookmarkEnd w:id="24"/>
      <w:bookmarkEnd w:id="25"/>
      <w:bookmarkEnd w:id="26"/>
    </w:p>
    <w:p w14:paraId="03E218C6">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6B9AE7E6">
      <w:pPr>
        <w:pStyle w:val="1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4B4661E0">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98666A4">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中国重汽集团杭州发动机有限公司</w:t>
      </w:r>
      <w:r>
        <w:rPr>
          <w:rFonts w:hint="eastAsia" w:ascii="宋体" w:hAnsi="宋体" w:eastAsia="宋体" w:cs="宋体"/>
          <w:b/>
          <w:color w:val="000000"/>
          <w:sz w:val="24"/>
          <w:szCs w:val="24"/>
          <w:highlight w:val="none"/>
        </w:rPr>
        <w:t>。</w:t>
      </w:r>
    </w:p>
    <w:p w14:paraId="606CB4C3">
      <w:pPr>
        <w:pStyle w:val="17"/>
        <w:spacing w:line="360" w:lineRule="auto"/>
        <w:jc w:val="center"/>
        <w:rPr>
          <w:rFonts w:hAnsi="宋体" w:eastAsia="宋体" w:cs="宋体"/>
          <w:b/>
          <w:bCs/>
          <w:kern w:val="44"/>
          <w:sz w:val="24"/>
          <w:szCs w:val="24"/>
          <w:highlight w:val="none"/>
        </w:rPr>
        <w:sectPr>
          <w:footerReference r:id="rId9" w:type="default"/>
          <w:pgSz w:w="11907" w:h="16840"/>
          <w:pgMar w:top="1304" w:right="1418" w:bottom="1304" w:left="1418" w:header="724" w:footer="851" w:gutter="0"/>
          <w:pgNumType w:fmt="decimal"/>
          <w:cols w:space="720" w:num="1"/>
          <w:docGrid w:linePitch="290" w:charSpace="-3931"/>
        </w:sectPr>
      </w:pPr>
    </w:p>
    <w:p w14:paraId="0B77ADE6">
      <w:pPr>
        <w:pStyle w:val="17"/>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14:paraId="62C79168">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545ECFC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4E21813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14:paraId="79E9F9F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14:paraId="665E3788">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4E497F9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14:paraId="7439E12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14:paraId="0FD0B1C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6875381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056C69F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651F0D6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612EE78A">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14:paraId="3A0659D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5645E851">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721CAAE2">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1BB1FF51">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161FCFFF">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29EB9E5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2D020D0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1243334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1D180CC0">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245B198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263E471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5AFCBBB6">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2C155C1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3D429EE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498DFDB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保密承诺函（附件4）；</w:t>
      </w:r>
    </w:p>
    <w:p w14:paraId="64231C0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 xml:space="preserve">1 </w:t>
      </w: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426623E9">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1.12</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35886A80">
      <w:pPr>
        <w:spacing w:line="360" w:lineRule="auto"/>
        <w:ind w:firstLine="480" w:firstLineChars="20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1.13</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09038E11">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2086A324">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588DEC45">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0792AD9A">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1FE77D0E">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5F98547A">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220EE31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08B830E5">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6ABEB901">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0AB08026">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4B027D9F">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448215A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1225A2A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2CE6C24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BAFAFCE">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14:paraId="0F1DA03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37C3789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1EB40CA2">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0D2AA1E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43C8C18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5219BCB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8"/>
      <w:bookmarkStart w:id="31" w:name="OLE_LINK19"/>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67ADCDB1">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5CBEFAA2">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492A9151">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3.6按招标文件投标人须知和技术规格书中要求提供的有关文件</w:t>
      </w:r>
      <w:r>
        <w:rPr>
          <w:rFonts w:hint="eastAsia" w:ascii="宋体" w:hAnsi="宋体" w:eastAsia="宋体" w:cs="宋体"/>
          <w:color w:val="000000"/>
          <w:sz w:val="24"/>
          <w:szCs w:val="24"/>
          <w:highlight w:val="none"/>
          <w:lang w:val="en-US" w:eastAsia="zh-CN"/>
        </w:rPr>
        <w:t>;</w:t>
      </w:r>
    </w:p>
    <w:p w14:paraId="6D076FDC">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0B4555A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14:paraId="2ED46BF9">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fmt="decimal"/>
          <w:cols w:space="720" w:num="1"/>
          <w:docGrid w:linePitch="290" w:charSpace="-3931"/>
        </w:sectPr>
      </w:pPr>
    </w:p>
    <w:bookmarkEnd w:id="0"/>
    <w:bookmarkEnd w:id="1"/>
    <w:p w14:paraId="542D8748">
      <w:pPr>
        <w:keepNext/>
        <w:keepLines/>
        <w:numPr>
          <w:ilvl w:val="0"/>
          <w:numId w:val="10"/>
        </w:numPr>
        <w:jc w:val="center"/>
        <w:outlineLvl w:val="0"/>
        <w:rPr>
          <w:rFonts w:hint="eastAsia" w:ascii="Calibri" w:hAnsi="Calibri" w:eastAsia="宋体" w:cs="Times New Roman"/>
          <w:b/>
          <w:bCs/>
          <w:kern w:val="44"/>
          <w:sz w:val="36"/>
          <w:szCs w:val="44"/>
        </w:rPr>
      </w:pPr>
      <w:bookmarkStart w:id="32" w:name="_Toc9849"/>
      <w:bookmarkStart w:id="33" w:name="_Toc465187648"/>
      <w:bookmarkStart w:id="34" w:name="_Toc169605877"/>
      <w:r>
        <w:rPr>
          <w:rFonts w:hint="eastAsia" w:ascii="Calibri" w:hAnsi="Calibri" w:eastAsia="宋体" w:cs="Times New Roman"/>
          <w:b/>
          <w:bCs/>
          <w:kern w:val="44"/>
          <w:sz w:val="36"/>
          <w:szCs w:val="44"/>
        </w:rPr>
        <w:t>技术标书</w:t>
      </w:r>
      <w:bookmarkEnd w:id="32"/>
    </w:p>
    <w:p w14:paraId="059E6FB3">
      <w:pPr>
        <w:spacing w:line="360" w:lineRule="auto"/>
        <w:rPr>
          <w:bCs/>
          <w:sz w:val="32"/>
          <w:szCs w:val="32"/>
        </w:rPr>
      </w:pPr>
      <w:r>
        <w:rPr>
          <w:rFonts w:hint="eastAsia"/>
          <w:bCs/>
          <w:sz w:val="32"/>
          <w:szCs w:val="32"/>
        </w:rPr>
        <w:t xml:space="preserve">      </w:t>
      </w:r>
    </w:p>
    <w:p w14:paraId="71E16DDD">
      <w:pPr>
        <w:spacing w:line="360" w:lineRule="auto"/>
        <w:jc w:val="center"/>
        <w:rPr>
          <w:b/>
          <w:sz w:val="32"/>
          <w:szCs w:val="32"/>
        </w:rPr>
      </w:pPr>
    </w:p>
    <w:p w14:paraId="01B9C9FF">
      <w:pPr>
        <w:spacing w:line="360" w:lineRule="auto"/>
        <w:jc w:val="center"/>
        <w:rPr>
          <w:b/>
          <w:sz w:val="32"/>
          <w:szCs w:val="32"/>
        </w:rPr>
      </w:pPr>
    </w:p>
    <w:p w14:paraId="4A621B66">
      <w:pPr>
        <w:pStyle w:val="17"/>
        <w:jc w:val="center"/>
        <w:rPr>
          <w:rFonts w:ascii="Calibri" w:eastAsia="宋体" w:cs="Times New Roman"/>
          <w:b/>
          <w:bCs/>
          <w:color w:val="000000"/>
          <w:spacing w:val="-8"/>
          <w:sz w:val="52"/>
          <w:szCs w:val="52"/>
        </w:rPr>
      </w:pPr>
      <w:r>
        <w:rPr>
          <w:rFonts w:hint="eastAsia" w:ascii="Calibri" w:eastAsia="宋体" w:cs="Times New Roman"/>
          <w:b/>
          <w:bCs/>
          <w:color w:val="000000"/>
          <w:spacing w:val="-8"/>
          <w:sz w:val="52"/>
          <w:szCs w:val="52"/>
        </w:rPr>
        <w:t>中国重汽集团杭州发动机有限公司</w:t>
      </w:r>
    </w:p>
    <w:p w14:paraId="0787A3A8">
      <w:pPr>
        <w:pStyle w:val="17"/>
        <w:jc w:val="center"/>
        <w:rPr>
          <w:rFonts w:ascii="Calibri" w:eastAsia="宋体" w:cs="Times New Roman"/>
          <w:b/>
          <w:bCs/>
          <w:color w:val="000000"/>
          <w:spacing w:val="-8"/>
          <w:sz w:val="52"/>
          <w:szCs w:val="52"/>
        </w:rPr>
      </w:pPr>
      <w:r>
        <w:rPr>
          <w:rFonts w:hint="eastAsia" w:ascii="Calibri" w:eastAsia="宋体" w:cs="Times New Roman"/>
          <w:b/>
          <w:bCs/>
          <w:color w:val="000000"/>
          <w:spacing w:val="-8"/>
          <w:sz w:val="52"/>
          <w:szCs w:val="52"/>
        </w:rPr>
        <w:t xml:space="preserve">试车台架系统更新改造项目 </w:t>
      </w:r>
    </w:p>
    <w:p w14:paraId="6694BCC1">
      <w:pPr>
        <w:pStyle w:val="17"/>
        <w:jc w:val="center"/>
        <w:rPr>
          <w:rFonts w:ascii="Calibri" w:eastAsia="宋体" w:cs="Times New Roman"/>
          <w:b/>
          <w:bCs/>
          <w:color w:val="000000"/>
          <w:spacing w:val="-8"/>
          <w:sz w:val="52"/>
          <w:szCs w:val="52"/>
        </w:rPr>
      </w:pPr>
    </w:p>
    <w:p w14:paraId="2A0C07E7">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技</w:t>
      </w:r>
    </w:p>
    <w:p w14:paraId="04CA7C00">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术</w:t>
      </w:r>
    </w:p>
    <w:p w14:paraId="3C8D42AD">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标</w:t>
      </w:r>
    </w:p>
    <w:p w14:paraId="0789D6A9">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书</w:t>
      </w:r>
    </w:p>
    <w:p w14:paraId="6519088B">
      <w:pPr>
        <w:spacing w:line="860" w:lineRule="exact"/>
        <w:ind w:left="3118" w:leftChars="1485" w:firstLine="1"/>
        <w:rPr>
          <w:rFonts w:ascii="华文仿宋" w:hAnsi="华文仿宋" w:eastAsia="宋体"/>
          <w:b/>
          <w:bCs/>
          <w:sz w:val="32"/>
          <w:szCs w:val="28"/>
        </w:rPr>
      </w:pPr>
      <w:r>
        <w:rPr>
          <w:rFonts w:hint="eastAsia" w:ascii="华文仿宋" w:hAnsi="华文仿宋" w:eastAsia="宋体"/>
          <w:b/>
          <w:bCs/>
          <w:sz w:val="32"/>
          <w:szCs w:val="28"/>
        </w:rPr>
        <w:t xml:space="preserve">编制： </w:t>
      </w:r>
      <w:r>
        <w:rPr>
          <w:rFonts w:ascii="华文仿宋" w:hAnsi="华文仿宋" w:eastAsia="宋体"/>
          <w:b/>
          <w:bCs/>
          <w:sz w:val="32"/>
          <w:szCs w:val="28"/>
        </w:rPr>
        <w:t xml:space="preserve">       </w:t>
      </w:r>
      <w:r>
        <w:rPr>
          <w:rFonts w:hint="eastAsia" w:ascii="华文仿宋" w:hAnsi="华文仿宋" w:eastAsia="宋体"/>
          <w:b/>
          <w:bCs/>
          <w:sz w:val="32"/>
          <w:szCs w:val="28"/>
        </w:rPr>
        <w:t>蔡胜忠</w:t>
      </w:r>
      <w:r>
        <w:rPr>
          <w:rFonts w:ascii="华文仿宋" w:hAnsi="华文仿宋" w:eastAsia="宋体"/>
          <w:b/>
          <w:bCs/>
          <w:sz w:val="32"/>
          <w:szCs w:val="28"/>
        </w:rPr>
        <w:t xml:space="preserve"> </w:t>
      </w:r>
    </w:p>
    <w:p w14:paraId="2F407EDD">
      <w:pPr>
        <w:spacing w:line="860" w:lineRule="exact"/>
        <w:ind w:left="3118" w:leftChars="1485"/>
        <w:rPr>
          <w:rFonts w:ascii="华文仿宋" w:hAnsi="华文仿宋" w:eastAsia="宋体"/>
          <w:b/>
          <w:bCs/>
          <w:sz w:val="32"/>
          <w:szCs w:val="28"/>
        </w:rPr>
      </w:pPr>
      <w:r>
        <w:rPr>
          <w:rFonts w:hint="eastAsia" w:ascii="华文仿宋" w:hAnsi="华文仿宋" w:eastAsia="宋体"/>
          <w:b/>
          <w:bCs/>
          <w:sz w:val="32"/>
          <w:szCs w:val="28"/>
        </w:rPr>
        <w:t xml:space="preserve">校对： </w:t>
      </w:r>
      <w:r>
        <w:rPr>
          <w:rFonts w:ascii="华文仿宋" w:hAnsi="华文仿宋" w:eastAsia="宋体"/>
          <w:b/>
          <w:bCs/>
          <w:sz w:val="32"/>
          <w:szCs w:val="28"/>
        </w:rPr>
        <w:t xml:space="preserve">       </w:t>
      </w:r>
      <w:r>
        <w:rPr>
          <w:rFonts w:hint="eastAsia" w:ascii="华文仿宋" w:hAnsi="华文仿宋" w:eastAsia="宋体"/>
          <w:b/>
          <w:bCs/>
          <w:sz w:val="32"/>
          <w:szCs w:val="28"/>
        </w:rPr>
        <w:t>黄强强</w:t>
      </w:r>
    </w:p>
    <w:p w14:paraId="1AC756C6">
      <w:pPr>
        <w:spacing w:line="860" w:lineRule="exact"/>
        <w:ind w:left="3118" w:leftChars="1485"/>
        <w:rPr>
          <w:rFonts w:ascii="华文仿宋" w:hAnsi="华文仿宋" w:eastAsia="宋体"/>
          <w:sz w:val="32"/>
          <w:szCs w:val="28"/>
        </w:rPr>
      </w:pPr>
      <w:r>
        <w:rPr>
          <w:rFonts w:hint="eastAsia" w:ascii="华文仿宋" w:hAnsi="华文仿宋" w:eastAsia="宋体"/>
          <w:b/>
          <w:bCs/>
          <w:sz w:val="32"/>
          <w:szCs w:val="28"/>
        </w:rPr>
        <w:t xml:space="preserve">会签： </w:t>
      </w:r>
      <w:r>
        <w:rPr>
          <w:rFonts w:ascii="华文仿宋" w:hAnsi="华文仿宋" w:eastAsia="宋体"/>
          <w:b/>
          <w:bCs/>
          <w:sz w:val="32"/>
          <w:szCs w:val="28"/>
        </w:rPr>
        <w:t xml:space="preserve">       </w:t>
      </w:r>
      <w:r>
        <w:rPr>
          <w:rFonts w:hint="eastAsia" w:ascii="华文仿宋" w:hAnsi="华文仿宋" w:eastAsia="宋体"/>
          <w:b/>
          <w:bCs/>
          <w:sz w:val="32"/>
          <w:szCs w:val="28"/>
        </w:rPr>
        <w:t>金旭涛</w:t>
      </w:r>
    </w:p>
    <w:p w14:paraId="57AA8651">
      <w:pPr>
        <w:spacing w:line="860" w:lineRule="exact"/>
        <w:ind w:left="3118" w:leftChars="1485"/>
        <w:rPr>
          <w:rFonts w:ascii="华文仿宋" w:hAnsi="华文仿宋" w:eastAsia="宋体"/>
          <w:b/>
          <w:bCs/>
          <w:sz w:val="32"/>
          <w:szCs w:val="28"/>
        </w:rPr>
      </w:pPr>
      <w:r>
        <w:rPr>
          <w:rFonts w:hint="eastAsia" w:ascii="华文仿宋" w:hAnsi="华文仿宋" w:eastAsia="宋体"/>
          <w:b/>
          <w:bCs/>
          <w:sz w:val="32"/>
          <w:szCs w:val="28"/>
        </w:rPr>
        <w:t xml:space="preserve">审核： </w:t>
      </w:r>
      <w:r>
        <w:rPr>
          <w:rFonts w:ascii="华文仿宋" w:hAnsi="华文仿宋" w:eastAsia="宋体"/>
          <w:b/>
          <w:bCs/>
          <w:sz w:val="32"/>
          <w:szCs w:val="28"/>
        </w:rPr>
        <w:t xml:space="preserve">       </w:t>
      </w:r>
      <w:r>
        <w:rPr>
          <w:rFonts w:hint="eastAsia" w:ascii="华文仿宋" w:hAnsi="华文仿宋" w:eastAsia="宋体"/>
          <w:b/>
          <w:bCs/>
          <w:sz w:val="32"/>
          <w:szCs w:val="28"/>
        </w:rPr>
        <w:t>钟晓渝</w:t>
      </w:r>
    </w:p>
    <w:p w14:paraId="605C8A83">
      <w:pPr>
        <w:spacing w:line="860" w:lineRule="exact"/>
        <w:ind w:left="3118" w:leftChars="1485"/>
        <w:rPr>
          <w:rFonts w:ascii="华文仿宋" w:hAnsi="华文仿宋" w:eastAsia="宋体"/>
          <w:b/>
          <w:bCs/>
          <w:sz w:val="32"/>
          <w:szCs w:val="28"/>
        </w:rPr>
      </w:pPr>
      <w:r>
        <w:rPr>
          <w:rFonts w:hint="eastAsia" w:ascii="华文仿宋" w:hAnsi="华文仿宋" w:eastAsia="宋体"/>
          <w:b/>
          <w:bCs/>
          <w:sz w:val="32"/>
          <w:szCs w:val="28"/>
        </w:rPr>
        <w:t xml:space="preserve">批准： </w:t>
      </w:r>
      <w:r>
        <w:rPr>
          <w:rFonts w:ascii="华文仿宋" w:hAnsi="华文仿宋" w:eastAsia="宋体"/>
          <w:b/>
          <w:bCs/>
          <w:sz w:val="32"/>
          <w:szCs w:val="28"/>
        </w:rPr>
        <w:t xml:space="preserve">       </w:t>
      </w:r>
      <w:r>
        <w:rPr>
          <w:rFonts w:hint="eastAsia" w:ascii="华文仿宋" w:hAnsi="华文仿宋" w:eastAsia="宋体"/>
          <w:b/>
          <w:bCs/>
          <w:sz w:val="32"/>
          <w:szCs w:val="28"/>
        </w:rPr>
        <w:t>姜爱良</w:t>
      </w:r>
    </w:p>
    <w:p w14:paraId="0A3B48A7">
      <w:pPr>
        <w:pStyle w:val="17"/>
        <w:rPr>
          <w:rFonts w:ascii="华文仿宋" w:hAnsi="华文仿宋" w:eastAsia="华文仿宋"/>
          <w:b/>
          <w:bCs/>
          <w:sz w:val="32"/>
          <w:szCs w:val="28"/>
        </w:rPr>
      </w:pPr>
    </w:p>
    <w:p w14:paraId="2A025145">
      <w:pPr>
        <w:pStyle w:val="17"/>
        <w:rPr>
          <w:b/>
          <w:bCs/>
        </w:rPr>
      </w:pPr>
    </w:p>
    <w:p w14:paraId="6D9FDB48">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人：中国重汽集团杭州发动机有限公司</w:t>
      </w:r>
    </w:p>
    <w:p w14:paraId="182579FE">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11</w:t>
      </w:r>
      <w:r>
        <w:rPr>
          <w:rFonts w:hint="eastAsia" w:ascii="Calibri" w:hAnsi="Calibri" w:eastAsia="宋体" w:cs="Times New Roman"/>
          <w:color w:val="000000"/>
          <w:sz w:val="28"/>
          <w:szCs w:val="28"/>
        </w:rPr>
        <w:t>月</w:t>
      </w:r>
    </w:p>
    <w:p w14:paraId="47538CF8">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pgNumType w:fmt="numberInDash"/>
          <w:cols w:space="720" w:num="1"/>
          <w:docGrid w:linePitch="290" w:charSpace="-3931"/>
        </w:sectPr>
      </w:pPr>
    </w:p>
    <w:p w14:paraId="7F974299"/>
    <w:p w14:paraId="79548452">
      <w:pPr>
        <w:spacing w:line="360" w:lineRule="auto"/>
        <w:jc w:val="center"/>
        <w:rPr>
          <w:rFonts w:hAnsi="Calibri"/>
          <w:b/>
          <w:sz w:val="28"/>
          <w:szCs w:val="24"/>
        </w:rPr>
      </w:pPr>
      <w:r>
        <w:rPr>
          <w:rFonts w:hint="eastAsia"/>
          <w:b/>
          <w:sz w:val="28"/>
          <w:szCs w:val="24"/>
        </w:rPr>
        <w:t>第一章</w:t>
      </w:r>
      <w:r>
        <w:rPr>
          <w:b/>
          <w:sz w:val="28"/>
          <w:szCs w:val="24"/>
        </w:rPr>
        <w:t xml:space="preserve">  </w:t>
      </w:r>
      <w:r>
        <w:rPr>
          <w:rFonts w:hint="eastAsia"/>
          <w:b/>
          <w:sz w:val="28"/>
          <w:szCs w:val="24"/>
        </w:rPr>
        <w:t>采购货物概况</w:t>
      </w:r>
    </w:p>
    <w:p w14:paraId="2A8C180D">
      <w:pPr>
        <w:spacing w:line="360" w:lineRule="auto"/>
        <w:rPr>
          <w:rFonts w:eastAsia="黑体"/>
          <w:b/>
          <w:sz w:val="24"/>
          <w:szCs w:val="24"/>
        </w:rPr>
      </w:pPr>
      <w:r>
        <w:rPr>
          <w:rFonts w:hint="eastAsia"/>
          <w:b/>
          <w:sz w:val="24"/>
          <w:szCs w:val="24"/>
        </w:rPr>
        <w:t>第一节  使用环境</w:t>
      </w:r>
    </w:p>
    <w:p w14:paraId="351953CB">
      <w:pPr>
        <w:spacing w:line="360" w:lineRule="auto"/>
        <w:rPr>
          <w:sz w:val="24"/>
          <w:szCs w:val="24"/>
        </w:rPr>
      </w:pPr>
      <w:r>
        <w:rPr>
          <w:rFonts w:hint="eastAsia"/>
          <w:sz w:val="24"/>
          <w:szCs w:val="24"/>
        </w:rPr>
        <w:t>一、项目名称：</w:t>
      </w:r>
      <w:r>
        <w:rPr>
          <w:rFonts w:hint="eastAsia"/>
          <w:sz w:val="24"/>
          <w:szCs w:val="24"/>
          <w:u w:val="single"/>
        </w:rPr>
        <w:t>试车台架系统更新改造项目</w:t>
      </w:r>
    </w:p>
    <w:p w14:paraId="11BA4280">
      <w:pPr>
        <w:spacing w:line="360" w:lineRule="auto"/>
        <w:rPr>
          <w:rFonts w:ascii="宋体"/>
          <w:sz w:val="24"/>
          <w:szCs w:val="24"/>
        </w:rPr>
      </w:pPr>
      <w:r>
        <w:rPr>
          <w:rFonts w:hint="eastAsia"/>
          <w:sz w:val="24"/>
          <w:szCs w:val="24"/>
        </w:rPr>
        <w:t>二、建设地点：</w:t>
      </w:r>
      <w:r>
        <w:rPr>
          <w:rFonts w:hint="eastAsia" w:ascii="宋体" w:hAnsi="宋体" w:eastAsia="宋体" w:cs="Times New Roman"/>
          <w:sz w:val="24"/>
          <w:szCs w:val="24"/>
          <w:u w:val="single"/>
        </w:rPr>
        <w:t>杭州市萧山经济技术开发区红泰六路699号</w:t>
      </w:r>
      <w:r>
        <w:rPr>
          <w:rFonts w:hint="eastAsia"/>
          <w:sz w:val="24"/>
          <w:szCs w:val="24"/>
        </w:rPr>
        <w:t xml:space="preserve"> </w:t>
      </w:r>
    </w:p>
    <w:p w14:paraId="7287772A">
      <w:pPr>
        <w:spacing w:line="360" w:lineRule="auto"/>
        <w:rPr>
          <w:sz w:val="24"/>
          <w:szCs w:val="24"/>
          <w:u w:val="single"/>
        </w:rPr>
      </w:pPr>
      <w:r>
        <w:rPr>
          <w:rFonts w:hint="eastAsia"/>
          <w:sz w:val="24"/>
          <w:szCs w:val="24"/>
        </w:rPr>
        <w:t>三、使用地点：</w:t>
      </w:r>
      <w:r>
        <w:rPr>
          <w:rFonts w:hint="eastAsia"/>
          <w:sz w:val="24"/>
          <w:szCs w:val="24"/>
          <w:u w:val="single"/>
        </w:rPr>
        <w:t>中国重汽集团杭州发动机有限公司</w:t>
      </w:r>
    </w:p>
    <w:p w14:paraId="0F97AE79">
      <w:pPr>
        <w:spacing w:line="360" w:lineRule="auto"/>
        <w:rPr>
          <w:rFonts w:ascii="宋体" w:hAnsi="宋体" w:eastAsia="宋体" w:cs="Times New Roman"/>
          <w:sz w:val="24"/>
          <w:szCs w:val="24"/>
        </w:rPr>
      </w:pPr>
      <w:r>
        <w:rPr>
          <w:rFonts w:hint="eastAsia" w:ascii="黑体"/>
          <w:sz w:val="24"/>
          <w:szCs w:val="24"/>
        </w:rPr>
        <w:t>四、工作制度：</w:t>
      </w:r>
      <w:r>
        <w:rPr>
          <w:rFonts w:hint="eastAsia"/>
          <w:sz w:val="24"/>
          <w:szCs w:val="24"/>
        </w:rPr>
        <w:t>全年工作</w:t>
      </w:r>
      <w:r>
        <w:rPr>
          <w:rFonts w:hint="eastAsia" w:ascii="仿宋" w:hAnsi="仿宋" w:eastAsia="仿宋" w:cs="仿宋"/>
          <w:sz w:val="28"/>
          <w:szCs w:val="28"/>
        </w:rPr>
        <w:t>≥</w:t>
      </w:r>
      <w:r>
        <w:rPr>
          <w:rFonts w:hint="eastAsia" w:ascii="宋体" w:hAnsi="宋体" w:eastAsia="宋体" w:cs="Times New Roman"/>
          <w:sz w:val="24"/>
          <w:szCs w:val="24"/>
        </w:rPr>
        <w:t>250天</w:t>
      </w:r>
    </w:p>
    <w:p w14:paraId="5D79028F">
      <w:pPr>
        <w:spacing w:line="360" w:lineRule="auto"/>
        <w:rPr>
          <w:color w:val="FF0000"/>
          <w:sz w:val="24"/>
          <w:szCs w:val="24"/>
        </w:rPr>
      </w:pPr>
      <w:r>
        <w:rPr>
          <w:rFonts w:hint="eastAsia"/>
          <w:sz w:val="24"/>
          <w:szCs w:val="24"/>
        </w:rPr>
        <w:t>五、使用地点区域自然环境：</w:t>
      </w:r>
      <w:r>
        <w:rPr>
          <w:color w:val="FF0000"/>
          <w:sz w:val="24"/>
          <w:szCs w:val="24"/>
        </w:rPr>
        <w:t xml:space="preserve"> </w:t>
      </w:r>
    </w:p>
    <w:p w14:paraId="7767B2F3">
      <w:pPr>
        <w:pStyle w:val="131"/>
        <w:spacing w:line="360" w:lineRule="auto"/>
        <w:ind w:firstLine="0"/>
        <w:rPr>
          <w:rFonts w:ascii="宋体"/>
          <w:sz w:val="24"/>
          <w:szCs w:val="24"/>
        </w:rPr>
      </w:pPr>
      <w:r>
        <w:rPr>
          <w:sz w:val="24"/>
          <w:szCs w:val="24"/>
        </w:rPr>
        <w:t>1、海拨高度：1000m以下</w:t>
      </w:r>
      <w:r>
        <w:rPr>
          <w:sz w:val="24"/>
          <w:szCs w:val="24"/>
        </w:rPr>
        <w:br w:type="textWrapping"/>
      </w:r>
      <w:r>
        <w:rPr>
          <w:sz w:val="24"/>
          <w:szCs w:val="24"/>
        </w:rPr>
        <w:t>2、环境温度：室外极端最低温度-8</w:t>
      </w:r>
      <w:r>
        <w:rPr>
          <w:rFonts w:hint="eastAsia"/>
          <w:sz w:val="24"/>
          <w:szCs w:val="24"/>
        </w:rPr>
        <w:t>.</w:t>
      </w:r>
      <w:r>
        <w:rPr>
          <w:sz w:val="24"/>
          <w:szCs w:val="24"/>
        </w:rPr>
        <w:t>6℃、极端最高温度45℃，昼夜最大温差25℃；室内温度5～45℃。</w:t>
      </w:r>
      <w:r>
        <w:rPr>
          <w:sz w:val="24"/>
          <w:szCs w:val="24"/>
        </w:rPr>
        <w:br w:type="textWrapping"/>
      </w:r>
      <w:r>
        <w:rPr>
          <w:sz w:val="24"/>
          <w:szCs w:val="24"/>
        </w:rPr>
        <w:t>3、相对湿度：年平均80%RH，最大95%RH、最小35%RH。</w:t>
      </w:r>
      <w:r>
        <w:rPr>
          <w:sz w:val="24"/>
          <w:szCs w:val="24"/>
        </w:rPr>
        <w:br w:type="textWrapping"/>
      </w:r>
      <w:r>
        <w:rPr>
          <w:sz w:val="24"/>
          <w:szCs w:val="24"/>
        </w:rPr>
        <w:t>4、降雨量：日最大降雨量300mm、时最大降雨量100mm。</w:t>
      </w:r>
      <w:r>
        <w:rPr>
          <w:sz w:val="24"/>
          <w:szCs w:val="24"/>
        </w:rPr>
        <w:br w:type="textWrapping"/>
      </w:r>
      <w:r>
        <w:rPr>
          <w:sz w:val="24"/>
          <w:szCs w:val="24"/>
        </w:rPr>
        <w:t xml:space="preserve">5、最大风速：33.3m/s。 </w:t>
      </w:r>
      <w:r>
        <w:rPr>
          <w:sz w:val="24"/>
          <w:szCs w:val="24"/>
        </w:rPr>
        <w:br w:type="textWrapping"/>
      </w:r>
      <w:r>
        <w:rPr>
          <w:rFonts w:hint="eastAsia"/>
          <w:sz w:val="24"/>
          <w:szCs w:val="24"/>
        </w:rPr>
        <w:t>六、能源环境：</w:t>
      </w:r>
    </w:p>
    <w:p w14:paraId="63079C3A">
      <w:pPr>
        <w:pStyle w:val="131"/>
        <w:spacing w:line="360" w:lineRule="auto"/>
        <w:rPr>
          <w:sz w:val="24"/>
          <w:szCs w:val="24"/>
        </w:rPr>
      </w:pPr>
      <w:r>
        <w:rPr>
          <w:rFonts w:hint="eastAsia"/>
          <w:sz w:val="24"/>
          <w:szCs w:val="24"/>
        </w:rPr>
        <w:t>1、电力：</w:t>
      </w:r>
      <w:r>
        <w:rPr>
          <w:sz w:val="24"/>
          <w:szCs w:val="24"/>
        </w:rPr>
        <w:t>中国制式，供电电压380V±15%/220V±15%，供电频率50Hz±2%，三相五线制。</w:t>
      </w:r>
    </w:p>
    <w:p w14:paraId="75F8AC97">
      <w:pPr>
        <w:pStyle w:val="131"/>
        <w:spacing w:line="360" w:lineRule="auto"/>
        <w:rPr>
          <w:sz w:val="24"/>
          <w:szCs w:val="24"/>
        </w:rPr>
      </w:pPr>
      <w:r>
        <w:rPr>
          <w:rFonts w:hint="eastAsia"/>
          <w:sz w:val="24"/>
          <w:szCs w:val="24"/>
        </w:rPr>
        <w:t>2、</w:t>
      </w:r>
      <w:r>
        <w:rPr>
          <w:sz w:val="24"/>
          <w:szCs w:val="24"/>
        </w:rPr>
        <w:t>给水：市政自来水</w:t>
      </w:r>
      <w:r>
        <w:rPr>
          <w:rFonts w:hint="eastAsia"/>
          <w:sz w:val="24"/>
          <w:szCs w:val="24"/>
        </w:rPr>
        <w:t>。</w:t>
      </w:r>
    </w:p>
    <w:p w14:paraId="0D2698F3">
      <w:pPr>
        <w:spacing w:line="360" w:lineRule="auto"/>
        <w:rPr>
          <w:sz w:val="24"/>
          <w:szCs w:val="24"/>
        </w:rPr>
      </w:pPr>
      <w:bookmarkStart w:id="35" w:name="_Toc19068"/>
      <w:bookmarkStart w:id="36" w:name="_Toc9838"/>
      <w:bookmarkStart w:id="37" w:name="_Toc13018"/>
      <w:bookmarkStart w:id="38" w:name="_Toc137705867"/>
      <w:bookmarkStart w:id="39" w:name="_Toc27088"/>
    </w:p>
    <w:p w14:paraId="425743E5">
      <w:pPr>
        <w:spacing w:line="360" w:lineRule="auto"/>
        <w:rPr>
          <w:rFonts w:eastAsia="黑体"/>
          <w:b/>
          <w:sz w:val="24"/>
          <w:szCs w:val="24"/>
        </w:rPr>
      </w:pPr>
      <w:r>
        <w:rPr>
          <w:rFonts w:hint="eastAsia"/>
          <w:b/>
          <w:sz w:val="24"/>
          <w:szCs w:val="24"/>
        </w:rPr>
        <w:t>第二节  采购货物概况</w:t>
      </w:r>
      <w:bookmarkEnd w:id="35"/>
      <w:bookmarkEnd w:id="36"/>
      <w:bookmarkEnd w:id="37"/>
      <w:bookmarkEnd w:id="38"/>
      <w:bookmarkEnd w:id="39"/>
    </w:p>
    <w:p w14:paraId="0309D281">
      <w:pPr>
        <w:spacing w:line="360" w:lineRule="auto"/>
        <w:rPr>
          <w:sz w:val="24"/>
          <w:szCs w:val="24"/>
        </w:rPr>
      </w:pPr>
      <w:r>
        <w:rPr>
          <w:rFonts w:hint="eastAsia"/>
          <w:sz w:val="24"/>
          <w:szCs w:val="24"/>
        </w:rPr>
        <w:t>一、货物名称：试车台架系统更新改造项目</w:t>
      </w:r>
    </w:p>
    <w:p w14:paraId="770BD608">
      <w:pPr>
        <w:spacing w:line="360" w:lineRule="auto"/>
        <w:rPr>
          <w:rFonts w:ascii="宋体" w:hAnsi="宋体" w:cs="宋体"/>
          <w:sz w:val="24"/>
          <w:szCs w:val="24"/>
        </w:rPr>
      </w:pPr>
      <w:r>
        <w:rPr>
          <w:rFonts w:hint="eastAsia"/>
          <w:sz w:val="24"/>
          <w:szCs w:val="24"/>
        </w:rPr>
        <w:t>二、货物数量：</w:t>
      </w:r>
      <w:r>
        <w:rPr>
          <w:rFonts w:hint="eastAsia" w:ascii="宋体" w:hAnsi="宋体" w:cs="宋体"/>
          <w:sz w:val="24"/>
          <w:szCs w:val="24"/>
        </w:rPr>
        <w:t>（详见表1）</w:t>
      </w:r>
    </w:p>
    <w:p w14:paraId="07A41CB9">
      <w:pPr>
        <w:spacing w:line="360" w:lineRule="auto"/>
        <w:rPr>
          <w:rFonts w:ascii="宋体" w:hAnsi="宋体" w:cs="宋体"/>
          <w:sz w:val="24"/>
          <w:szCs w:val="24"/>
        </w:rPr>
      </w:pPr>
      <w:r>
        <w:rPr>
          <w:rFonts w:hint="eastAsia"/>
          <w:sz w:val="24"/>
          <w:szCs w:val="24"/>
        </w:rPr>
        <w:t>三、分投分中：</w:t>
      </w:r>
      <w:r>
        <w:rPr>
          <w:rFonts w:hint="eastAsia" w:ascii="宋体" w:hAnsi="宋体" w:cs="宋体"/>
          <w:sz w:val="24"/>
          <w:szCs w:val="24"/>
        </w:rPr>
        <w:t>不允许。</w:t>
      </w:r>
    </w:p>
    <w:p w14:paraId="322EF8E0">
      <w:pPr>
        <w:pStyle w:val="17"/>
        <w:spacing w:line="360" w:lineRule="auto"/>
        <w:rPr>
          <w:sz w:val="24"/>
          <w:szCs w:val="24"/>
        </w:rPr>
      </w:pPr>
      <w:r>
        <w:rPr>
          <w:rFonts w:hint="eastAsia"/>
          <w:sz w:val="24"/>
          <w:szCs w:val="24"/>
        </w:rPr>
        <w:t>四、采购货物主要构成一览表</w:t>
      </w:r>
    </w:p>
    <w:p w14:paraId="704497AB">
      <w:pPr>
        <w:spacing w:line="360" w:lineRule="auto"/>
        <w:jc w:val="center"/>
        <w:rPr>
          <w:rFonts w:ascii="宋体"/>
          <w:sz w:val="24"/>
        </w:rPr>
      </w:pPr>
      <w:r>
        <w:rPr>
          <w:rFonts w:ascii="宋体"/>
          <w:sz w:val="24"/>
        </w:rPr>
        <w:t>表</w:t>
      </w:r>
      <w:r>
        <w:rPr>
          <w:rFonts w:hint="eastAsia" w:ascii="宋体"/>
          <w:sz w:val="24"/>
        </w:rPr>
        <w:t>1</w:t>
      </w:r>
      <w:r>
        <w:rPr>
          <w:rFonts w:ascii="宋体"/>
          <w:sz w:val="24"/>
        </w:rPr>
        <w:t xml:space="preserve">  采购货</w:t>
      </w:r>
      <w:r>
        <w:rPr>
          <w:rFonts w:hint="eastAsia" w:ascii="宋体"/>
          <w:sz w:val="24"/>
        </w:rPr>
        <w:t>物主要构成一</w:t>
      </w:r>
      <w:r>
        <w:rPr>
          <w:rFonts w:ascii="宋体"/>
          <w:sz w:val="24"/>
        </w:rPr>
        <w:t>览表</w:t>
      </w:r>
    </w:p>
    <w:tbl>
      <w:tblPr>
        <w:tblStyle w:val="36"/>
        <w:tblW w:w="7434" w:type="dxa"/>
        <w:jc w:val="center"/>
        <w:tblLayout w:type="autofit"/>
        <w:tblCellMar>
          <w:top w:w="0" w:type="dxa"/>
          <w:left w:w="108" w:type="dxa"/>
          <w:bottom w:w="0" w:type="dxa"/>
          <w:right w:w="108" w:type="dxa"/>
        </w:tblCellMar>
      </w:tblPr>
      <w:tblGrid>
        <w:gridCol w:w="760"/>
        <w:gridCol w:w="3666"/>
        <w:gridCol w:w="1418"/>
        <w:gridCol w:w="1590"/>
      </w:tblGrid>
      <w:tr w14:paraId="3A013252">
        <w:tblPrEx>
          <w:tblCellMar>
            <w:top w:w="0" w:type="dxa"/>
            <w:left w:w="108" w:type="dxa"/>
            <w:bottom w:w="0" w:type="dxa"/>
            <w:right w:w="108" w:type="dxa"/>
          </w:tblCellMar>
        </w:tblPrEx>
        <w:trPr>
          <w:trHeight w:val="512" w:hRule="atLeast"/>
          <w:jc w:val="center"/>
        </w:trPr>
        <w:tc>
          <w:tcPr>
            <w:tcW w:w="760" w:type="dxa"/>
            <w:tcBorders>
              <w:top w:val="single" w:color="auto" w:sz="4" w:space="0"/>
              <w:left w:val="single" w:color="auto" w:sz="4" w:space="0"/>
              <w:bottom w:val="nil"/>
              <w:right w:val="single" w:color="auto" w:sz="4" w:space="0"/>
            </w:tcBorders>
            <w:shd w:val="clear" w:color="auto" w:fill="auto"/>
            <w:vAlign w:val="center"/>
          </w:tcPr>
          <w:p w14:paraId="64482120">
            <w:pPr>
              <w:widowControl/>
              <w:jc w:val="center"/>
              <w:rPr>
                <w:rFonts w:ascii="宋体" w:hAnsi="宋体" w:cs="宋体"/>
                <w:color w:val="000000"/>
                <w:kern w:val="0"/>
                <w:sz w:val="22"/>
              </w:rPr>
            </w:pPr>
            <w:r>
              <w:rPr>
                <w:rFonts w:hint="eastAsia" w:ascii="宋体" w:hAnsi="宋体" w:cs="宋体"/>
                <w:color w:val="000000"/>
                <w:kern w:val="0"/>
                <w:sz w:val="22"/>
              </w:rPr>
              <w:t>序号</w:t>
            </w:r>
          </w:p>
        </w:tc>
        <w:tc>
          <w:tcPr>
            <w:tcW w:w="3666" w:type="dxa"/>
            <w:tcBorders>
              <w:top w:val="single" w:color="auto" w:sz="4" w:space="0"/>
              <w:left w:val="single" w:color="auto" w:sz="4" w:space="0"/>
              <w:bottom w:val="nil"/>
              <w:right w:val="single" w:color="auto" w:sz="4" w:space="0"/>
            </w:tcBorders>
            <w:shd w:val="clear" w:color="auto" w:fill="auto"/>
            <w:vAlign w:val="center"/>
          </w:tcPr>
          <w:p w14:paraId="6CBCAE90">
            <w:pPr>
              <w:widowControl/>
              <w:jc w:val="center"/>
              <w:rPr>
                <w:rFonts w:ascii="宋体" w:hAnsi="宋体" w:cs="宋体"/>
                <w:color w:val="000000"/>
                <w:kern w:val="0"/>
                <w:sz w:val="22"/>
              </w:rPr>
            </w:pPr>
            <w:r>
              <w:rPr>
                <w:rFonts w:hint="eastAsia" w:ascii="宋体" w:hAnsi="宋体" w:cs="宋体"/>
                <w:color w:val="000000"/>
                <w:kern w:val="0"/>
                <w:sz w:val="22"/>
              </w:rPr>
              <w:t>名称</w:t>
            </w:r>
          </w:p>
        </w:tc>
        <w:tc>
          <w:tcPr>
            <w:tcW w:w="1418" w:type="dxa"/>
            <w:tcBorders>
              <w:top w:val="single" w:color="auto" w:sz="4" w:space="0"/>
              <w:left w:val="single" w:color="auto" w:sz="4" w:space="0"/>
              <w:bottom w:val="nil"/>
              <w:right w:val="single" w:color="auto" w:sz="4" w:space="0"/>
            </w:tcBorders>
            <w:shd w:val="clear" w:color="auto" w:fill="auto"/>
            <w:vAlign w:val="center"/>
          </w:tcPr>
          <w:p w14:paraId="35556F9B">
            <w:pPr>
              <w:widowControl/>
              <w:jc w:val="center"/>
              <w:rPr>
                <w:rFonts w:ascii="宋体" w:hAnsi="宋体" w:cs="宋体"/>
                <w:color w:val="000000"/>
                <w:kern w:val="0"/>
                <w:sz w:val="22"/>
              </w:rPr>
            </w:pPr>
            <w:r>
              <w:rPr>
                <w:rFonts w:hint="eastAsia" w:ascii="宋体" w:hAnsi="宋体" w:cs="宋体"/>
                <w:color w:val="000000"/>
                <w:kern w:val="0"/>
                <w:sz w:val="22"/>
              </w:rPr>
              <w:t>数量</w:t>
            </w:r>
          </w:p>
        </w:tc>
        <w:tc>
          <w:tcPr>
            <w:tcW w:w="1590" w:type="dxa"/>
            <w:tcBorders>
              <w:top w:val="single" w:color="auto" w:sz="4" w:space="0"/>
              <w:left w:val="single" w:color="auto" w:sz="4" w:space="0"/>
              <w:bottom w:val="nil"/>
              <w:right w:val="single" w:color="auto" w:sz="4" w:space="0"/>
            </w:tcBorders>
            <w:shd w:val="clear" w:color="auto" w:fill="auto"/>
            <w:vAlign w:val="center"/>
          </w:tcPr>
          <w:p w14:paraId="6B596439">
            <w:pPr>
              <w:widowControl/>
              <w:jc w:val="center"/>
              <w:rPr>
                <w:rFonts w:ascii="宋体" w:hAnsi="宋体" w:cs="宋体"/>
                <w:color w:val="000000"/>
                <w:kern w:val="0"/>
                <w:sz w:val="22"/>
              </w:rPr>
            </w:pPr>
            <w:r>
              <w:rPr>
                <w:rFonts w:hint="eastAsia" w:ascii="宋体" w:hAnsi="宋体" w:cs="宋体"/>
                <w:color w:val="000000"/>
                <w:kern w:val="0"/>
                <w:sz w:val="22"/>
              </w:rPr>
              <w:t>备注</w:t>
            </w:r>
          </w:p>
        </w:tc>
      </w:tr>
      <w:tr w14:paraId="032E1A47">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46EF9677">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08797427">
            <w:pPr>
              <w:widowControl/>
              <w:jc w:val="center"/>
              <w:rPr>
                <w:sz w:val="22"/>
              </w:rPr>
            </w:pPr>
            <w:r>
              <w:rPr>
                <w:sz w:val="22"/>
              </w:rPr>
              <w:t>交</w:t>
            </w:r>
            <w:r>
              <w:rPr>
                <w:rFonts w:hint="eastAsia"/>
                <w:sz w:val="22"/>
              </w:rPr>
              <w:t>流电力测功</w:t>
            </w:r>
            <w:r>
              <w:rPr>
                <w:sz w:val="22"/>
              </w:rPr>
              <w:t>系统</w:t>
            </w:r>
          </w:p>
        </w:tc>
        <w:tc>
          <w:tcPr>
            <w:tcW w:w="1418" w:type="dxa"/>
            <w:tcBorders>
              <w:top w:val="single" w:color="auto" w:sz="4" w:space="0"/>
              <w:left w:val="nil"/>
              <w:bottom w:val="single" w:color="auto" w:sz="4" w:space="0"/>
              <w:right w:val="single" w:color="auto" w:sz="4" w:space="0"/>
            </w:tcBorders>
            <w:shd w:val="clear" w:color="auto" w:fill="auto"/>
            <w:vAlign w:val="center"/>
          </w:tcPr>
          <w:p w14:paraId="0032C968">
            <w:pPr>
              <w:widowControl/>
              <w:jc w:val="center"/>
              <w:rPr>
                <w:rFonts w:ascii="宋体" w:hAnsi="宋体" w:cs="宋体"/>
                <w:color w:val="000000"/>
                <w:kern w:val="0"/>
                <w:sz w:val="22"/>
              </w:rPr>
            </w:pPr>
            <w:r>
              <w:rPr>
                <w:rFonts w:ascii="宋体" w:hAnsi="宋体" w:cs="宋体"/>
                <w:color w:val="000000"/>
                <w:kern w:val="0"/>
                <w:sz w:val="22"/>
              </w:rPr>
              <w:t>8</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2EB3045F">
            <w:pPr>
              <w:widowControl/>
              <w:jc w:val="center"/>
              <w:rPr>
                <w:rFonts w:ascii="宋体" w:hAnsi="宋体" w:cs="宋体"/>
                <w:color w:val="000000"/>
                <w:kern w:val="0"/>
                <w:sz w:val="22"/>
              </w:rPr>
            </w:pPr>
            <w:r>
              <w:rPr>
                <w:rFonts w:ascii="宋体" w:hAnsi="宋体" w:cs="宋体"/>
                <w:color w:val="000000"/>
                <w:kern w:val="0"/>
                <w:sz w:val="22"/>
              </w:rPr>
              <w:t>445kW</w:t>
            </w:r>
          </w:p>
        </w:tc>
      </w:tr>
      <w:tr w14:paraId="219BB49B">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7CD2C75F">
            <w:pPr>
              <w:widowControl/>
              <w:jc w:val="center"/>
              <w:rPr>
                <w:rFonts w:ascii="宋体" w:hAnsi="宋体" w:cs="宋体"/>
                <w:color w:val="000000"/>
                <w:kern w:val="0"/>
                <w:sz w:val="22"/>
              </w:rPr>
            </w:pPr>
            <w:r>
              <w:rPr>
                <w:rFonts w:hint="eastAsia" w:ascii="宋体" w:hAnsi="宋体" w:cs="宋体"/>
                <w:color w:val="000000"/>
                <w:kern w:val="0"/>
                <w:sz w:val="22"/>
              </w:rPr>
              <w:t>2</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37052916">
            <w:pPr>
              <w:jc w:val="center"/>
              <w:rPr>
                <w:sz w:val="22"/>
              </w:rPr>
            </w:pPr>
            <w:r>
              <w:rPr>
                <w:sz w:val="22"/>
              </w:rPr>
              <w:t>测</w:t>
            </w:r>
            <w:r>
              <w:rPr>
                <w:rFonts w:hint="eastAsia"/>
                <w:sz w:val="22"/>
              </w:rPr>
              <w:t>功电机防</w:t>
            </w:r>
            <w:r>
              <w:rPr>
                <w:sz w:val="22"/>
              </w:rPr>
              <w:t>爆改造</w:t>
            </w:r>
          </w:p>
        </w:tc>
        <w:tc>
          <w:tcPr>
            <w:tcW w:w="1418" w:type="dxa"/>
            <w:tcBorders>
              <w:top w:val="single" w:color="auto" w:sz="4" w:space="0"/>
              <w:left w:val="nil"/>
              <w:bottom w:val="single" w:color="auto" w:sz="4" w:space="0"/>
              <w:right w:val="single" w:color="auto" w:sz="4" w:space="0"/>
            </w:tcBorders>
            <w:shd w:val="clear" w:color="auto" w:fill="auto"/>
            <w:vAlign w:val="center"/>
          </w:tcPr>
          <w:p w14:paraId="5EE54F18">
            <w:pPr>
              <w:widowControl/>
              <w:jc w:val="center"/>
              <w:rPr>
                <w:rFonts w:ascii="宋体" w:hAnsi="宋体" w:cs="宋体"/>
                <w:color w:val="000000"/>
                <w:kern w:val="0"/>
                <w:sz w:val="22"/>
              </w:rPr>
            </w:pPr>
            <w:r>
              <w:rPr>
                <w:rFonts w:hint="eastAsia" w:ascii="宋体" w:hAnsi="宋体" w:cs="宋体"/>
                <w:color w:val="000000"/>
                <w:kern w:val="0"/>
                <w:sz w:val="22"/>
              </w:rPr>
              <w:t>2</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31F84B17">
            <w:pPr>
              <w:widowControl/>
              <w:rPr>
                <w:rFonts w:ascii="宋体" w:hAnsi="宋体" w:cs="宋体"/>
                <w:color w:val="000000"/>
                <w:kern w:val="0"/>
                <w:sz w:val="22"/>
              </w:rPr>
            </w:pPr>
          </w:p>
        </w:tc>
      </w:tr>
      <w:tr w14:paraId="6B21162A">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60CF9522">
            <w:pPr>
              <w:widowControl/>
              <w:jc w:val="center"/>
              <w:rPr>
                <w:rFonts w:ascii="宋体" w:hAnsi="宋体" w:cs="宋体"/>
                <w:color w:val="000000"/>
                <w:kern w:val="0"/>
                <w:sz w:val="22"/>
              </w:rPr>
            </w:pPr>
            <w:r>
              <w:rPr>
                <w:rFonts w:ascii="宋体" w:hAnsi="宋体" w:cs="宋体"/>
                <w:color w:val="000000"/>
                <w:kern w:val="0"/>
                <w:sz w:val="22"/>
              </w:rPr>
              <w:t>3</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380278BD">
            <w:pPr>
              <w:jc w:val="center"/>
              <w:rPr>
                <w:sz w:val="22"/>
              </w:rPr>
            </w:pPr>
            <w:r>
              <w:rPr>
                <w:rFonts w:hint="eastAsia"/>
                <w:sz w:val="22"/>
              </w:rPr>
              <w:t>增程器台架</w:t>
            </w:r>
          </w:p>
        </w:tc>
        <w:tc>
          <w:tcPr>
            <w:tcW w:w="1418" w:type="dxa"/>
            <w:tcBorders>
              <w:top w:val="single" w:color="auto" w:sz="4" w:space="0"/>
              <w:left w:val="nil"/>
              <w:bottom w:val="single" w:color="auto" w:sz="4" w:space="0"/>
              <w:right w:val="single" w:color="auto" w:sz="4" w:space="0"/>
            </w:tcBorders>
            <w:shd w:val="clear" w:color="auto" w:fill="auto"/>
            <w:vAlign w:val="center"/>
          </w:tcPr>
          <w:p w14:paraId="69ACCA5B">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6653081C">
            <w:pPr>
              <w:widowControl/>
              <w:rPr>
                <w:rFonts w:ascii="宋体" w:hAnsi="宋体" w:cs="宋体"/>
                <w:color w:val="000000"/>
                <w:kern w:val="0"/>
                <w:sz w:val="22"/>
              </w:rPr>
            </w:pPr>
          </w:p>
        </w:tc>
      </w:tr>
      <w:tr w14:paraId="4408715A">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25FC868B">
            <w:pPr>
              <w:widowControl/>
              <w:jc w:val="center"/>
              <w:rPr>
                <w:rFonts w:ascii="宋体" w:hAnsi="宋体" w:cs="宋体"/>
                <w:color w:val="000000"/>
                <w:kern w:val="0"/>
                <w:sz w:val="22"/>
              </w:rPr>
            </w:pPr>
            <w:r>
              <w:rPr>
                <w:rFonts w:hint="eastAsia" w:ascii="宋体" w:hAnsi="宋体" w:cs="宋体"/>
                <w:color w:val="000000"/>
                <w:kern w:val="0"/>
                <w:sz w:val="22"/>
              </w:rPr>
              <w:t>4</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565ABAEE">
            <w:pPr>
              <w:jc w:val="center"/>
              <w:rPr>
                <w:sz w:val="22"/>
              </w:rPr>
            </w:pPr>
            <w:r>
              <w:rPr>
                <w:rFonts w:hint="eastAsia"/>
                <w:sz w:val="22"/>
              </w:rPr>
              <w:t>台架输送对接系统</w:t>
            </w:r>
          </w:p>
        </w:tc>
        <w:tc>
          <w:tcPr>
            <w:tcW w:w="1418" w:type="dxa"/>
            <w:tcBorders>
              <w:top w:val="single" w:color="auto" w:sz="4" w:space="0"/>
              <w:left w:val="nil"/>
              <w:bottom w:val="single" w:color="auto" w:sz="4" w:space="0"/>
              <w:right w:val="single" w:color="auto" w:sz="4" w:space="0"/>
            </w:tcBorders>
            <w:shd w:val="clear" w:color="auto" w:fill="auto"/>
            <w:vAlign w:val="center"/>
          </w:tcPr>
          <w:p w14:paraId="094CC682">
            <w:pPr>
              <w:widowControl/>
              <w:jc w:val="center"/>
              <w:rPr>
                <w:rFonts w:ascii="宋体" w:hAnsi="宋体" w:cs="宋体"/>
                <w:color w:val="000000"/>
                <w:kern w:val="0"/>
                <w:sz w:val="22"/>
              </w:rPr>
            </w:pPr>
            <w:r>
              <w:rPr>
                <w:rFonts w:ascii="宋体" w:hAnsi="宋体" w:cs="宋体"/>
                <w:color w:val="000000"/>
                <w:kern w:val="0"/>
                <w:sz w:val="22"/>
              </w:rPr>
              <w:t>9</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11D6C963">
            <w:pPr>
              <w:widowControl/>
              <w:rPr>
                <w:rFonts w:ascii="宋体" w:hAnsi="宋体" w:cs="宋体"/>
                <w:color w:val="000000"/>
                <w:kern w:val="0"/>
                <w:sz w:val="22"/>
              </w:rPr>
            </w:pPr>
          </w:p>
        </w:tc>
      </w:tr>
      <w:tr w14:paraId="7EB6D47E">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1C88B409">
            <w:pPr>
              <w:widowControl/>
              <w:jc w:val="center"/>
              <w:rPr>
                <w:rFonts w:ascii="宋体" w:hAnsi="宋体" w:cs="宋体"/>
                <w:color w:val="000000"/>
                <w:kern w:val="0"/>
                <w:sz w:val="22"/>
              </w:rPr>
            </w:pPr>
            <w:r>
              <w:rPr>
                <w:rFonts w:ascii="宋体" w:hAnsi="宋体" w:cs="宋体"/>
                <w:color w:val="000000"/>
                <w:kern w:val="0"/>
                <w:sz w:val="22"/>
              </w:rPr>
              <w:t>5</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51D23C61">
            <w:pPr>
              <w:jc w:val="center"/>
              <w:rPr>
                <w:sz w:val="22"/>
              </w:rPr>
            </w:pPr>
            <w:r>
              <w:rPr>
                <w:rFonts w:hint="eastAsia"/>
                <w:sz w:val="22"/>
              </w:rPr>
              <w:t>台架测控系统</w:t>
            </w:r>
          </w:p>
        </w:tc>
        <w:tc>
          <w:tcPr>
            <w:tcW w:w="1418" w:type="dxa"/>
            <w:tcBorders>
              <w:top w:val="single" w:color="auto" w:sz="4" w:space="0"/>
              <w:left w:val="nil"/>
              <w:bottom w:val="single" w:color="auto" w:sz="4" w:space="0"/>
              <w:right w:val="single" w:color="auto" w:sz="4" w:space="0"/>
            </w:tcBorders>
            <w:shd w:val="clear" w:color="auto" w:fill="auto"/>
            <w:vAlign w:val="center"/>
          </w:tcPr>
          <w:p w14:paraId="2487E12D">
            <w:pPr>
              <w:widowControl/>
              <w:jc w:val="center"/>
              <w:rPr>
                <w:rFonts w:ascii="宋体" w:hAnsi="宋体" w:cs="宋体"/>
                <w:color w:val="000000"/>
                <w:kern w:val="0"/>
                <w:sz w:val="22"/>
              </w:rPr>
            </w:pPr>
            <w:r>
              <w:rPr>
                <w:rFonts w:ascii="宋体" w:hAnsi="宋体" w:cs="宋体"/>
                <w:color w:val="000000"/>
                <w:kern w:val="0"/>
                <w:sz w:val="22"/>
              </w:rPr>
              <w:t>9</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21BFAADE">
            <w:pPr>
              <w:widowControl/>
              <w:rPr>
                <w:rFonts w:ascii="宋体" w:hAnsi="宋体" w:cs="宋体"/>
                <w:color w:val="000000"/>
                <w:kern w:val="0"/>
                <w:sz w:val="22"/>
              </w:rPr>
            </w:pPr>
          </w:p>
        </w:tc>
      </w:tr>
      <w:tr w14:paraId="2A3624AA">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134F2351">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3581D6B4">
            <w:pPr>
              <w:jc w:val="center"/>
              <w:rPr>
                <w:sz w:val="22"/>
              </w:rPr>
            </w:pPr>
            <w:r>
              <w:rPr>
                <w:rFonts w:hint="eastAsia"/>
                <w:sz w:val="22"/>
              </w:rPr>
              <w:t>数据采集系统</w:t>
            </w:r>
          </w:p>
        </w:tc>
        <w:tc>
          <w:tcPr>
            <w:tcW w:w="1418" w:type="dxa"/>
            <w:tcBorders>
              <w:top w:val="single" w:color="auto" w:sz="4" w:space="0"/>
              <w:left w:val="nil"/>
              <w:bottom w:val="single" w:color="auto" w:sz="4" w:space="0"/>
              <w:right w:val="single" w:color="auto" w:sz="4" w:space="0"/>
            </w:tcBorders>
            <w:shd w:val="clear" w:color="auto" w:fill="auto"/>
            <w:vAlign w:val="center"/>
          </w:tcPr>
          <w:p w14:paraId="0AA0CDDD">
            <w:pPr>
              <w:widowControl/>
              <w:jc w:val="center"/>
              <w:rPr>
                <w:rFonts w:ascii="宋体" w:hAnsi="宋体" w:cs="宋体"/>
                <w:color w:val="000000"/>
                <w:kern w:val="0"/>
                <w:sz w:val="22"/>
              </w:rPr>
            </w:pPr>
            <w:r>
              <w:rPr>
                <w:rFonts w:ascii="宋体" w:hAnsi="宋体" w:cs="宋体"/>
                <w:color w:val="000000"/>
                <w:kern w:val="0"/>
                <w:sz w:val="22"/>
              </w:rPr>
              <w:t>9</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017EDE0D">
            <w:pPr>
              <w:widowControl/>
              <w:rPr>
                <w:rFonts w:ascii="宋体" w:hAnsi="宋体" w:cs="宋体"/>
                <w:color w:val="000000"/>
                <w:kern w:val="0"/>
                <w:sz w:val="22"/>
              </w:rPr>
            </w:pPr>
          </w:p>
        </w:tc>
      </w:tr>
      <w:tr w14:paraId="7BD6BDB9">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61EB3CB5">
            <w:pPr>
              <w:widowControl/>
              <w:jc w:val="center"/>
              <w:rPr>
                <w:rFonts w:ascii="宋体" w:hAnsi="宋体" w:cs="宋体"/>
                <w:color w:val="000000"/>
                <w:kern w:val="0"/>
                <w:sz w:val="22"/>
              </w:rPr>
            </w:pPr>
            <w:r>
              <w:rPr>
                <w:rFonts w:ascii="宋体" w:hAnsi="宋体" w:cs="宋体"/>
                <w:color w:val="000000"/>
                <w:kern w:val="0"/>
                <w:sz w:val="22"/>
              </w:rPr>
              <w:t>7</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38481FA8">
            <w:pPr>
              <w:jc w:val="center"/>
              <w:rPr>
                <w:sz w:val="22"/>
              </w:rPr>
            </w:pPr>
            <w:r>
              <w:rPr>
                <w:rFonts w:hint="eastAsia"/>
                <w:sz w:val="22"/>
              </w:rPr>
              <w:t>测试条件保证系统</w:t>
            </w:r>
          </w:p>
        </w:tc>
        <w:tc>
          <w:tcPr>
            <w:tcW w:w="1418" w:type="dxa"/>
            <w:tcBorders>
              <w:top w:val="single" w:color="auto" w:sz="4" w:space="0"/>
              <w:left w:val="nil"/>
              <w:bottom w:val="single" w:color="auto" w:sz="4" w:space="0"/>
              <w:right w:val="single" w:color="auto" w:sz="4" w:space="0"/>
            </w:tcBorders>
            <w:shd w:val="clear" w:color="auto" w:fill="auto"/>
            <w:vAlign w:val="center"/>
          </w:tcPr>
          <w:p w14:paraId="4BB74DB3">
            <w:pPr>
              <w:widowControl/>
              <w:jc w:val="center"/>
              <w:rPr>
                <w:rFonts w:ascii="宋体" w:hAnsi="宋体" w:cs="宋体"/>
                <w:color w:val="000000"/>
                <w:kern w:val="0"/>
                <w:sz w:val="22"/>
              </w:rPr>
            </w:pPr>
            <w:r>
              <w:rPr>
                <w:rFonts w:ascii="宋体" w:hAnsi="宋体" w:cs="宋体"/>
                <w:color w:val="000000"/>
                <w:kern w:val="0"/>
                <w:sz w:val="22"/>
              </w:rPr>
              <w:t>9</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2C65C5F5">
            <w:pPr>
              <w:widowControl/>
              <w:rPr>
                <w:rFonts w:ascii="宋体" w:hAnsi="宋体" w:cs="宋体"/>
                <w:color w:val="000000"/>
                <w:kern w:val="0"/>
                <w:sz w:val="22"/>
              </w:rPr>
            </w:pPr>
          </w:p>
        </w:tc>
      </w:tr>
      <w:tr w14:paraId="0839731C">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150D3845">
            <w:pPr>
              <w:widowControl/>
              <w:jc w:val="center"/>
              <w:rPr>
                <w:rFonts w:ascii="宋体" w:hAnsi="宋体" w:cs="宋体"/>
                <w:color w:val="000000"/>
                <w:kern w:val="0"/>
                <w:sz w:val="22"/>
              </w:rPr>
            </w:pPr>
            <w:r>
              <w:rPr>
                <w:rFonts w:ascii="宋体" w:hAnsi="宋体" w:cs="宋体"/>
                <w:color w:val="000000"/>
                <w:kern w:val="0"/>
                <w:sz w:val="22"/>
              </w:rPr>
              <w:t>8</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09196FF4">
            <w:pPr>
              <w:jc w:val="center"/>
              <w:rPr>
                <w:sz w:val="22"/>
              </w:rPr>
            </w:pPr>
            <w:r>
              <w:rPr>
                <w:rFonts w:hint="eastAsia"/>
                <w:sz w:val="22"/>
              </w:rPr>
              <w:t>进排气管路</w:t>
            </w:r>
          </w:p>
        </w:tc>
        <w:tc>
          <w:tcPr>
            <w:tcW w:w="1418" w:type="dxa"/>
            <w:tcBorders>
              <w:top w:val="single" w:color="auto" w:sz="4" w:space="0"/>
              <w:left w:val="nil"/>
              <w:bottom w:val="single" w:color="auto" w:sz="4" w:space="0"/>
              <w:right w:val="single" w:color="auto" w:sz="4" w:space="0"/>
            </w:tcBorders>
            <w:shd w:val="clear" w:color="auto" w:fill="auto"/>
            <w:vAlign w:val="center"/>
          </w:tcPr>
          <w:p w14:paraId="6393968B">
            <w:pPr>
              <w:widowControl/>
              <w:jc w:val="center"/>
              <w:rPr>
                <w:rFonts w:ascii="宋体" w:hAnsi="宋体" w:cs="宋体"/>
                <w:color w:val="000000"/>
                <w:kern w:val="0"/>
                <w:sz w:val="22"/>
              </w:rPr>
            </w:pPr>
            <w:r>
              <w:rPr>
                <w:rFonts w:ascii="宋体" w:hAnsi="宋体" w:cs="宋体"/>
                <w:color w:val="000000"/>
                <w:kern w:val="0"/>
                <w:sz w:val="22"/>
              </w:rPr>
              <w:t>9</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61B6F470">
            <w:pPr>
              <w:widowControl/>
              <w:rPr>
                <w:rFonts w:ascii="宋体" w:hAnsi="宋体" w:cs="宋体"/>
                <w:color w:val="000000"/>
                <w:kern w:val="0"/>
                <w:sz w:val="22"/>
              </w:rPr>
            </w:pPr>
          </w:p>
        </w:tc>
      </w:tr>
      <w:tr w14:paraId="7BAC360B">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1FA86581">
            <w:pPr>
              <w:widowControl/>
              <w:jc w:val="center"/>
              <w:rPr>
                <w:rFonts w:ascii="宋体" w:hAnsi="宋体" w:cs="宋体"/>
                <w:color w:val="000000"/>
                <w:kern w:val="0"/>
                <w:sz w:val="22"/>
              </w:rPr>
            </w:pPr>
            <w:r>
              <w:rPr>
                <w:rFonts w:hint="eastAsia" w:ascii="宋体" w:hAnsi="宋体" w:cs="宋体"/>
                <w:color w:val="000000"/>
                <w:kern w:val="0"/>
                <w:sz w:val="22"/>
              </w:rPr>
              <w:t>9</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529B12BF">
            <w:pPr>
              <w:widowControl/>
              <w:jc w:val="center"/>
              <w:rPr>
                <w:sz w:val="22"/>
              </w:rPr>
            </w:pPr>
            <w:r>
              <w:rPr>
                <w:rFonts w:hint="eastAsia"/>
                <w:sz w:val="22"/>
              </w:rPr>
              <w:t>台架辅助系统</w:t>
            </w:r>
          </w:p>
        </w:tc>
        <w:tc>
          <w:tcPr>
            <w:tcW w:w="1418" w:type="dxa"/>
            <w:tcBorders>
              <w:top w:val="single" w:color="auto" w:sz="4" w:space="0"/>
              <w:left w:val="nil"/>
              <w:bottom w:val="single" w:color="auto" w:sz="4" w:space="0"/>
              <w:right w:val="single" w:color="auto" w:sz="4" w:space="0"/>
            </w:tcBorders>
            <w:shd w:val="clear" w:color="auto" w:fill="auto"/>
            <w:vAlign w:val="center"/>
          </w:tcPr>
          <w:p w14:paraId="61C1624A">
            <w:pPr>
              <w:widowControl/>
              <w:jc w:val="center"/>
              <w:rPr>
                <w:rFonts w:ascii="宋体" w:hAnsi="宋体" w:cs="宋体"/>
                <w:color w:val="000000"/>
                <w:kern w:val="0"/>
                <w:sz w:val="22"/>
              </w:rPr>
            </w:pPr>
            <w:r>
              <w:rPr>
                <w:rFonts w:ascii="宋体" w:hAnsi="宋体" w:cs="宋体"/>
                <w:color w:val="000000"/>
                <w:kern w:val="0"/>
                <w:sz w:val="22"/>
              </w:rPr>
              <w:t>9</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092FA79D">
            <w:pPr>
              <w:widowControl/>
              <w:rPr>
                <w:rFonts w:ascii="宋体" w:hAnsi="宋体" w:cs="宋体"/>
                <w:color w:val="000000"/>
                <w:kern w:val="0"/>
                <w:sz w:val="22"/>
              </w:rPr>
            </w:pPr>
          </w:p>
        </w:tc>
      </w:tr>
      <w:tr w14:paraId="6B47C516">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3E066B11">
            <w:pPr>
              <w:widowControl/>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0</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584D3AC5">
            <w:pPr>
              <w:widowControl/>
              <w:jc w:val="center"/>
              <w:rPr>
                <w:sz w:val="22"/>
              </w:rPr>
            </w:pPr>
            <w:r>
              <w:rPr>
                <w:rFonts w:hint="eastAsia"/>
                <w:sz w:val="22"/>
              </w:rPr>
              <w:t>数据管理网络系统</w:t>
            </w:r>
          </w:p>
        </w:tc>
        <w:tc>
          <w:tcPr>
            <w:tcW w:w="1418" w:type="dxa"/>
            <w:tcBorders>
              <w:top w:val="single" w:color="auto" w:sz="4" w:space="0"/>
              <w:left w:val="nil"/>
              <w:bottom w:val="single" w:color="auto" w:sz="4" w:space="0"/>
              <w:right w:val="single" w:color="auto" w:sz="4" w:space="0"/>
            </w:tcBorders>
            <w:shd w:val="clear" w:color="auto" w:fill="auto"/>
            <w:vAlign w:val="center"/>
          </w:tcPr>
          <w:p w14:paraId="3CD4E753">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1F4970F4">
            <w:pPr>
              <w:widowControl/>
              <w:rPr>
                <w:rFonts w:ascii="宋体" w:hAnsi="宋体" w:cs="宋体"/>
                <w:color w:val="000000"/>
                <w:kern w:val="0"/>
                <w:sz w:val="22"/>
              </w:rPr>
            </w:pPr>
          </w:p>
        </w:tc>
      </w:tr>
      <w:tr w14:paraId="751F54AE">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0E451797">
            <w:pPr>
              <w:widowControl/>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1</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278943C9">
            <w:pPr>
              <w:jc w:val="center"/>
              <w:rPr>
                <w:sz w:val="22"/>
              </w:rPr>
            </w:pPr>
            <w:r>
              <w:rPr>
                <w:sz w:val="22"/>
              </w:rPr>
              <w:t>动</w:t>
            </w:r>
            <w:r>
              <w:rPr>
                <w:rFonts w:hint="eastAsia"/>
                <w:sz w:val="22"/>
              </w:rPr>
              <w:t>力配电系统</w:t>
            </w:r>
          </w:p>
        </w:tc>
        <w:tc>
          <w:tcPr>
            <w:tcW w:w="1418" w:type="dxa"/>
            <w:tcBorders>
              <w:top w:val="single" w:color="auto" w:sz="4" w:space="0"/>
              <w:left w:val="nil"/>
              <w:bottom w:val="single" w:color="auto" w:sz="4" w:space="0"/>
              <w:right w:val="single" w:color="auto" w:sz="4" w:space="0"/>
            </w:tcBorders>
            <w:shd w:val="clear" w:color="auto" w:fill="auto"/>
            <w:vAlign w:val="center"/>
          </w:tcPr>
          <w:p w14:paraId="503A5A0B">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76CFADE4">
            <w:pPr>
              <w:widowControl/>
              <w:rPr>
                <w:rFonts w:ascii="宋体" w:hAnsi="宋体" w:cs="宋体"/>
                <w:color w:val="000000"/>
                <w:kern w:val="0"/>
                <w:sz w:val="22"/>
              </w:rPr>
            </w:pPr>
          </w:p>
        </w:tc>
      </w:tr>
      <w:tr w14:paraId="12660452">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6914668A">
            <w:pPr>
              <w:widowControl/>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2</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2B4066D4">
            <w:pPr>
              <w:jc w:val="center"/>
              <w:rPr>
                <w:sz w:val="22"/>
              </w:rPr>
            </w:pPr>
            <w:r>
              <w:rPr>
                <w:rFonts w:hint="eastAsia"/>
                <w:sz w:val="22"/>
              </w:rPr>
              <w:t>台架外围设施对接</w:t>
            </w:r>
          </w:p>
        </w:tc>
        <w:tc>
          <w:tcPr>
            <w:tcW w:w="1418" w:type="dxa"/>
            <w:tcBorders>
              <w:top w:val="single" w:color="auto" w:sz="4" w:space="0"/>
              <w:left w:val="nil"/>
              <w:bottom w:val="single" w:color="auto" w:sz="4" w:space="0"/>
              <w:right w:val="single" w:color="auto" w:sz="4" w:space="0"/>
            </w:tcBorders>
            <w:shd w:val="clear" w:color="auto" w:fill="auto"/>
            <w:vAlign w:val="center"/>
          </w:tcPr>
          <w:p w14:paraId="3A6E8B68">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70DC31B4">
            <w:pPr>
              <w:widowControl/>
              <w:rPr>
                <w:rFonts w:ascii="宋体" w:hAnsi="宋体" w:cs="宋体"/>
                <w:color w:val="000000"/>
                <w:kern w:val="0"/>
                <w:sz w:val="22"/>
              </w:rPr>
            </w:pPr>
          </w:p>
        </w:tc>
      </w:tr>
      <w:tr w14:paraId="7A7BFD46">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39FAFC93">
            <w:pPr>
              <w:widowControl/>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3</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06AE8FF2">
            <w:pPr>
              <w:jc w:val="center"/>
              <w:rPr>
                <w:sz w:val="22"/>
              </w:rPr>
            </w:pPr>
            <w:r>
              <w:rPr>
                <w:sz w:val="22"/>
              </w:rPr>
              <w:t>原</w:t>
            </w:r>
            <w:r>
              <w:rPr>
                <w:rFonts w:hint="eastAsia"/>
                <w:sz w:val="22"/>
              </w:rPr>
              <w:t>有设施拆除</w:t>
            </w:r>
          </w:p>
        </w:tc>
        <w:tc>
          <w:tcPr>
            <w:tcW w:w="1418" w:type="dxa"/>
            <w:tcBorders>
              <w:top w:val="single" w:color="auto" w:sz="4" w:space="0"/>
              <w:left w:val="nil"/>
              <w:bottom w:val="single" w:color="auto" w:sz="4" w:space="0"/>
              <w:right w:val="single" w:color="auto" w:sz="4" w:space="0"/>
            </w:tcBorders>
            <w:shd w:val="clear" w:color="auto" w:fill="auto"/>
            <w:vAlign w:val="center"/>
          </w:tcPr>
          <w:p w14:paraId="4F231755">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476D40B8">
            <w:pPr>
              <w:widowControl/>
              <w:rPr>
                <w:rFonts w:ascii="宋体" w:hAnsi="宋体" w:cs="宋体"/>
                <w:color w:val="000000"/>
                <w:kern w:val="0"/>
                <w:sz w:val="22"/>
              </w:rPr>
            </w:pPr>
          </w:p>
        </w:tc>
      </w:tr>
      <w:tr w14:paraId="519726B6">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3A1FADF2">
            <w:pPr>
              <w:widowControl/>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4</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2B741384">
            <w:pPr>
              <w:jc w:val="center"/>
              <w:rPr>
                <w:sz w:val="22"/>
              </w:rPr>
            </w:pPr>
            <w:r>
              <w:rPr>
                <w:sz w:val="22"/>
              </w:rPr>
              <w:t>投标方认为必须提供的其他货物</w:t>
            </w:r>
          </w:p>
        </w:tc>
        <w:tc>
          <w:tcPr>
            <w:tcW w:w="1418" w:type="dxa"/>
            <w:tcBorders>
              <w:top w:val="single" w:color="auto" w:sz="4" w:space="0"/>
              <w:left w:val="nil"/>
              <w:bottom w:val="single" w:color="auto" w:sz="4" w:space="0"/>
              <w:right w:val="single" w:color="auto" w:sz="4" w:space="0"/>
            </w:tcBorders>
            <w:shd w:val="clear" w:color="auto" w:fill="auto"/>
            <w:vAlign w:val="center"/>
          </w:tcPr>
          <w:p w14:paraId="46F0B621">
            <w:pPr>
              <w:widowControl/>
              <w:jc w:val="center"/>
              <w:rPr>
                <w:rFonts w:ascii="宋体" w:hAnsi="宋体" w:cs="宋体"/>
                <w:color w:val="000000"/>
                <w:kern w:val="0"/>
                <w:sz w:val="22"/>
              </w:rPr>
            </w:pPr>
            <w:r>
              <w:rPr>
                <w:rFonts w:ascii="宋体" w:hAnsi="宋体" w:cs="宋体"/>
                <w:color w:val="000000"/>
                <w:kern w:val="0"/>
                <w:sz w:val="22"/>
              </w:rPr>
              <w:t>1</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497981EB">
            <w:pPr>
              <w:widowControl/>
              <w:rPr>
                <w:rFonts w:ascii="宋体" w:hAnsi="宋体" w:cs="宋体"/>
                <w:color w:val="000000"/>
                <w:kern w:val="0"/>
                <w:sz w:val="22"/>
              </w:rPr>
            </w:pPr>
          </w:p>
        </w:tc>
      </w:tr>
      <w:tr w14:paraId="3B5906A7">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5361F364">
            <w:pPr>
              <w:widowControl/>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5</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2278A370">
            <w:pPr>
              <w:jc w:val="center"/>
              <w:rPr>
                <w:sz w:val="22"/>
              </w:rPr>
            </w:pPr>
            <w:r>
              <w:rPr>
                <w:sz w:val="22"/>
              </w:rPr>
              <w:t>运</w:t>
            </w:r>
            <w:r>
              <w:rPr>
                <w:rFonts w:hint="eastAsia"/>
                <w:sz w:val="22"/>
              </w:rPr>
              <w:t>输</w:t>
            </w:r>
            <w:r>
              <w:rPr>
                <w:sz w:val="22"/>
              </w:rPr>
              <w:t>、安</w:t>
            </w:r>
            <w:r>
              <w:rPr>
                <w:rFonts w:hint="eastAsia"/>
                <w:sz w:val="22"/>
              </w:rPr>
              <w:t>装</w:t>
            </w:r>
            <w:r>
              <w:rPr>
                <w:sz w:val="22"/>
              </w:rPr>
              <w:t>、调</w:t>
            </w:r>
            <w:r>
              <w:rPr>
                <w:rFonts w:hint="eastAsia"/>
                <w:sz w:val="22"/>
              </w:rPr>
              <w:t>试</w:t>
            </w:r>
          </w:p>
        </w:tc>
        <w:tc>
          <w:tcPr>
            <w:tcW w:w="1418" w:type="dxa"/>
            <w:tcBorders>
              <w:top w:val="single" w:color="auto" w:sz="4" w:space="0"/>
              <w:left w:val="nil"/>
              <w:bottom w:val="single" w:color="auto" w:sz="4" w:space="0"/>
              <w:right w:val="single" w:color="auto" w:sz="4" w:space="0"/>
            </w:tcBorders>
            <w:shd w:val="clear" w:color="auto" w:fill="auto"/>
            <w:vAlign w:val="center"/>
          </w:tcPr>
          <w:p w14:paraId="2C60294C">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4AC07E68">
            <w:pPr>
              <w:widowControl/>
              <w:rPr>
                <w:rFonts w:ascii="宋体" w:hAnsi="宋体" w:cs="宋体"/>
                <w:color w:val="000000"/>
                <w:kern w:val="0"/>
                <w:sz w:val="22"/>
              </w:rPr>
            </w:pPr>
          </w:p>
        </w:tc>
      </w:tr>
      <w:tr w14:paraId="165E13F3">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4B303F5D">
            <w:pPr>
              <w:widowControl/>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6</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5C00571A">
            <w:pPr>
              <w:jc w:val="center"/>
              <w:rPr>
                <w:sz w:val="22"/>
              </w:rPr>
            </w:pPr>
            <w:r>
              <w:rPr>
                <w:sz w:val="22"/>
              </w:rPr>
              <w:t>培训</w:t>
            </w:r>
          </w:p>
        </w:tc>
        <w:tc>
          <w:tcPr>
            <w:tcW w:w="1418" w:type="dxa"/>
            <w:tcBorders>
              <w:top w:val="single" w:color="auto" w:sz="4" w:space="0"/>
              <w:left w:val="nil"/>
              <w:bottom w:val="single" w:color="auto" w:sz="4" w:space="0"/>
              <w:right w:val="single" w:color="auto" w:sz="4" w:space="0"/>
            </w:tcBorders>
            <w:shd w:val="clear" w:color="auto" w:fill="auto"/>
            <w:vAlign w:val="center"/>
          </w:tcPr>
          <w:p w14:paraId="2C65B749">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7257B6A3">
            <w:pPr>
              <w:widowControl/>
              <w:rPr>
                <w:rFonts w:ascii="宋体" w:hAnsi="宋体" w:cs="宋体"/>
                <w:color w:val="000000"/>
                <w:kern w:val="0"/>
                <w:sz w:val="22"/>
              </w:rPr>
            </w:pPr>
          </w:p>
        </w:tc>
      </w:tr>
      <w:tr w14:paraId="48B5DDAA">
        <w:tblPrEx>
          <w:tblCellMar>
            <w:top w:w="0" w:type="dxa"/>
            <w:left w:w="108" w:type="dxa"/>
            <w:bottom w:w="0" w:type="dxa"/>
            <w:right w:w="108" w:type="dxa"/>
          </w:tblCellMar>
        </w:tblPrEx>
        <w:trPr>
          <w:trHeight w:val="479" w:hRule="atLeast"/>
          <w:jc w:val="center"/>
        </w:trPr>
        <w:tc>
          <w:tcPr>
            <w:tcW w:w="76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6460EC93">
            <w:pPr>
              <w:widowControl/>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7</w:t>
            </w:r>
          </w:p>
        </w:tc>
        <w:tc>
          <w:tcPr>
            <w:tcW w:w="3666" w:type="dxa"/>
            <w:tcBorders>
              <w:top w:val="single" w:color="auto" w:sz="4" w:space="0"/>
              <w:left w:val="single" w:color="auto" w:sz="4" w:space="0"/>
              <w:bottom w:val="single" w:color="000000" w:sz="4" w:space="0"/>
              <w:right w:val="single" w:color="auto" w:sz="4" w:space="0"/>
            </w:tcBorders>
            <w:shd w:val="clear" w:color="auto" w:fill="auto"/>
            <w:vAlign w:val="center"/>
          </w:tcPr>
          <w:p w14:paraId="4C3CA4EF">
            <w:pPr>
              <w:jc w:val="center"/>
              <w:rPr>
                <w:sz w:val="22"/>
              </w:rPr>
            </w:pPr>
            <w:r>
              <w:rPr>
                <w:sz w:val="22"/>
              </w:rPr>
              <w:t>备</w:t>
            </w:r>
            <w:r>
              <w:rPr>
                <w:rFonts w:hint="eastAsia"/>
                <w:sz w:val="22"/>
              </w:rPr>
              <w:t>品</w:t>
            </w:r>
            <w:r>
              <w:rPr>
                <w:sz w:val="22"/>
              </w:rPr>
              <w:t>备件及易损件</w:t>
            </w:r>
          </w:p>
        </w:tc>
        <w:tc>
          <w:tcPr>
            <w:tcW w:w="1418" w:type="dxa"/>
            <w:tcBorders>
              <w:top w:val="single" w:color="auto" w:sz="4" w:space="0"/>
              <w:left w:val="nil"/>
              <w:bottom w:val="single" w:color="auto" w:sz="4" w:space="0"/>
              <w:right w:val="single" w:color="auto" w:sz="4" w:space="0"/>
            </w:tcBorders>
            <w:shd w:val="clear" w:color="auto" w:fill="auto"/>
            <w:vAlign w:val="center"/>
          </w:tcPr>
          <w:p w14:paraId="6AB2A7FF">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590" w:type="dxa"/>
            <w:tcBorders>
              <w:top w:val="single" w:color="auto" w:sz="4" w:space="0"/>
              <w:left w:val="single" w:color="auto" w:sz="4" w:space="0"/>
              <w:bottom w:val="single" w:color="000000" w:sz="4" w:space="0"/>
              <w:right w:val="single" w:color="auto" w:sz="4" w:space="0"/>
            </w:tcBorders>
            <w:shd w:val="clear" w:color="auto" w:fill="auto"/>
            <w:vAlign w:val="center"/>
          </w:tcPr>
          <w:p w14:paraId="62354A7E">
            <w:pPr>
              <w:widowControl/>
              <w:rPr>
                <w:rFonts w:ascii="宋体" w:hAnsi="宋体" w:cs="宋体"/>
                <w:color w:val="000000"/>
                <w:kern w:val="0"/>
                <w:sz w:val="22"/>
              </w:rPr>
            </w:pPr>
          </w:p>
        </w:tc>
      </w:tr>
    </w:tbl>
    <w:p w14:paraId="18DDDFB2">
      <w:pPr>
        <w:pStyle w:val="17"/>
        <w:spacing w:line="360" w:lineRule="auto"/>
        <w:rPr>
          <w:sz w:val="24"/>
          <w:szCs w:val="24"/>
        </w:rPr>
      </w:pPr>
    </w:p>
    <w:p w14:paraId="4B5150B4">
      <w:pPr>
        <w:pStyle w:val="17"/>
        <w:spacing w:line="360" w:lineRule="auto"/>
        <w:rPr>
          <w:sz w:val="24"/>
          <w:szCs w:val="24"/>
        </w:rPr>
      </w:pPr>
    </w:p>
    <w:p w14:paraId="5E0753EC">
      <w:pPr>
        <w:spacing w:line="360" w:lineRule="auto"/>
        <w:rPr>
          <w:sz w:val="24"/>
          <w:szCs w:val="24"/>
        </w:rPr>
      </w:pPr>
    </w:p>
    <w:p w14:paraId="4479CF66">
      <w:pPr>
        <w:spacing w:line="360" w:lineRule="auto"/>
        <w:rPr>
          <w:sz w:val="24"/>
          <w:szCs w:val="24"/>
        </w:rPr>
      </w:pPr>
      <w:r>
        <w:rPr>
          <w:rFonts w:hint="eastAsia"/>
          <w:sz w:val="24"/>
          <w:szCs w:val="24"/>
        </w:rPr>
        <w:t>备注：</w:t>
      </w:r>
    </w:p>
    <w:p w14:paraId="3AA4D4E0">
      <w:pPr>
        <w:spacing w:line="360" w:lineRule="auto"/>
        <w:rPr>
          <w:sz w:val="24"/>
          <w:szCs w:val="24"/>
        </w:rPr>
      </w:pPr>
      <w:r>
        <w:rPr>
          <w:rFonts w:hint="eastAsia"/>
          <w:sz w:val="24"/>
          <w:szCs w:val="24"/>
        </w:rPr>
        <w:t>1、本表所列采购货物仅为货物的主要构成部分，应配套供货以及招标人所列其他货物（或设备）和服务，请投标人认真阅读“供货范围”。若有异议，不管是多么微小，都应在投标档“商务偏离”章节中予以详细说明。</w:t>
      </w:r>
    </w:p>
    <w:p w14:paraId="45241DEA">
      <w:pPr>
        <w:spacing w:line="360" w:lineRule="auto"/>
        <w:rPr>
          <w:sz w:val="24"/>
          <w:szCs w:val="24"/>
        </w:rPr>
      </w:pPr>
      <w:r>
        <w:rPr>
          <w:rFonts w:hint="eastAsia"/>
          <w:sz w:val="24"/>
          <w:szCs w:val="24"/>
        </w:rPr>
        <w:t>2、本表“供货方式”指：交钥匙方式——包括制造、运输、定点卸货、安装、调试和协助验收以及约定培训等。</w:t>
      </w:r>
    </w:p>
    <w:p w14:paraId="04EF99B1">
      <w:pPr>
        <w:spacing w:line="360" w:lineRule="auto"/>
        <w:rPr>
          <w:sz w:val="24"/>
          <w:szCs w:val="24"/>
        </w:rPr>
      </w:pPr>
      <w:r>
        <w:rPr>
          <w:rFonts w:hint="eastAsia"/>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1AFA4AF6">
      <w:pPr>
        <w:spacing w:line="360" w:lineRule="auto"/>
        <w:rPr>
          <w:sz w:val="24"/>
          <w:szCs w:val="24"/>
        </w:rPr>
      </w:pPr>
      <w:r>
        <w:rPr>
          <w:rFonts w:hint="eastAsia"/>
          <w:sz w:val="24"/>
          <w:szCs w:val="24"/>
        </w:rPr>
        <w:t>4、采购货物特别说明</w:t>
      </w:r>
    </w:p>
    <w:p w14:paraId="6F9D72B8">
      <w:pPr>
        <w:spacing w:line="360" w:lineRule="auto"/>
        <w:rPr>
          <w:rFonts w:cs="Times New Roman"/>
          <w:sz w:val="24"/>
          <w:szCs w:val="24"/>
        </w:rPr>
      </w:pPr>
      <w:r>
        <w:rPr>
          <w:rFonts w:hint="eastAsia"/>
          <w:sz w:val="24"/>
          <w:szCs w:val="24"/>
        </w:rPr>
        <w:t>招标人所列货物的名称和规格型号，如为某一供应商所特有，则该名称和规格型号可作参考，但要求投标人所提供的货物必须满足本技术标书实质性要求</w:t>
      </w:r>
      <w:r>
        <w:rPr>
          <w:rFonts w:hint="eastAsia" w:cs="Times New Roman"/>
          <w:sz w:val="24"/>
          <w:szCs w:val="24"/>
        </w:rPr>
        <w:t>。</w:t>
      </w:r>
    </w:p>
    <w:p w14:paraId="13241ECE">
      <w:pPr>
        <w:spacing w:line="360" w:lineRule="auto"/>
        <w:rPr>
          <w:sz w:val="24"/>
          <w:szCs w:val="24"/>
        </w:rPr>
      </w:pPr>
    </w:p>
    <w:p w14:paraId="4B0C2267">
      <w:pPr>
        <w:spacing w:line="360" w:lineRule="auto"/>
        <w:jc w:val="center"/>
        <w:rPr>
          <w:rFonts w:hAnsi="Calibri"/>
          <w:b/>
          <w:sz w:val="28"/>
          <w:szCs w:val="24"/>
        </w:rPr>
      </w:pPr>
      <w:r>
        <w:rPr>
          <w:rFonts w:hint="eastAsia"/>
          <w:b/>
          <w:sz w:val="28"/>
          <w:szCs w:val="24"/>
        </w:rPr>
        <w:t>第二章</w:t>
      </w:r>
      <w:r>
        <w:rPr>
          <w:b/>
          <w:sz w:val="28"/>
          <w:szCs w:val="24"/>
        </w:rPr>
        <w:t xml:space="preserve">  </w:t>
      </w:r>
      <w:r>
        <w:rPr>
          <w:rFonts w:hint="eastAsia"/>
          <w:b/>
          <w:sz w:val="28"/>
          <w:szCs w:val="24"/>
        </w:rPr>
        <w:t>技术要求</w:t>
      </w:r>
    </w:p>
    <w:p w14:paraId="09E3347D">
      <w:pPr>
        <w:spacing w:line="360" w:lineRule="auto"/>
        <w:rPr>
          <w:b/>
          <w:sz w:val="24"/>
          <w:szCs w:val="24"/>
        </w:rPr>
      </w:pPr>
      <w:r>
        <w:rPr>
          <w:rFonts w:hint="eastAsia"/>
          <w:b/>
          <w:sz w:val="24"/>
          <w:szCs w:val="24"/>
        </w:rPr>
        <w:t>一、基本要求</w:t>
      </w:r>
    </w:p>
    <w:p w14:paraId="171CD478">
      <w:pPr>
        <w:spacing w:line="360" w:lineRule="auto"/>
        <w:rPr>
          <w:sz w:val="24"/>
          <w:szCs w:val="24"/>
        </w:rPr>
      </w:pPr>
      <w:r>
        <w:rPr>
          <w:rFonts w:hint="eastAsia"/>
          <w:sz w:val="24"/>
          <w:szCs w:val="24"/>
        </w:rPr>
        <w:t>1、本章技术要求，仅对功能、设计、结构、性能、安装和试验检验等方面，提出了最低和一般性的技术要求，并未对一切技术细节作出规定。</w:t>
      </w:r>
    </w:p>
    <w:p w14:paraId="4E615066">
      <w:pPr>
        <w:spacing w:line="360" w:lineRule="auto"/>
        <w:rPr>
          <w:sz w:val="24"/>
          <w:szCs w:val="24"/>
        </w:rPr>
      </w:pPr>
      <w:r>
        <w:rPr>
          <w:rFonts w:hint="eastAsia"/>
          <w:sz w:val="24"/>
          <w:szCs w:val="24"/>
        </w:rPr>
        <w:t>2、本技术要求所使用的标准、规范等，如与投标人所执行的标准、规范不一致时，应按高于本技术要求所列的标准、规范执行。</w:t>
      </w:r>
    </w:p>
    <w:p w14:paraId="63540618">
      <w:pPr>
        <w:spacing w:line="360" w:lineRule="auto"/>
        <w:rPr>
          <w:sz w:val="24"/>
          <w:szCs w:val="24"/>
        </w:rPr>
      </w:pPr>
      <w:r>
        <w:rPr>
          <w:rFonts w:hint="eastAsia"/>
          <w:sz w:val="24"/>
          <w:szCs w:val="24"/>
        </w:rPr>
        <w:t>3、投标人认为所供货物必需由招标人配备、解决或提供的其他要求，如设备基础隔振和减振设施、软化水、洁净气源等，均应在投标档“技术偏离”中予以充分说明。</w:t>
      </w:r>
    </w:p>
    <w:p w14:paraId="23601F11">
      <w:pPr>
        <w:spacing w:line="360" w:lineRule="auto"/>
        <w:rPr>
          <w:sz w:val="24"/>
          <w:szCs w:val="24"/>
        </w:rPr>
      </w:pPr>
      <w:r>
        <w:rPr>
          <w:rFonts w:hint="eastAsia"/>
          <w:sz w:val="24"/>
          <w:szCs w:val="24"/>
        </w:rPr>
        <w:t>4、投标人应根据招投标货物具体要求，提出对厂房、设备基础（或安装平台）、公用设施、消防、环保等超出招标档、投标档、答疑档、技术交流档、技术协议书和合同等规定的、有特殊需要的解释、说明和要求。</w:t>
      </w:r>
    </w:p>
    <w:p w14:paraId="26B31D7E">
      <w:pPr>
        <w:spacing w:line="360" w:lineRule="auto"/>
        <w:rPr>
          <w:sz w:val="24"/>
          <w:szCs w:val="24"/>
        </w:rPr>
      </w:pPr>
      <w:r>
        <w:rPr>
          <w:rFonts w:hint="eastAsia"/>
          <w:sz w:val="24"/>
          <w:szCs w:val="24"/>
        </w:rPr>
        <w:t>5、无论是否有技术偏离，投标人均应在投标档“技术偏离”中明确作出有无说明。若有异议，不管是多么微小，投标人必须予以明确和详细的说明或澄清。</w:t>
      </w:r>
    </w:p>
    <w:p w14:paraId="087680BB">
      <w:pPr>
        <w:spacing w:line="360" w:lineRule="auto"/>
        <w:rPr>
          <w:sz w:val="24"/>
          <w:szCs w:val="24"/>
        </w:rPr>
      </w:pPr>
      <w:r>
        <w:rPr>
          <w:rFonts w:hint="eastAsia"/>
          <w:sz w:val="24"/>
          <w:szCs w:val="24"/>
        </w:rPr>
        <w:t>6、为避免投标人优势在招标评审时漏项，质保期超出本技术标书要求的，应当在投标档“技术偏离”中特别注明。</w:t>
      </w:r>
    </w:p>
    <w:p w14:paraId="2470CA12">
      <w:pPr>
        <w:spacing w:line="360" w:lineRule="auto"/>
        <w:rPr>
          <w:rFonts w:ascii="宋体"/>
          <w:sz w:val="24"/>
        </w:rPr>
      </w:pPr>
      <w:r>
        <w:rPr>
          <w:rFonts w:hint="eastAsia"/>
          <w:sz w:val="24"/>
          <w:szCs w:val="24"/>
        </w:rPr>
        <w:t>7、投标档中，针对“特别提示”条款所做的回应，将作为投标人能否中标的重要依据之一。</w:t>
      </w:r>
      <w:r>
        <w:rPr>
          <w:rFonts w:hint="eastAsia" w:ascii="宋体"/>
          <w:sz w:val="24"/>
        </w:rPr>
        <w:t>请投标人注意： 本招标书中所有条款均为招标方对投标方的要求内容。不应因表述顺序而被投标方忽视。对每一项要求均应在投标书中对应明确是否满足。</w:t>
      </w:r>
    </w:p>
    <w:p w14:paraId="6D6304C2">
      <w:pPr>
        <w:spacing w:line="360" w:lineRule="auto"/>
        <w:rPr>
          <w:rFonts w:ascii="宋体"/>
          <w:sz w:val="24"/>
        </w:rPr>
      </w:pPr>
      <w:r>
        <w:rPr>
          <w:rFonts w:ascii="宋体"/>
          <w:sz w:val="24"/>
        </w:rPr>
        <w:t>8、本</w:t>
      </w:r>
      <w:r>
        <w:rPr>
          <w:rFonts w:hint="eastAsia" w:ascii="宋体"/>
          <w:sz w:val="24"/>
        </w:rPr>
        <w:t>招标</w:t>
      </w:r>
      <w:r>
        <w:rPr>
          <w:rFonts w:ascii="宋体"/>
          <w:sz w:val="24"/>
        </w:rPr>
        <w:t>文件</w:t>
      </w:r>
      <w:r>
        <w:rPr>
          <w:rFonts w:hint="eastAsia" w:ascii="宋体"/>
          <w:sz w:val="24"/>
        </w:rPr>
        <w:t>中所有</w:t>
      </w:r>
      <w:r>
        <w:rPr>
          <w:rFonts w:ascii="宋体"/>
          <w:sz w:val="24"/>
        </w:rPr>
        <w:t>加注</w:t>
      </w:r>
      <w:r>
        <w:rPr>
          <w:rFonts w:ascii="宋体" w:hAnsi="宋体" w:eastAsia="宋体"/>
          <w:sz w:val="24"/>
        </w:rPr>
        <w:t>“</w:t>
      </w:r>
      <w:r>
        <w:rPr>
          <w:rFonts w:ascii="宋体"/>
          <w:sz w:val="24"/>
        </w:rPr>
        <w:t>*</w:t>
      </w:r>
      <w:r>
        <w:rPr>
          <w:rFonts w:ascii="宋体" w:hAnsi="宋体" w:eastAsia="宋体"/>
          <w:sz w:val="24"/>
        </w:rPr>
        <w:t>”</w:t>
      </w:r>
      <w:r>
        <w:rPr>
          <w:rFonts w:ascii="宋体"/>
          <w:sz w:val="24"/>
        </w:rPr>
        <w:t>的条款为</w:t>
      </w:r>
      <w:r>
        <w:rPr>
          <w:rFonts w:hint="eastAsia" w:ascii="宋体"/>
          <w:sz w:val="24"/>
        </w:rPr>
        <w:t>否次项</w:t>
      </w:r>
      <w:r>
        <w:rPr>
          <w:rFonts w:ascii="宋体"/>
          <w:sz w:val="24"/>
        </w:rPr>
        <w:t>，不允许出现</w:t>
      </w:r>
      <w:r>
        <w:rPr>
          <w:rFonts w:hint="eastAsia" w:ascii="宋体"/>
          <w:sz w:val="24"/>
        </w:rPr>
        <w:t>偏离</w:t>
      </w:r>
      <w:r>
        <w:rPr>
          <w:rFonts w:ascii="宋体"/>
          <w:sz w:val="24"/>
        </w:rPr>
        <w:t>。</w:t>
      </w:r>
    </w:p>
    <w:p w14:paraId="22925A9D">
      <w:pPr>
        <w:spacing w:line="360" w:lineRule="auto"/>
        <w:rPr>
          <w:rFonts w:ascii="宋体"/>
          <w:sz w:val="24"/>
        </w:rPr>
      </w:pPr>
      <w:r>
        <w:rPr>
          <w:rFonts w:hint="eastAsia" w:ascii="宋体"/>
          <w:sz w:val="24"/>
        </w:rPr>
        <w:t>9、投标文件应有实施本项目的计划方案，包括作业内容、投入人员等。</w:t>
      </w:r>
    </w:p>
    <w:p w14:paraId="3F643473">
      <w:pPr>
        <w:spacing w:line="360" w:lineRule="auto"/>
        <w:rPr>
          <w:sz w:val="24"/>
          <w:szCs w:val="24"/>
        </w:rPr>
      </w:pPr>
    </w:p>
    <w:p w14:paraId="6193487B">
      <w:pPr>
        <w:spacing w:line="360" w:lineRule="auto"/>
        <w:rPr>
          <w:b/>
          <w:sz w:val="24"/>
          <w:szCs w:val="24"/>
        </w:rPr>
      </w:pPr>
      <w:r>
        <w:rPr>
          <w:rFonts w:hint="eastAsia"/>
          <w:b/>
          <w:sz w:val="24"/>
          <w:szCs w:val="24"/>
        </w:rPr>
        <w:t>二、执行标准</w:t>
      </w:r>
    </w:p>
    <w:p w14:paraId="0EB3963A">
      <w:pPr>
        <w:spacing w:line="360" w:lineRule="auto"/>
        <w:rPr>
          <w:sz w:val="24"/>
          <w:szCs w:val="24"/>
        </w:rPr>
      </w:pPr>
      <w:r>
        <w:rPr>
          <w:rFonts w:hint="eastAsia"/>
          <w:sz w:val="24"/>
          <w:szCs w:val="24"/>
        </w:rPr>
        <w:t>1、投标人所供的货物，必须符合中国最新版的法律、法规和相关标准、规范的要求，符合项目所在地政府有关特殊要求。</w:t>
      </w:r>
    </w:p>
    <w:p w14:paraId="1EB598D9">
      <w:pPr>
        <w:spacing w:line="360" w:lineRule="auto"/>
        <w:rPr>
          <w:sz w:val="24"/>
          <w:szCs w:val="24"/>
        </w:rPr>
      </w:pPr>
      <w:r>
        <w:rPr>
          <w:rFonts w:hint="eastAsia"/>
          <w:sz w:val="24"/>
          <w:szCs w:val="24"/>
        </w:rPr>
        <w:t>2、投标人所供货物涉及的专利权技术以及知识产权保护的其他技术等，应保证招标人不因此受到任何侵权指控以及实际损失。</w:t>
      </w:r>
    </w:p>
    <w:p w14:paraId="4BFD9E61">
      <w:pPr>
        <w:spacing w:line="360" w:lineRule="auto"/>
        <w:rPr>
          <w:sz w:val="24"/>
          <w:szCs w:val="24"/>
        </w:rPr>
      </w:pPr>
      <w:r>
        <w:rPr>
          <w:rFonts w:hint="eastAsia"/>
          <w:sz w:val="24"/>
          <w:szCs w:val="24"/>
        </w:rPr>
        <w:t>3、投标人应保证所供货物的先进性、可靠性、经济性和实用性，并为全新货物（或设备）。</w:t>
      </w:r>
    </w:p>
    <w:p w14:paraId="4F1DA8AC">
      <w:pPr>
        <w:spacing w:line="360" w:lineRule="auto"/>
        <w:rPr>
          <w:sz w:val="24"/>
          <w:szCs w:val="24"/>
        </w:rPr>
      </w:pPr>
      <w:r>
        <w:rPr>
          <w:rFonts w:hint="eastAsia"/>
          <w:sz w:val="24"/>
          <w:szCs w:val="24"/>
        </w:rPr>
        <w:t>4、投标人应满足招标人提出的各项技术要求，必要时应当免费提供技术承诺或担保。</w:t>
      </w:r>
    </w:p>
    <w:p w14:paraId="35F01E4D">
      <w:pPr>
        <w:spacing w:line="360" w:lineRule="auto"/>
        <w:rPr>
          <w:sz w:val="24"/>
          <w:szCs w:val="24"/>
        </w:rPr>
      </w:pPr>
      <w:r>
        <w:rPr>
          <w:rFonts w:hint="eastAsia"/>
          <w:sz w:val="24"/>
          <w:szCs w:val="24"/>
        </w:rPr>
        <w:t>5、投标人应保证所供货物（或设备）为中国政府指定或规定的主管部门公布的非淘汰货物（或设备）。</w:t>
      </w:r>
    </w:p>
    <w:p w14:paraId="30D23130">
      <w:pPr>
        <w:spacing w:line="360" w:lineRule="auto"/>
        <w:rPr>
          <w:sz w:val="24"/>
          <w:szCs w:val="24"/>
        </w:rPr>
      </w:pPr>
      <w:r>
        <w:rPr>
          <w:rFonts w:hint="eastAsia"/>
          <w:sz w:val="24"/>
          <w:szCs w:val="24"/>
        </w:rPr>
        <w:t>6、投标人应保证所供货物的完整性和成套性，能保证货物的正常运行、使用。所提供的计量器具应附有第三方的计量检定证书或出厂检定合格证书。</w:t>
      </w:r>
    </w:p>
    <w:p w14:paraId="660758FC">
      <w:pPr>
        <w:spacing w:line="360" w:lineRule="auto"/>
        <w:rPr>
          <w:sz w:val="24"/>
          <w:szCs w:val="24"/>
        </w:rPr>
      </w:pPr>
      <w:r>
        <w:rPr>
          <w:rFonts w:hint="eastAsia"/>
          <w:sz w:val="24"/>
          <w:szCs w:val="24"/>
        </w:rPr>
        <w:t>7、投标人应对招标人采购的货物所涉及的技术、产能等信息负有保密义务，招标人拥有追究投标人泄密责任的权利；招标人如有需要，投标人应无条件签署保密协议。</w:t>
      </w:r>
    </w:p>
    <w:p w14:paraId="5BEC6CAC">
      <w:pPr>
        <w:spacing w:line="360" w:lineRule="auto"/>
        <w:rPr>
          <w:rFonts w:ascii="宋体"/>
          <w:sz w:val="24"/>
        </w:rPr>
      </w:pPr>
      <w:r>
        <w:rPr>
          <w:rFonts w:ascii="宋体"/>
          <w:sz w:val="24"/>
        </w:rPr>
        <w:t>8</w:t>
      </w:r>
      <w:r>
        <w:rPr>
          <w:rFonts w:hint="eastAsia" w:ascii="宋体"/>
          <w:sz w:val="24"/>
        </w:rPr>
        <w:t>、涉及的主要标准（表2）：</w:t>
      </w:r>
    </w:p>
    <w:p w14:paraId="192A397A">
      <w:pPr>
        <w:spacing w:line="360" w:lineRule="auto"/>
        <w:jc w:val="center"/>
        <w:rPr>
          <w:rFonts w:ascii="宋体"/>
          <w:sz w:val="24"/>
        </w:rPr>
      </w:pPr>
      <w:r>
        <w:rPr>
          <w:rFonts w:ascii="宋体"/>
          <w:sz w:val="24"/>
        </w:rPr>
        <w:t>表</w:t>
      </w:r>
      <w:r>
        <w:rPr>
          <w:rFonts w:hint="eastAsia" w:ascii="宋体"/>
          <w:sz w:val="24"/>
        </w:rPr>
        <w:t>2</w:t>
      </w:r>
      <w:r>
        <w:rPr>
          <w:rFonts w:ascii="宋体"/>
          <w:sz w:val="24"/>
        </w:rPr>
        <w:t xml:space="preserve">  项</w:t>
      </w:r>
      <w:r>
        <w:rPr>
          <w:rFonts w:hint="eastAsia" w:ascii="宋体"/>
          <w:sz w:val="24"/>
        </w:rPr>
        <w:t>目涉及的</w:t>
      </w:r>
      <w:r>
        <w:rPr>
          <w:rFonts w:ascii="宋体"/>
          <w:sz w:val="24"/>
        </w:rPr>
        <w:t>主</w:t>
      </w:r>
      <w:r>
        <w:rPr>
          <w:rFonts w:hint="eastAsia" w:ascii="宋体"/>
          <w:sz w:val="24"/>
        </w:rPr>
        <w:t>要标</w:t>
      </w:r>
      <w:r>
        <w:rPr>
          <w:rFonts w:ascii="宋体"/>
          <w:sz w:val="24"/>
        </w:rPr>
        <w:t>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5311"/>
        <w:gridCol w:w="2203"/>
      </w:tblGrid>
      <w:tr w14:paraId="4FC3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72" w:type="dxa"/>
          </w:tcPr>
          <w:p w14:paraId="136F1AB7">
            <w:pPr>
              <w:spacing w:before="100" w:beforeAutospacing="1" w:after="100" w:afterAutospacing="1" w:line="360" w:lineRule="auto"/>
              <w:ind w:right="-105" w:rightChars="-50"/>
              <w:jc w:val="center"/>
              <w:rPr>
                <w:rFonts w:ascii="宋体"/>
              </w:rPr>
            </w:pPr>
            <w:r>
              <w:rPr>
                <w:rFonts w:hint="eastAsia" w:ascii="宋体"/>
              </w:rPr>
              <w:t>序号</w:t>
            </w:r>
          </w:p>
        </w:tc>
        <w:tc>
          <w:tcPr>
            <w:tcW w:w="5311" w:type="dxa"/>
          </w:tcPr>
          <w:p w14:paraId="23BD0B63">
            <w:pPr>
              <w:spacing w:before="100" w:beforeAutospacing="1" w:after="100" w:afterAutospacing="1" w:line="360" w:lineRule="auto"/>
              <w:ind w:right="-105" w:rightChars="-50"/>
              <w:jc w:val="center"/>
              <w:rPr>
                <w:rFonts w:ascii="宋体"/>
              </w:rPr>
            </w:pPr>
            <w:r>
              <w:rPr>
                <w:rFonts w:hint="eastAsia" w:ascii="宋体"/>
              </w:rPr>
              <w:t>标准名称</w:t>
            </w:r>
          </w:p>
        </w:tc>
        <w:tc>
          <w:tcPr>
            <w:tcW w:w="2203" w:type="dxa"/>
          </w:tcPr>
          <w:p w14:paraId="79E8BB81">
            <w:pPr>
              <w:spacing w:before="100" w:beforeAutospacing="1" w:after="100" w:afterAutospacing="1" w:line="360" w:lineRule="auto"/>
              <w:ind w:right="-105" w:rightChars="-50"/>
              <w:jc w:val="center"/>
              <w:rPr>
                <w:rFonts w:ascii="宋体"/>
              </w:rPr>
            </w:pPr>
            <w:r>
              <w:rPr>
                <w:rFonts w:hint="eastAsia" w:ascii="宋体"/>
              </w:rPr>
              <w:t>标准编号</w:t>
            </w:r>
          </w:p>
        </w:tc>
      </w:tr>
      <w:tr w14:paraId="31BD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286" w:type="dxa"/>
            <w:gridSpan w:val="3"/>
          </w:tcPr>
          <w:p w14:paraId="2EC7DDBC">
            <w:pPr>
              <w:spacing w:before="100" w:beforeAutospacing="1" w:after="100" w:afterAutospacing="1" w:line="360" w:lineRule="auto"/>
              <w:ind w:right="-105" w:rightChars="-50"/>
              <w:jc w:val="center"/>
              <w:rPr>
                <w:rFonts w:ascii="宋体"/>
              </w:rPr>
            </w:pPr>
            <w:r>
              <w:rPr>
                <w:rFonts w:hint="eastAsia" w:ascii="宋体"/>
                <w:b/>
                <w:bCs/>
              </w:rPr>
              <w:t>设备应符合的安全、环保标准</w:t>
            </w:r>
          </w:p>
        </w:tc>
      </w:tr>
      <w:tr w14:paraId="7225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vAlign w:val="center"/>
          </w:tcPr>
          <w:p w14:paraId="4E81F555">
            <w:pPr>
              <w:spacing w:before="100" w:beforeAutospacing="1" w:after="100" w:afterAutospacing="1" w:line="360" w:lineRule="auto"/>
              <w:ind w:right="-105" w:rightChars="-50"/>
              <w:jc w:val="center"/>
              <w:rPr>
                <w:rFonts w:ascii="宋体"/>
              </w:rPr>
            </w:pPr>
            <w:r>
              <w:rPr>
                <w:rFonts w:hint="eastAsia" w:ascii="宋体"/>
              </w:rPr>
              <w:t>1</w:t>
            </w:r>
          </w:p>
        </w:tc>
        <w:tc>
          <w:tcPr>
            <w:tcW w:w="5311" w:type="dxa"/>
            <w:vAlign w:val="center"/>
          </w:tcPr>
          <w:p w14:paraId="0A617F39">
            <w:pPr>
              <w:spacing w:before="100" w:beforeAutospacing="1" w:after="100" w:afterAutospacing="1" w:line="360" w:lineRule="auto"/>
              <w:ind w:right="-105" w:rightChars="-50"/>
              <w:jc w:val="center"/>
              <w:rPr>
                <w:rFonts w:ascii="宋体"/>
              </w:rPr>
            </w:pPr>
            <w:r>
              <w:rPr>
                <w:rFonts w:hint="eastAsia" w:ascii="宋体"/>
              </w:rPr>
              <w:t>通风机安全标准</w:t>
            </w:r>
          </w:p>
        </w:tc>
        <w:tc>
          <w:tcPr>
            <w:tcW w:w="2203" w:type="dxa"/>
            <w:vAlign w:val="center"/>
          </w:tcPr>
          <w:p w14:paraId="332B2E97">
            <w:pPr>
              <w:spacing w:before="100" w:beforeAutospacing="1" w:after="100" w:afterAutospacing="1" w:line="360" w:lineRule="auto"/>
              <w:ind w:right="-105" w:rightChars="-50"/>
              <w:jc w:val="center"/>
              <w:rPr>
                <w:rFonts w:ascii="宋体"/>
              </w:rPr>
            </w:pPr>
            <w:r>
              <w:rPr>
                <w:rFonts w:hint="eastAsia" w:ascii="宋体"/>
              </w:rPr>
              <w:t>GB10080</w:t>
            </w:r>
          </w:p>
        </w:tc>
      </w:tr>
      <w:tr w14:paraId="327B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72" w:type="dxa"/>
            <w:vAlign w:val="center"/>
          </w:tcPr>
          <w:p w14:paraId="0125350E">
            <w:pPr>
              <w:spacing w:before="100" w:beforeAutospacing="1" w:after="100" w:afterAutospacing="1" w:line="360" w:lineRule="auto"/>
              <w:ind w:right="-105" w:rightChars="-50"/>
              <w:jc w:val="center"/>
              <w:rPr>
                <w:rFonts w:ascii="宋体"/>
              </w:rPr>
            </w:pPr>
            <w:r>
              <w:rPr>
                <w:rFonts w:hint="eastAsia" w:ascii="宋体"/>
              </w:rPr>
              <w:t>2</w:t>
            </w:r>
          </w:p>
        </w:tc>
        <w:tc>
          <w:tcPr>
            <w:tcW w:w="5311" w:type="dxa"/>
            <w:vAlign w:val="center"/>
          </w:tcPr>
          <w:p w14:paraId="7675B446">
            <w:pPr>
              <w:spacing w:before="100" w:beforeAutospacing="1" w:after="100" w:afterAutospacing="1" w:line="360" w:lineRule="auto"/>
              <w:ind w:right="-105" w:rightChars="-50"/>
              <w:jc w:val="center"/>
              <w:rPr>
                <w:rFonts w:ascii="宋体"/>
              </w:rPr>
            </w:pPr>
            <w:r>
              <w:rPr>
                <w:rFonts w:hint="eastAsia" w:ascii="宋体"/>
              </w:rPr>
              <w:t>建筑设计与防火规范</w:t>
            </w:r>
          </w:p>
        </w:tc>
        <w:tc>
          <w:tcPr>
            <w:tcW w:w="2203" w:type="dxa"/>
            <w:vAlign w:val="center"/>
          </w:tcPr>
          <w:p w14:paraId="6B493F60">
            <w:pPr>
              <w:spacing w:before="100" w:beforeAutospacing="1" w:after="100" w:afterAutospacing="1" w:line="360" w:lineRule="auto"/>
              <w:ind w:right="-105" w:rightChars="-50"/>
              <w:jc w:val="center"/>
              <w:rPr>
                <w:rFonts w:ascii="宋体"/>
              </w:rPr>
            </w:pPr>
            <w:r>
              <w:rPr>
                <w:rFonts w:ascii="宋体"/>
              </w:rPr>
              <w:t>GB50016</w:t>
            </w:r>
          </w:p>
        </w:tc>
      </w:tr>
      <w:tr w14:paraId="0802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72" w:type="dxa"/>
            <w:vAlign w:val="center"/>
          </w:tcPr>
          <w:p w14:paraId="0566720D">
            <w:pPr>
              <w:spacing w:before="100" w:beforeAutospacing="1" w:after="100" w:afterAutospacing="1" w:line="360" w:lineRule="auto"/>
              <w:ind w:right="-105" w:rightChars="-50"/>
              <w:jc w:val="center"/>
              <w:rPr>
                <w:rFonts w:ascii="宋体"/>
              </w:rPr>
            </w:pPr>
            <w:r>
              <w:rPr>
                <w:rFonts w:hint="eastAsia" w:ascii="宋体"/>
              </w:rPr>
              <w:t>3</w:t>
            </w:r>
          </w:p>
        </w:tc>
        <w:tc>
          <w:tcPr>
            <w:tcW w:w="5311" w:type="dxa"/>
          </w:tcPr>
          <w:p w14:paraId="1DC91B9E">
            <w:pPr>
              <w:spacing w:before="100" w:beforeAutospacing="1" w:after="100" w:afterAutospacing="1" w:line="360" w:lineRule="auto"/>
              <w:ind w:right="-105" w:rightChars="-50"/>
              <w:jc w:val="center"/>
              <w:rPr>
                <w:rFonts w:ascii="宋体"/>
              </w:rPr>
            </w:pPr>
            <w:r>
              <w:rPr>
                <w:rFonts w:hint="eastAsia" w:ascii="宋体"/>
              </w:rPr>
              <w:t>机械制造系统设计和制造</w:t>
            </w:r>
          </w:p>
        </w:tc>
        <w:tc>
          <w:tcPr>
            <w:tcW w:w="2203" w:type="dxa"/>
            <w:vAlign w:val="center"/>
          </w:tcPr>
          <w:p w14:paraId="2EC94C46">
            <w:pPr>
              <w:spacing w:before="100" w:beforeAutospacing="1" w:after="100" w:afterAutospacing="1" w:line="360" w:lineRule="auto"/>
              <w:ind w:right="-105" w:rightChars="-50"/>
              <w:jc w:val="center"/>
              <w:rPr>
                <w:rFonts w:ascii="宋体"/>
              </w:rPr>
            </w:pPr>
            <w:r>
              <w:rPr>
                <w:rFonts w:hint="eastAsia" w:ascii="宋体"/>
              </w:rPr>
              <w:t>遵循GB9061</w:t>
            </w:r>
          </w:p>
        </w:tc>
      </w:tr>
      <w:tr w14:paraId="5C21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72" w:type="dxa"/>
            <w:vAlign w:val="center"/>
          </w:tcPr>
          <w:p w14:paraId="6DEFE2D5">
            <w:pPr>
              <w:spacing w:before="100" w:beforeAutospacing="1" w:after="100" w:afterAutospacing="1" w:line="360" w:lineRule="auto"/>
              <w:ind w:right="-105" w:rightChars="-50"/>
              <w:jc w:val="center"/>
              <w:rPr>
                <w:rFonts w:ascii="宋体"/>
              </w:rPr>
            </w:pPr>
            <w:r>
              <w:rPr>
                <w:rFonts w:hint="eastAsia" w:ascii="宋体"/>
              </w:rPr>
              <w:t>4</w:t>
            </w:r>
          </w:p>
        </w:tc>
        <w:tc>
          <w:tcPr>
            <w:tcW w:w="5311" w:type="dxa"/>
          </w:tcPr>
          <w:p w14:paraId="4E92EF01">
            <w:pPr>
              <w:spacing w:before="100" w:beforeAutospacing="1" w:after="100" w:afterAutospacing="1" w:line="360" w:lineRule="auto"/>
              <w:ind w:right="-105" w:rightChars="-50"/>
              <w:jc w:val="center"/>
              <w:rPr>
                <w:rFonts w:ascii="宋体"/>
              </w:rPr>
            </w:pPr>
            <w:r>
              <w:rPr>
                <w:rFonts w:hint="eastAsia" w:ascii="宋体"/>
              </w:rPr>
              <w:t>气动系统按设计和制造</w:t>
            </w:r>
          </w:p>
        </w:tc>
        <w:tc>
          <w:tcPr>
            <w:tcW w:w="2203" w:type="dxa"/>
            <w:vAlign w:val="center"/>
          </w:tcPr>
          <w:p w14:paraId="1D8FB083">
            <w:pPr>
              <w:spacing w:before="100" w:beforeAutospacing="1" w:after="100" w:afterAutospacing="1" w:line="360" w:lineRule="auto"/>
              <w:ind w:right="-105" w:rightChars="-50"/>
              <w:jc w:val="center"/>
              <w:rPr>
                <w:rFonts w:ascii="宋体"/>
              </w:rPr>
            </w:pPr>
            <w:r>
              <w:rPr>
                <w:rFonts w:hint="eastAsia" w:ascii="宋体"/>
              </w:rPr>
              <w:t>遵循GB7932</w:t>
            </w:r>
          </w:p>
        </w:tc>
      </w:tr>
      <w:tr w14:paraId="650B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72" w:type="dxa"/>
            <w:vAlign w:val="center"/>
          </w:tcPr>
          <w:p w14:paraId="6632FAD5">
            <w:pPr>
              <w:spacing w:before="100" w:beforeAutospacing="1" w:after="100" w:afterAutospacing="1" w:line="360" w:lineRule="auto"/>
              <w:ind w:right="-105" w:rightChars="-50"/>
              <w:jc w:val="center"/>
              <w:rPr>
                <w:rFonts w:ascii="宋体"/>
              </w:rPr>
            </w:pPr>
            <w:r>
              <w:rPr>
                <w:rFonts w:hint="eastAsia" w:ascii="宋体"/>
              </w:rPr>
              <w:t>5</w:t>
            </w:r>
          </w:p>
        </w:tc>
        <w:tc>
          <w:tcPr>
            <w:tcW w:w="5311" w:type="dxa"/>
          </w:tcPr>
          <w:p w14:paraId="0FBE0F92">
            <w:pPr>
              <w:spacing w:before="100" w:beforeAutospacing="1" w:after="100" w:afterAutospacing="1" w:line="360" w:lineRule="auto"/>
              <w:ind w:right="-105" w:rightChars="-50"/>
              <w:jc w:val="center"/>
              <w:rPr>
                <w:rFonts w:ascii="宋体"/>
              </w:rPr>
            </w:pPr>
            <w:r>
              <w:rPr>
                <w:rFonts w:hint="eastAsia" w:ascii="宋体"/>
              </w:rPr>
              <w:t>液压系统按设计和制造</w:t>
            </w:r>
          </w:p>
        </w:tc>
        <w:tc>
          <w:tcPr>
            <w:tcW w:w="2203" w:type="dxa"/>
            <w:vAlign w:val="center"/>
          </w:tcPr>
          <w:p w14:paraId="63729B5F">
            <w:pPr>
              <w:spacing w:before="100" w:beforeAutospacing="1" w:after="100" w:afterAutospacing="1" w:line="360" w:lineRule="auto"/>
              <w:ind w:right="-105" w:rightChars="-50"/>
              <w:jc w:val="center"/>
              <w:rPr>
                <w:rFonts w:ascii="宋体"/>
              </w:rPr>
            </w:pPr>
            <w:r>
              <w:rPr>
                <w:rFonts w:hint="eastAsia" w:ascii="宋体"/>
              </w:rPr>
              <w:t>遵循GB3766</w:t>
            </w:r>
          </w:p>
        </w:tc>
      </w:tr>
      <w:tr w14:paraId="62DD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72" w:type="dxa"/>
            <w:vAlign w:val="center"/>
          </w:tcPr>
          <w:p w14:paraId="036C1D3A">
            <w:pPr>
              <w:spacing w:before="100" w:beforeAutospacing="1" w:after="100" w:afterAutospacing="1" w:line="360" w:lineRule="auto"/>
              <w:ind w:right="-105" w:rightChars="-50"/>
              <w:jc w:val="center"/>
              <w:rPr>
                <w:rFonts w:ascii="宋体"/>
              </w:rPr>
            </w:pPr>
            <w:r>
              <w:rPr>
                <w:rFonts w:hint="eastAsia" w:ascii="宋体"/>
              </w:rPr>
              <w:t>6</w:t>
            </w:r>
          </w:p>
        </w:tc>
        <w:tc>
          <w:tcPr>
            <w:tcW w:w="5311" w:type="dxa"/>
          </w:tcPr>
          <w:p w14:paraId="1FA81E97">
            <w:pPr>
              <w:spacing w:before="100" w:beforeAutospacing="1" w:after="100" w:afterAutospacing="1" w:line="360" w:lineRule="auto"/>
              <w:ind w:right="-105" w:rightChars="-50"/>
              <w:jc w:val="center"/>
              <w:rPr>
                <w:rFonts w:ascii="宋体"/>
              </w:rPr>
            </w:pPr>
            <w:r>
              <w:rPr>
                <w:rFonts w:hint="eastAsia" w:ascii="宋体"/>
              </w:rPr>
              <w:t>电气系统按设计和制造</w:t>
            </w:r>
          </w:p>
        </w:tc>
        <w:tc>
          <w:tcPr>
            <w:tcW w:w="2203" w:type="dxa"/>
            <w:vAlign w:val="center"/>
          </w:tcPr>
          <w:p w14:paraId="7CEE4A67">
            <w:pPr>
              <w:spacing w:before="100" w:beforeAutospacing="1" w:after="100" w:afterAutospacing="1" w:line="360" w:lineRule="auto"/>
              <w:ind w:right="-105" w:rightChars="-50"/>
              <w:jc w:val="center"/>
              <w:rPr>
                <w:rFonts w:ascii="宋体"/>
              </w:rPr>
            </w:pPr>
            <w:r>
              <w:rPr>
                <w:rFonts w:hint="eastAsia" w:ascii="宋体"/>
              </w:rPr>
              <w:t>遵循GB5226</w:t>
            </w:r>
          </w:p>
        </w:tc>
      </w:tr>
      <w:tr w14:paraId="43BF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72" w:type="dxa"/>
            <w:vAlign w:val="center"/>
          </w:tcPr>
          <w:p w14:paraId="47DBFE86">
            <w:pPr>
              <w:spacing w:before="100" w:beforeAutospacing="1" w:after="100" w:afterAutospacing="1" w:line="360" w:lineRule="auto"/>
              <w:ind w:right="-105" w:rightChars="-50"/>
              <w:jc w:val="center"/>
              <w:rPr>
                <w:rFonts w:ascii="宋体"/>
              </w:rPr>
            </w:pPr>
            <w:r>
              <w:rPr>
                <w:rFonts w:hint="eastAsia" w:ascii="宋体"/>
              </w:rPr>
              <w:t>7</w:t>
            </w:r>
          </w:p>
        </w:tc>
        <w:tc>
          <w:tcPr>
            <w:tcW w:w="5311" w:type="dxa"/>
          </w:tcPr>
          <w:p w14:paraId="126DF6A1">
            <w:pPr>
              <w:spacing w:before="100" w:beforeAutospacing="1" w:after="100" w:afterAutospacing="1" w:line="360" w:lineRule="auto"/>
              <w:ind w:right="-105" w:rightChars="-50"/>
              <w:jc w:val="center"/>
              <w:rPr>
                <w:rFonts w:ascii="宋体"/>
              </w:rPr>
            </w:pPr>
            <w:r>
              <w:rPr>
                <w:rFonts w:hint="eastAsia" w:ascii="宋体"/>
              </w:rPr>
              <w:t>低压配电设计规范</w:t>
            </w:r>
          </w:p>
        </w:tc>
        <w:tc>
          <w:tcPr>
            <w:tcW w:w="2203" w:type="dxa"/>
            <w:vAlign w:val="center"/>
          </w:tcPr>
          <w:p w14:paraId="279D538C">
            <w:pPr>
              <w:spacing w:before="100" w:beforeAutospacing="1" w:after="100" w:afterAutospacing="1" w:line="360" w:lineRule="auto"/>
              <w:ind w:right="-105" w:rightChars="-50"/>
              <w:jc w:val="center"/>
              <w:rPr>
                <w:rFonts w:ascii="宋体"/>
              </w:rPr>
            </w:pPr>
            <w:r>
              <w:rPr>
                <w:rFonts w:hint="eastAsia" w:ascii="宋体"/>
              </w:rPr>
              <w:t>G</w:t>
            </w:r>
            <w:r>
              <w:rPr>
                <w:rFonts w:ascii="宋体"/>
              </w:rPr>
              <w:t>B50054</w:t>
            </w:r>
          </w:p>
        </w:tc>
      </w:tr>
      <w:tr w14:paraId="5DCB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286" w:type="dxa"/>
            <w:gridSpan w:val="3"/>
            <w:vAlign w:val="center"/>
          </w:tcPr>
          <w:p w14:paraId="19543284">
            <w:pPr>
              <w:spacing w:before="100" w:beforeAutospacing="1" w:after="100" w:afterAutospacing="1" w:line="360" w:lineRule="auto"/>
              <w:ind w:right="-105" w:rightChars="-50"/>
              <w:jc w:val="center"/>
              <w:rPr>
                <w:rFonts w:ascii="宋体"/>
              </w:rPr>
            </w:pPr>
            <w:r>
              <w:rPr>
                <w:rFonts w:hint="eastAsia" w:ascii="宋体"/>
                <w:b/>
                <w:bCs/>
              </w:rPr>
              <w:t>设备使用时应符合的环境噪声标准</w:t>
            </w:r>
          </w:p>
        </w:tc>
      </w:tr>
      <w:tr w14:paraId="38BA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vAlign w:val="center"/>
          </w:tcPr>
          <w:p w14:paraId="44AFD31C">
            <w:pPr>
              <w:spacing w:before="100" w:beforeAutospacing="1" w:after="100" w:afterAutospacing="1" w:line="360" w:lineRule="auto"/>
              <w:ind w:right="-105" w:rightChars="-50"/>
              <w:jc w:val="center"/>
              <w:rPr>
                <w:rFonts w:ascii="宋体"/>
                <w:bCs/>
              </w:rPr>
            </w:pPr>
            <w:r>
              <w:rPr>
                <w:rFonts w:hint="eastAsia" w:ascii="宋体"/>
                <w:bCs/>
              </w:rPr>
              <w:t>1</w:t>
            </w:r>
          </w:p>
        </w:tc>
        <w:tc>
          <w:tcPr>
            <w:tcW w:w="5311" w:type="dxa"/>
            <w:vAlign w:val="center"/>
          </w:tcPr>
          <w:p w14:paraId="6E442F0B">
            <w:pPr>
              <w:spacing w:before="100" w:beforeAutospacing="1" w:after="100" w:afterAutospacing="1" w:line="360" w:lineRule="auto"/>
              <w:ind w:right="-105" w:rightChars="-50"/>
              <w:jc w:val="center"/>
              <w:rPr>
                <w:rFonts w:ascii="宋体"/>
                <w:bCs/>
              </w:rPr>
            </w:pPr>
            <w:r>
              <w:rPr>
                <w:rFonts w:hint="eastAsia" w:ascii="宋体"/>
                <w:bCs/>
              </w:rPr>
              <w:t>声环境质量标准</w:t>
            </w:r>
          </w:p>
        </w:tc>
        <w:tc>
          <w:tcPr>
            <w:tcW w:w="2203" w:type="dxa"/>
            <w:vAlign w:val="center"/>
          </w:tcPr>
          <w:p w14:paraId="10A2585E">
            <w:pPr>
              <w:spacing w:before="100" w:beforeAutospacing="1" w:after="100" w:afterAutospacing="1" w:line="360" w:lineRule="auto"/>
              <w:ind w:right="-105" w:rightChars="-50"/>
              <w:jc w:val="center"/>
              <w:rPr>
                <w:rFonts w:ascii="宋体"/>
                <w:bCs/>
              </w:rPr>
            </w:pPr>
            <w:r>
              <w:rPr>
                <w:rFonts w:hint="eastAsia" w:ascii="宋体"/>
                <w:bCs/>
              </w:rPr>
              <w:t>GB3096</w:t>
            </w:r>
          </w:p>
        </w:tc>
      </w:tr>
      <w:tr w14:paraId="08A2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vAlign w:val="center"/>
          </w:tcPr>
          <w:p w14:paraId="0AB8BB06">
            <w:pPr>
              <w:spacing w:before="100" w:beforeAutospacing="1" w:after="100" w:afterAutospacing="1" w:line="360" w:lineRule="auto"/>
              <w:ind w:right="-105" w:rightChars="-50"/>
              <w:jc w:val="center"/>
              <w:rPr>
                <w:rFonts w:ascii="宋体"/>
                <w:bCs/>
              </w:rPr>
            </w:pPr>
            <w:r>
              <w:rPr>
                <w:rFonts w:hint="eastAsia" w:ascii="宋体"/>
                <w:bCs/>
              </w:rPr>
              <w:t>2</w:t>
            </w:r>
          </w:p>
        </w:tc>
        <w:tc>
          <w:tcPr>
            <w:tcW w:w="5311" w:type="dxa"/>
            <w:vAlign w:val="center"/>
          </w:tcPr>
          <w:p w14:paraId="14ABFC66">
            <w:pPr>
              <w:spacing w:before="100" w:beforeAutospacing="1" w:after="100" w:afterAutospacing="1" w:line="360" w:lineRule="auto"/>
              <w:ind w:right="-105" w:rightChars="-50"/>
              <w:jc w:val="center"/>
              <w:rPr>
                <w:rFonts w:ascii="宋体"/>
                <w:bCs/>
              </w:rPr>
            </w:pPr>
            <w:r>
              <w:rPr>
                <w:rFonts w:hint="eastAsia" w:ascii="宋体"/>
                <w:bCs/>
              </w:rPr>
              <w:t>工业企业厂界环境噪声排放标准</w:t>
            </w:r>
          </w:p>
        </w:tc>
        <w:tc>
          <w:tcPr>
            <w:tcW w:w="2203" w:type="dxa"/>
            <w:vAlign w:val="center"/>
          </w:tcPr>
          <w:p w14:paraId="07746A26">
            <w:pPr>
              <w:spacing w:before="100" w:beforeAutospacing="1" w:after="100" w:afterAutospacing="1" w:line="360" w:lineRule="auto"/>
              <w:ind w:right="-105" w:rightChars="-50"/>
              <w:jc w:val="center"/>
              <w:rPr>
                <w:rFonts w:ascii="宋体"/>
                <w:bCs/>
              </w:rPr>
            </w:pPr>
            <w:r>
              <w:rPr>
                <w:rFonts w:hint="eastAsia" w:ascii="宋体"/>
                <w:bCs/>
              </w:rPr>
              <w:t>GB12348</w:t>
            </w:r>
          </w:p>
        </w:tc>
      </w:tr>
      <w:tr w14:paraId="2D26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286" w:type="dxa"/>
            <w:gridSpan w:val="3"/>
            <w:vAlign w:val="center"/>
          </w:tcPr>
          <w:p w14:paraId="0011FD4D">
            <w:pPr>
              <w:spacing w:before="100" w:beforeAutospacing="1" w:after="100" w:afterAutospacing="1" w:line="360" w:lineRule="auto"/>
              <w:ind w:right="-105" w:rightChars="-50"/>
              <w:jc w:val="center"/>
              <w:rPr>
                <w:rFonts w:ascii="宋体"/>
              </w:rPr>
            </w:pPr>
            <w:r>
              <w:rPr>
                <w:rFonts w:hint="eastAsia" w:ascii="宋体"/>
                <w:b/>
                <w:bCs/>
              </w:rPr>
              <w:t>台架测试相关标准</w:t>
            </w:r>
          </w:p>
        </w:tc>
      </w:tr>
      <w:tr w14:paraId="404F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72" w:type="dxa"/>
            <w:vAlign w:val="center"/>
          </w:tcPr>
          <w:p w14:paraId="0C4B887E">
            <w:pPr>
              <w:spacing w:before="100" w:beforeAutospacing="1" w:after="100" w:afterAutospacing="1" w:line="360" w:lineRule="auto"/>
              <w:ind w:right="-105" w:rightChars="-50"/>
              <w:jc w:val="center"/>
              <w:rPr>
                <w:rFonts w:ascii="宋体"/>
              </w:rPr>
            </w:pPr>
            <w:r>
              <w:rPr>
                <w:rFonts w:hint="eastAsia" w:ascii="宋体"/>
              </w:rPr>
              <w:t>1</w:t>
            </w:r>
          </w:p>
        </w:tc>
        <w:tc>
          <w:tcPr>
            <w:tcW w:w="5311" w:type="dxa"/>
            <w:vAlign w:val="center"/>
          </w:tcPr>
          <w:p w14:paraId="35BB526C">
            <w:pPr>
              <w:spacing w:before="100" w:beforeAutospacing="1" w:after="100" w:afterAutospacing="1" w:line="360" w:lineRule="auto"/>
              <w:ind w:right="-105" w:rightChars="-50"/>
              <w:jc w:val="center"/>
              <w:rPr>
                <w:rFonts w:ascii="宋体"/>
              </w:rPr>
            </w:pPr>
            <w:r>
              <w:rPr>
                <w:rFonts w:hint="eastAsia" w:ascii="宋体"/>
              </w:rPr>
              <w:t>汽车发动机性能、功率试验方法和用户自定义试验循环</w:t>
            </w:r>
          </w:p>
        </w:tc>
        <w:tc>
          <w:tcPr>
            <w:tcW w:w="2203" w:type="dxa"/>
            <w:vAlign w:val="center"/>
          </w:tcPr>
          <w:p w14:paraId="16F3D12F">
            <w:pPr>
              <w:jc w:val="center"/>
              <w:rPr>
                <w:rFonts w:ascii="宋体"/>
              </w:rPr>
            </w:pPr>
            <w:r>
              <w:rPr>
                <w:rFonts w:hint="eastAsia" w:ascii="宋体"/>
              </w:rPr>
              <w:t>GB/T 18297</w:t>
            </w:r>
          </w:p>
        </w:tc>
      </w:tr>
      <w:tr w14:paraId="7D69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772" w:type="dxa"/>
            <w:vAlign w:val="center"/>
          </w:tcPr>
          <w:p w14:paraId="7256366D">
            <w:pPr>
              <w:spacing w:before="100" w:beforeAutospacing="1" w:after="100" w:afterAutospacing="1" w:line="360" w:lineRule="auto"/>
              <w:ind w:right="-105" w:rightChars="-50"/>
              <w:jc w:val="center"/>
              <w:rPr>
                <w:rFonts w:ascii="宋体"/>
              </w:rPr>
            </w:pPr>
            <w:r>
              <w:rPr>
                <w:rFonts w:hint="eastAsia" w:ascii="宋体"/>
              </w:rPr>
              <w:t>2</w:t>
            </w:r>
          </w:p>
        </w:tc>
        <w:tc>
          <w:tcPr>
            <w:tcW w:w="5311" w:type="dxa"/>
            <w:vAlign w:val="center"/>
          </w:tcPr>
          <w:p w14:paraId="3A98FFE1">
            <w:pPr>
              <w:spacing w:before="100" w:beforeAutospacing="1" w:after="100" w:afterAutospacing="1" w:line="360" w:lineRule="auto"/>
              <w:ind w:right="-105" w:rightChars="-50"/>
              <w:jc w:val="center"/>
              <w:rPr>
                <w:rFonts w:ascii="宋体"/>
              </w:rPr>
            </w:pPr>
            <w:r>
              <w:rPr>
                <w:rFonts w:hint="eastAsia" w:ascii="宋体"/>
              </w:rPr>
              <w:t>往复式内燃机 性能 第1部分：功率、燃料消耗和机油消耗的标定及试验方法 通用发动机的附加要求</w:t>
            </w:r>
          </w:p>
        </w:tc>
        <w:tc>
          <w:tcPr>
            <w:tcW w:w="2203" w:type="dxa"/>
            <w:vAlign w:val="center"/>
          </w:tcPr>
          <w:p w14:paraId="513688AF">
            <w:pPr>
              <w:spacing w:before="100" w:beforeAutospacing="1" w:after="100" w:afterAutospacing="1" w:line="360" w:lineRule="auto"/>
              <w:ind w:right="-105" w:rightChars="-50"/>
              <w:jc w:val="center"/>
              <w:rPr>
                <w:rFonts w:ascii="宋体"/>
              </w:rPr>
            </w:pPr>
            <w:r>
              <w:rPr>
                <w:rFonts w:hint="eastAsia" w:ascii="宋体"/>
              </w:rPr>
              <w:t>GB/T 6072.1</w:t>
            </w:r>
          </w:p>
        </w:tc>
      </w:tr>
      <w:tr w14:paraId="1E14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vAlign w:val="center"/>
          </w:tcPr>
          <w:p w14:paraId="4EE91CA9">
            <w:pPr>
              <w:spacing w:before="100" w:beforeAutospacing="1" w:after="100" w:afterAutospacing="1" w:line="360" w:lineRule="auto"/>
              <w:ind w:right="-105" w:rightChars="-50"/>
              <w:jc w:val="center"/>
              <w:rPr>
                <w:rFonts w:ascii="宋体"/>
              </w:rPr>
            </w:pPr>
            <w:r>
              <w:rPr>
                <w:rFonts w:hint="eastAsia" w:ascii="宋体"/>
              </w:rPr>
              <w:t>3</w:t>
            </w:r>
          </w:p>
        </w:tc>
        <w:tc>
          <w:tcPr>
            <w:tcW w:w="5311" w:type="dxa"/>
            <w:vAlign w:val="center"/>
          </w:tcPr>
          <w:p w14:paraId="1ED0D954">
            <w:pPr>
              <w:spacing w:before="100" w:beforeAutospacing="1" w:after="100" w:afterAutospacing="1" w:line="360" w:lineRule="auto"/>
              <w:ind w:right="-105" w:rightChars="-50"/>
              <w:jc w:val="center"/>
              <w:rPr>
                <w:rFonts w:ascii="宋体"/>
              </w:rPr>
            </w:pPr>
            <w:r>
              <w:rPr>
                <w:rFonts w:hint="eastAsia" w:ascii="宋体"/>
              </w:rPr>
              <w:t>汽车发动机可靠性试验方法</w:t>
            </w:r>
          </w:p>
        </w:tc>
        <w:tc>
          <w:tcPr>
            <w:tcW w:w="2203" w:type="dxa"/>
            <w:vAlign w:val="center"/>
          </w:tcPr>
          <w:p w14:paraId="48A25C99">
            <w:pPr>
              <w:spacing w:before="100" w:beforeAutospacing="1" w:after="100" w:afterAutospacing="1" w:line="360" w:lineRule="auto"/>
              <w:ind w:right="-105" w:rightChars="-50"/>
              <w:jc w:val="center"/>
              <w:rPr>
                <w:rFonts w:ascii="宋体"/>
              </w:rPr>
            </w:pPr>
            <w:r>
              <w:rPr>
                <w:rFonts w:hint="eastAsia" w:ascii="宋体"/>
              </w:rPr>
              <w:t>GB/T 19055</w:t>
            </w:r>
          </w:p>
        </w:tc>
      </w:tr>
      <w:tr w14:paraId="5B1E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72" w:type="dxa"/>
            <w:vAlign w:val="center"/>
          </w:tcPr>
          <w:p w14:paraId="0B29FC13">
            <w:pPr>
              <w:spacing w:before="100" w:beforeAutospacing="1" w:after="100" w:afterAutospacing="1" w:line="360" w:lineRule="auto"/>
              <w:ind w:right="-105" w:rightChars="-50"/>
              <w:jc w:val="center"/>
              <w:rPr>
                <w:rFonts w:ascii="宋体"/>
              </w:rPr>
            </w:pPr>
            <w:r>
              <w:rPr>
                <w:rFonts w:hint="eastAsia" w:ascii="宋体"/>
              </w:rPr>
              <w:t>4</w:t>
            </w:r>
          </w:p>
        </w:tc>
        <w:tc>
          <w:tcPr>
            <w:tcW w:w="5311" w:type="dxa"/>
            <w:vAlign w:val="center"/>
          </w:tcPr>
          <w:p w14:paraId="32E82335">
            <w:pPr>
              <w:spacing w:before="100" w:beforeAutospacing="1" w:after="100" w:afterAutospacing="1" w:line="360" w:lineRule="auto"/>
              <w:ind w:right="-105" w:rightChars="-50"/>
              <w:jc w:val="center"/>
              <w:rPr>
                <w:rFonts w:ascii="宋体"/>
              </w:rPr>
            </w:pPr>
            <w:r>
              <w:rPr>
                <w:rFonts w:hint="eastAsia" w:ascii="宋体"/>
              </w:rPr>
              <w:t>内燃机 发动机功率的确定和测量方法 一般要求</w:t>
            </w:r>
          </w:p>
        </w:tc>
        <w:tc>
          <w:tcPr>
            <w:tcW w:w="2203" w:type="dxa"/>
            <w:vAlign w:val="center"/>
          </w:tcPr>
          <w:p w14:paraId="42B0E221">
            <w:pPr>
              <w:spacing w:before="100" w:beforeAutospacing="1" w:after="100" w:afterAutospacing="1" w:line="360" w:lineRule="auto"/>
              <w:ind w:right="-105" w:rightChars="-50"/>
              <w:jc w:val="center"/>
              <w:rPr>
                <w:rFonts w:ascii="宋体"/>
              </w:rPr>
            </w:pPr>
            <w:r>
              <w:rPr>
                <w:rFonts w:hint="eastAsia" w:ascii="宋体"/>
              </w:rPr>
              <w:t>GB/T 21404</w:t>
            </w:r>
          </w:p>
        </w:tc>
      </w:tr>
      <w:tr w14:paraId="3720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vAlign w:val="center"/>
          </w:tcPr>
          <w:p w14:paraId="1B355D22">
            <w:pPr>
              <w:spacing w:before="100" w:beforeAutospacing="1" w:after="100" w:afterAutospacing="1" w:line="360" w:lineRule="auto"/>
              <w:ind w:right="-105" w:rightChars="-50"/>
              <w:jc w:val="center"/>
              <w:rPr>
                <w:rFonts w:ascii="宋体"/>
              </w:rPr>
            </w:pPr>
            <w:r>
              <w:rPr>
                <w:rFonts w:hint="eastAsia" w:ascii="宋体"/>
              </w:rPr>
              <w:t>5</w:t>
            </w:r>
          </w:p>
        </w:tc>
        <w:tc>
          <w:tcPr>
            <w:tcW w:w="5311" w:type="dxa"/>
            <w:vAlign w:val="center"/>
          </w:tcPr>
          <w:p w14:paraId="65C1966A">
            <w:pPr>
              <w:spacing w:before="100" w:beforeAutospacing="1" w:after="100" w:afterAutospacing="1" w:line="360" w:lineRule="auto"/>
              <w:ind w:right="-105" w:rightChars="-50"/>
              <w:jc w:val="center"/>
              <w:rPr>
                <w:rFonts w:ascii="宋体"/>
              </w:rPr>
            </w:pPr>
            <w:r>
              <w:rPr>
                <w:rFonts w:hint="eastAsia" w:ascii="宋体"/>
              </w:rPr>
              <w:t>往复式内燃机 性能 第3部分：试验测量</w:t>
            </w:r>
          </w:p>
        </w:tc>
        <w:tc>
          <w:tcPr>
            <w:tcW w:w="2203" w:type="dxa"/>
            <w:vAlign w:val="center"/>
          </w:tcPr>
          <w:p w14:paraId="13DF26C8">
            <w:pPr>
              <w:spacing w:before="100" w:beforeAutospacing="1" w:after="100" w:afterAutospacing="1" w:line="360" w:lineRule="auto"/>
              <w:ind w:right="-105" w:rightChars="-50"/>
              <w:jc w:val="center"/>
              <w:rPr>
                <w:rFonts w:ascii="宋体"/>
              </w:rPr>
            </w:pPr>
            <w:r>
              <w:rPr>
                <w:rFonts w:hint="eastAsia" w:ascii="宋体"/>
              </w:rPr>
              <w:t>GB/T 6072.3</w:t>
            </w:r>
          </w:p>
        </w:tc>
      </w:tr>
      <w:tr w14:paraId="54D7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72" w:type="dxa"/>
            <w:vAlign w:val="center"/>
          </w:tcPr>
          <w:p w14:paraId="7982D589">
            <w:pPr>
              <w:spacing w:before="100" w:beforeAutospacing="1" w:after="100" w:afterAutospacing="1" w:line="360" w:lineRule="auto"/>
              <w:ind w:right="-105" w:rightChars="-50"/>
              <w:jc w:val="center"/>
              <w:rPr>
                <w:rFonts w:ascii="宋体"/>
              </w:rPr>
            </w:pPr>
            <w:r>
              <w:rPr>
                <w:rFonts w:hint="eastAsia" w:ascii="宋体"/>
              </w:rPr>
              <w:t>6</w:t>
            </w:r>
          </w:p>
        </w:tc>
        <w:tc>
          <w:tcPr>
            <w:tcW w:w="5311" w:type="dxa"/>
            <w:vAlign w:val="center"/>
          </w:tcPr>
          <w:p w14:paraId="5BC7401F">
            <w:pPr>
              <w:spacing w:before="100" w:beforeAutospacing="1" w:after="100" w:afterAutospacing="1" w:line="360" w:lineRule="auto"/>
              <w:ind w:right="-105" w:rightChars="-50"/>
              <w:jc w:val="center"/>
              <w:rPr>
                <w:rFonts w:ascii="宋体"/>
              </w:rPr>
            </w:pPr>
            <w:r>
              <w:rPr>
                <w:rFonts w:hint="eastAsia" w:ascii="宋体"/>
              </w:rPr>
              <w:t>往复式内燃机 安全 第1部分：压燃式发动机</w:t>
            </w:r>
          </w:p>
        </w:tc>
        <w:tc>
          <w:tcPr>
            <w:tcW w:w="2203" w:type="dxa"/>
            <w:vAlign w:val="center"/>
          </w:tcPr>
          <w:p w14:paraId="4C69CC5B">
            <w:pPr>
              <w:spacing w:before="100" w:beforeAutospacing="1" w:after="100" w:afterAutospacing="1" w:line="360" w:lineRule="auto"/>
              <w:ind w:right="-105" w:rightChars="-50"/>
              <w:jc w:val="center"/>
              <w:rPr>
                <w:rFonts w:ascii="宋体"/>
              </w:rPr>
            </w:pPr>
            <w:r>
              <w:rPr>
                <w:rFonts w:hint="eastAsia" w:ascii="宋体"/>
              </w:rPr>
              <w:t>GB/T 20651.1</w:t>
            </w:r>
          </w:p>
        </w:tc>
      </w:tr>
      <w:tr w14:paraId="26E6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72" w:type="dxa"/>
            <w:vAlign w:val="center"/>
          </w:tcPr>
          <w:p w14:paraId="78803306">
            <w:pPr>
              <w:spacing w:before="100" w:beforeAutospacing="1" w:after="100" w:afterAutospacing="1" w:line="360" w:lineRule="auto"/>
              <w:ind w:right="-105" w:rightChars="-50"/>
              <w:jc w:val="center"/>
              <w:rPr>
                <w:rFonts w:ascii="宋体"/>
              </w:rPr>
            </w:pPr>
            <w:r>
              <w:rPr>
                <w:rFonts w:hint="eastAsia" w:ascii="宋体"/>
              </w:rPr>
              <w:t>7</w:t>
            </w:r>
          </w:p>
        </w:tc>
        <w:tc>
          <w:tcPr>
            <w:tcW w:w="5311" w:type="dxa"/>
            <w:vAlign w:val="center"/>
          </w:tcPr>
          <w:p w14:paraId="1F2C8CEC">
            <w:pPr>
              <w:spacing w:before="100" w:beforeAutospacing="1" w:after="100" w:afterAutospacing="1" w:line="360" w:lineRule="auto"/>
              <w:ind w:right="-105" w:rightChars="-50"/>
              <w:jc w:val="center"/>
              <w:rPr>
                <w:rFonts w:ascii="宋体"/>
              </w:rPr>
            </w:pPr>
            <w:r>
              <w:rPr>
                <w:rFonts w:hint="eastAsia" w:ascii="宋体"/>
              </w:rPr>
              <w:t>柴油机 起动性能试验方法</w:t>
            </w:r>
          </w:p>
        </w:tc>
        <w:tc>
          <w:tcPr>
            <w:tcW w:w="2203" w:type="dxa"/>
            <w:vAlign w:val="center"/>
          </w:tcPr>
          <w:p w14:paraId="52BE1BEC">
            <w:pPr>
              <w:spacing w:before="100" w:beforeAutospacing="1" w:after="100" w:afterAutospacing="1" w:line="360" w:lineRule="auto"/>
              <w:ind w:right="-105" w:rightChars="-50"/>
              <w:jc w:val="center"/>
              <w:rPr>
                <w:rFonts w:ascii="宋体"/>
              </w:rPr>
            </w:pPr>
            <w:r>
              <w:rPr>
                <w:rFonts w:ascii="宋体"/>
              </w:rPr>
              <w:t>JB 9773.2</w:t>
            </w:r>
          </w:p>
        </w:tc>
      </w:tr>
      <w:tr w14:paraId="29BE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72" w:type="dxa"/>
            <w:vAlign w:val="center"/>
          </w:tcPr>
          <w:p w14:paraId="4625A472">
            <w:pPr>
              <w:spacing w:before="100" w:beforeAutospacing="1" w:after="100" w:afterAutospacing="1" w:line="360" w:lineRule="auto"/>
              <w:ind w:right="-105" w:rightChars="-50"/>
              <w:jc w:val="center"/>
              <w:rPr>
                <w:rFonts w:ascii="宋体"/>
              </w:rPr>
            </w:pPr>
            <w:r>
              <w:rPr>
                <w:rFonts w:hint="eastAsia" w:ascii="宋体"/>
              </w:rPr>
              <w:t>8</w:t>
            </w:r>
          </w:p>
        </w:tc>
        <w:tc>
          <w:tcPr>
            <w:tcW w:w="5311" w:type="dxa"/>
            <w:vAlign w:val="center"/>
          </w:tcPr>
          <w:p w14:paraId="755063DD">
            <w:pPr>
              <w:autoSpaceDE w:val="0"/>
              <w:autoSpaceDN w:val="0"/>
              <w:adjustRightInd w:val="0"/>
              <w:rPr>
                <w:rFonts w:ascii="宋体"/>
              </w:rPr>
            </w:pPr>
            <w:r>
              <w:rPr>
                <w:rFonts w:hint="eastAsia" w:ascii="宋体"/>
              </w:rPr>
              <w:t>往复式内燃机</w:t>
            </w:r>
            <w:r>
              <w:rPr>
                <w:rFonts w:ascii="宋体"/>
              </w:rPr>
              <w:t xml:space="preserve"> </w:t>
            </w:r>
            <w:r>
              <w:rPr>
                <w:rFonts w:hint="eastAsia" w:ascii="宋体"/>
              </w:rPr>
              <w:t>发动机功率的确定和测量方法</w:t>
            </w:r>
            <w:r>
              <w:rPr>
                <w:rFonts w:ascii="宋体"/>
              </w:rPr>
              <w:t xml:space="preserve"> </w:t>
            </w:r>
            <w:r>
              <w:rPr>
                <w:rFonts w:hint="eastAsia" w:ascii="宋体"/>
              </w:rPr>
              <w:t>排气污染物排放试验的附加要求</w:t>
            </w:r>
          </w:p>
        </w:tc>
        <w:tc>
          <w:tcPr>
            <w:tcW w:w="2203" w:type="dxa"/>
            <w:vAlign w:val="center"/>
          </w:tcPr>
          <w:p w14:paraId="68D71450">
            <w:pPr>
              <w:spacing w:before="100" w:beforeAutospacing="1" w:after="100" w:afterAutospacing="1" w:line="360" w:lineRule="auto"/>
              <w:ind w:right="-105" w:rightChars="-50"/>
              <w:jc w:val="center"/>
              <w:rPr>
                <w:rFonts w:ascii="宋体"/>
              </w:rPr>
            </w:pPr>
            <w:r>
              <w:rPr>
                <w:rFonts w:ascii="宋体"/>
              </w:rPr>
              <w:t>GB/T 21405</w:t>
            </w:r>
          </w:p>
        </w:tc>
      </w:tr>
      <w:tr w14:paraId="2A72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72" w:type="dxa"/>
            <w:vAlign w:val="center"/>
          </w:tcPr>
          <w:p w14:paraId="3D891988">
            <w:pPr>
              <w:spacing w:before="100" w:beforeAutospacing="1" w:after="100" w:afterAutospacing="1" w:line="360" w:lineRule="auto"/>
              <w:ind w:right="-105" w:rightChars="-50"/>
              <w:jc w:val="center"/>
              <w:rPr>
                <w:rFonts w:ascii="宋体"/>
              </w:rPr>
            </w:pPr>
            <w:r>
              <w:rPr>
                <w:rFonts w:hint="eastAsia" w:ascii="宋体"/>
              </w:rPr>
              <w:t>9</w:t>
            </w:r>
          </w:p>
        </w:tc>
        <w:tc>
          <w:tcPr>
            <w:tcW w:w="5311" w:type="dxa"/>
            <w:vAlign w:val="center"/>
          </w:tcPr>
          <w:p w14:paraId="4E1A7825">
            <w:pPr>
              <w:spacing w:before="100" w:beforeAutospacing="1" w:after="100" w:afterAutospacing="1" w:line="360" w:lineRule="auto"/>
              <w:ind w:right="-105" w:rightChars="-50"/>
              <w:jc w:val="center"/>
              <w:rPr>
                <w:rFonts w:ascii="宋体"/>
              </w:rPr>
            </w:pPr>
            <w:r>
              <w:rPr>
                <w:rFonts w:hint="eastAsia" w:ascii="宋体"/>
              </w:rPr>
              <w:t>柴油机自由加速排气烟度的测量方法</w:t>
            </w:r>
          </w:p>
        </w:tc>
        <w:tc>
          <w:tcPr>
            <w:tcW w:w="2203" w:type="dxa"/>
            <w:vAlign w:val="center"/>
          </w:tcPr>
          <w:p w14:paraId="2DD57951">
            <w:pPr>
              <w:spacing w:before="100" w:beforeAutospacing="1" w:after="100" w:afterAutospacing="1" w:line="360" w:lineRule="auto"/>
              <w:ind w:right="-105" w:rightChars="-50"/>
              <w:jc w:val="center"/>
              <w:rPr>
                <w:rFonts w:ascii="宋体"/>
              </w:rPr>
            </w:pPr>
            <w:r>
              <w:rPr>
                <w:rFonts w:ascii="宋体"/>
              </w:rPr>
              <w:t>GB/T 9487</w:t>
            </w:r>
          </w:p>
        </w:tc>
      </w:tr>
      <w:tr w14:paraId="5F89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72" w:type="dxa"/>
            <w:vAlign w:val="center"/>
          </w:tcPr>
          <w:p w14:paraId="20890DFD">
            <w:pPr>
              <w:spacing w:before="100" w:beforeAutospacing="1" w:after="100" w:afterAutospacing="1" w:line="360" w:lineRule="auto"/>
              <w:ind w:right="-105" w:rightChars="-50"/>
              <w:jc w:val="center"/>
              <w:rPr>
                <w:rFonts w:ascii="宋体"/>
              </w:rPr>
            </w:pPr>
            <w:r>
              <w:rPr>
                <w:rFonts w:ascii="宋体"/>
              </w:rPr>
              <w:t>10</w:t>
            </w:r>
          </w:p>
        </w:tc>
        <w:tc>
          <w:tcPr>
            <w:tcW w:w="5311" w:type="dxa"/>
            <w:vAlign w:val="center"/>
          </w:tcPr>
          <w:p w14:paraId="78787401">
            <w:pPr>
              <w:spacing w:before="100" w:beforeAutospacing="1" w:after="100" w:afterAutospacing="1" w:line="360" w:lineRule="auto"/>
              <w:ind w:right="-105" w:rightChars="-50"/>
              <w:jc w:val="center"/>
              <w:rPr>
                <w:rFonts w:ascii="宋体"/>
              </w:rPr>
            </w:pPr>
            <w:r>
              <w:rPr>
                <w:rFonts w:hint="eastAsia" w:ascii="宋体"/>
              </w:rPr>
              <w:t>往复式内燃机 排放测量 第3部分：稳态工况排气烟度的定义和测量方法</w:t>
            </w:r>
          </w:p>
        </w:tc>
        <w:tc>
          <w:tcPr>
            <w:tcW w:w="2203" w:type="dxa"/>
            <w:vAlign w:val="center"/>
          </w:tcPr>
          <w:p w14:paraId="76D6679F">
            <w:pPr>
              <w:spacing w:before="100" w:beforeAutospacing="1" w:after="100" w:afterAutospacing="1" w:line="360" w:lineRule="auto"/>
              <w:ind w:right="-105" w:rightChars="-50"/>
              <w:jc w:val="center"/>
              <w:rPr>
                <w:rFonts w:ascii="宋体"/>
              </w:rPr>
            </w:pPr>
            <w:r>
              <w:rPr>
                <w:rFonts w:hint="eastAsia" w:ascii="宋体"/>
              </w:rPr>
              <w:t>GB/T 8190.3</w:t>
            </w:r>
          </w:p>
        </w:tc>
      </w:tr>
      <w:tr w14:paraId="7B59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86" w:type="dxa"/>
            <w:gridSpan w:val="3"/>
            <w:vAlign w:val="center"/>
          </w:tcPr>
          <w:p w14:paraId="682E4AB2">
            <w:pPr>
              <w:spacing w:before="100" w:beforeAutospacing="1" w:after="100" w:afterAutospacing="1" w:line="360" w:lineRule="auto"/>
              <w:ind w:right="-105" w:rightChars="-50"/>
              <w:jc w:val="center"/>
              <w:rPr>
                <w:rFonts w:ascii="宋体"/>
              </w:rPr>
            </w:pPr>
            <w:r>
              <w:rPr>
                <w:rFonts w:hint="eastAsia" w:ascii="宋体"/>
                <w:b/>
                <w:bCs/>
              </w:rPr>
              <w:t>电动汽车相关标准</w:t>
            </w:r>
          </w:p>
        </w:tc>
      </w:tr>
      <w:tr w14:paraId="60C1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72" w:type="dxa"/>
            <w:vAlign w:val="center"/>
          </w:tcPr>
          <w:p w14:paraId="67BEB8D4">
            <w:pPr>
              <w:spacing w:before="100" w:beforeAutospacing="1" w:after="100" w:afterAutospacing="1" w:line="360" w:lineRule="auto"/>
              <w:ind w:right="-105" w:rightChars="-50"/>
              <w:jc w:val="center"/>
              <w:rPr>
                <w:rFonts w:ascii="宋体"/>
              </w:rPr>
            </w:pPr>
            <w:r>
              <w:rPr>
                <w:rFonts w:hint="eastAsia" w:ascii="宋体"/>
              </w:rPr>
              <w:t>1</w:t>
            </w:r>
          </w:p>
        </w:tc>
        <w:tc>
          <w:tcPr>
            <w:tcW w:w="5311" w:type="dxa"/>
            <w:vAlign w:val="center"/>
          </w:tcPr>
          <w:p w14:paraId="262316FD">
            <w:pPr>
              <w:pStyle w:val="79"/>
              <w:jc w:val="center"/>
              <w:rPr>
                <w:rFonts w:ascii="宋体" w:eastAsia="宋体"/>
                <w:sz w:val="21"/>
              </w:rPr>
            </w:pPr>
            <w:r>
              <w:rPr>
                <w:rFonts w:hint="eastAsia" w:ascii="宋体" w:eastAsia="宋体"/>
                <w:sz w:val="21"/>
              </w:rPr>
              <w:t>电动汽车用驱动电机系统可靠性试验方法</w:t>
            </w:r>
          </w:p>
        </w:tc>
        <w:tc>
          <w:tcPr>
            <w:tcW w:w="2203" w:type="dxa"/>
            <w:vAlign w:val="center"/>
          </w:tcPr>
          <w:p w14:paraId="3FBE80E6">
            <w:pPr>
              <w:spacing w:before="100" w:beforeAutospacing="1" w:after="100" w:afterAutospacing="1" w:line="360" w:lineRule="auto"/>
              <w:ind w:right="-105" w:rightChars="-50"/>
              <w:jc w:val="center"/>
              <w:rPr>
                <w:rFonts w:ascii="宋体"/>
              </w:rPr>
            </w:pPr>
            <w:r>
              <w:rPr>
                <w:rFonts w:ascii="宋体"/>
              </w:rPr>
              <w:t>GB/T 29307</w:t>
            </w:r>
          </w:p>
        </w:tc>
      </w:tr>
      <w:tr w14:paraId="7D41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72" w:type="dxa"/>
            <w:vAlign w:val="center"/>
          </w:tcPr>
          <w:p w14:paraId="406BF471">
            <w:pPr>
              <w:spacing w:before="100" w:beforeAutospacing="1" w:after="100" w:afterAutospacing="1" w:line="360" w:lineRule="auto"/>
              <w:ind w:right="-105" w:rightChars="-50"/>
              <w:jc w:val="center"/>
              <w:rPr>
                <w:rFonts w:ascii="宋体"/>
              </w:rPr>
            </w:pPr>
            <w:r>
              <w:rPr>
                <w:rFonts w:hint="eastAsia" w:ascii="宋体"/>
              </w:rPr>
              <w:t>2</w:t>
            </w:r>
          </w:p>
        </w:tc>
        <w:tc>
          <w:tcPr>
            <w:tcW w:w="5311" w:type="dxa"/>
            <w:vAlign w:val="center"/>
          </w:tcPr>
          <w:p w14:paraId="4B3DE2D2">
            <w:pPr>
              <w:spacing w:before="100" w:beforeAutospacing="1" w:after="100" w:afterAutospacing="1" w:line="360" w:lineRule="auto"/>
              <w:ind w:right="-105" w:rightChars="-50"/>
              <w:jc w:val="center"/>
              <w:rPr>
                <w:rFonts w:ascii="宋体"/>
              </w:rPr>
            </w:pPr>
            <w:r>
              <w:rPr>
                <w:rFonts w:hint="eastAsia" w:ascii="宋体"/>
              </w:rPr>
              <w:t>电动汽车用电机及其控制器 第1 部分：技术条件</w:t>
            </w:r>
          </w:p>
        </w:tc>
        <w:tc>
          <w:tcPr>
            <w:tcW w:w="2203" w:type="dxa"/>
            <w:vAlign w:val="center"/>
          </w:tcPr>
          <w:p w14:paraId="7A7CE208">
            <w:pPr>
              <w:spacing w:before="100" w:beforeAutospacing="1" w:after="100" w:afterAutospacing="1" w:line="360" w:lineRule="auto"/>
              <w:ind w:right="-105" w:rightChars="-50"/>
              <w:jc w:val="center"/>
              <w:rPr>
                <w:rFonts w:ascii="宋体"/>
              </w:rPr>
            </w:pPr>
            <w:r>
              <w:rPr>
                <w:rFonts w:ascii="宋体"/>
              </w:rPr>
              <w:t>GB/T 18488.1</w:t>
            </w:r>
          </w:p>
        </w:tc>
      </w:tr>
      <w:tr w14:paraId="724D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72" w:type="dxa"/>
            <w:vAlign w:val="center"/>
          </w:tcPr>
          <w:p w14:paraId="79FB09FE">
            <w:pPr>
              <w:spacing w:before="100" w:beforeAutospacing="1" w:after="100" w:afterAutospacing="1" w:line="360" w:lineRule="auto"/>
              <w:ind w:right="-105" w:rightChars="-50"/>
              <w:jc w:val="center"/>
              <w:rPr>
                <w:rFonts w:ascii="宋体"/>
              </w:rPr>
            </w:pPr>
            <w:r>
              <w:rPr>
                <w:rFonts w:hint="eastAsia" w:ascii="宋体"/>
              </w:rPr>
              <w:t>3</w:t>
            </w:r>
          </w:p>
        </w:tc>
        <w:tc>
          <w:tcPr>
            <w:tcW w:w="5311" w:type="dxa"/>
            <w:vAlign w:val="center"/>
          </w:tcPr>
          <w:p w14:paraId="7804AD33">
            <w:pPr>
              <w:spacing w:before="100" w:beforeAutospacing="1" w:after="100" w:afterAutospacing="1" w:line="360" w:lineRule="auto"/>
              <w:ind w:right="-105" w:rightChars="-50"/>
              <w:jc w:val="center"/>
              <w:rPr>
                <w:rFonts w:ascii="宋体"/>
              </w:rPr>
            </w:pPr>
            <w:r>
              <w:rPr>
                <w:rFonts w:hint="eastAsia" w:ascii="宋体"/>
              </w:rPr>
              <w:t>电动汽车用电机及其控制器 第2 部分：试验方法</w:t>
            </w:r>
          </w:p>
        </w:tc>
        <w:tc>
          <w:tcPr>
            <w:tcW w:w="2203" w:type="dxa"/>
            <w:vAlign w:val="center"/>
          </w:tcPr>
          <w:p w14:paraId="09151888">
            <w:pPr>
              <w:spacing w:before="100" w:beforeAutospacing="1" w:after="100" w:afterAutospacing="1" w:line="360" w:lineRule="auto"/>
              <w:ind w:right="-105" w:rightChars="-50"/>
              <w:jc w:val="center"/>
              <w:rPr>
                <w:rFonts w:ascii="宋体"/>
              </w:rPr>
            </w:pPr>
            <w:r>
              <w:rPr>
                <w:rFonts w:ascii="宋体"/>
              </w:rPr>
              <w:t>GB/T 18488.2</w:t>
            </w:r>
          </w:p>
        </w:tc>
      </w:tr>
      <w:tr w14:paraId="5FF5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72" w:type="dxa"/>
            <w:vAlign w:val="center"/>
          </w:tcPr>
          <w:p w14:paraId="43FD3A0E">
            <w:pPr>
              <w:spacing w:before="100" w:beforeAutospacing="1" w:after="100" w:afterAutospacing="1" w:line="360" w:lineRule="auto"/>
              <w:ind w:right="-105" w:rightChars="-50"/>
              <w:jc w:val="center"/>
              <w:rPr>
                <w:rFonts w:ascii="宋体"/>
              </w:rPr>
            </w:pPr>
            <w:r>
              <w:rPr>
                <w:rFonts w:hint="eastAsia" w:ascii="宋体"/>
              </w:rPr>
              <w:t>4</w:t>
            </w:r>
          </w:p>
        </w:tc>
        <w:tc>
          <w:tcPr>
            <w:tcW w:w="5311" w:type="dxa"/>
            <w:vAlign w:val="center"/>
          </w:tcPr>
          <w:p w14:paraId="2E3AC3D1">
            <w:pPr>
              <w:spacing w:before="100" w:beforeAutospacing="1" w:after="100" w:afterAutospacing="1" w:line="360" w:lineRule="auto"/>
              <w:ind w:right="-105" w:rightChars="-50"/>
              <w:jc w:val="center"/>
              <w:rPr>
                <w:rFonts w:ascii="宋体"/>
              </w:rPr>
            </w:pPr>
            <w:r>
              <w:rPr>
                <w:rFonts w:hint="eastAsia" w:ascii="宋体"/>
              </w:rPr>
              <w:t>电能质量 公用电网谐波</w:t>
            </w:r>
          </w:p>
        </w:tc>
        <w:tc>
          <w:tcPr>
            <w:tcW w:w="2203" w:type="dxa"/>
            <w:vAlign w:val="center"/>
          </w:tcPr>
          <w:p w14:paraId="73376941">
            <w:pPr>
              <w:autoSpaceDE w:val="0"/>
              <w:autoSpaceDN w:val="0"/>
              <w:adjustRightInd w:val="0"/>
              <w:jc w:val="center"/>
              <w:rPr>
                <w:rFonts w:ascii="宋体"/>
              </w:rPr>
            </w:pPr>
            <w:r>
              <w:rPr>
                <w:rFonts w:ascii="宋体" w:cs="宋体"/>
                <w:color w:val="000000"/>
                <w:kern w:val="0"/>
                <w:szCs w:val="21"/>
              </w:rPr>
              <w:t>GB/T14549</w:t>
            </w:r>
          </w:p>
        </w:tc>
      </w:tr>
      <w:tr w14:paraId="7AFF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72" w:type="dxa"/>
            <w:vAlign w:val="center"/>
          </w:tcPr>
          <w:p w14:paraId="026341E9">
            <w:pPr>
              <w:spacing w:before="100" w:beforeAutospacing="1" w:after="100" w:afterAutospacing="1" w:line="360" w:lineRule="auto"/>
              <w:ind w:right="-105" w:rightChars="-50"/>
              <w:jc w:val="center"/>
              <w:rPr>
                <w:rFonts w:ascii="宋体"/>
              </w:rPr>
            </w:pPr>
            <w:r>
              <w:rPr>
                <w:rFonts w:hint="eastAsia" w:ascii="宋体"/>
              </w:rPr>
              <w:t>5</w:t>
            </w:r>
          </w:p>
        </w:tc>
        <w:tc>
          <w:tcPr>
            <w:tcW w:w="5311" w:type="dxa"/>
            <w:vAlign w:val="center"/>
          </w:tcPr>
          <w:p w14:paraId="21729750">
            <w:pPr>
              <w:spacing w:before="100" w:beforeAutospacing="1" w:after="100" w:afterAutospacing="1" w:line="360" w:lineRule="auto"/>
              <w:ind w:right="-105" w:rightChars="-50"/>
              <w:jc w:val="center"/>
              <w:rPr>
                <w:rFonts w:ascii="宋体"/>
              </w:rPr>
            </w:pPr>
            <w:r>
              <w:rPr>
                <w:rFonts w:hint="eastAsia" w:ascii="宋体"/>
              </w:rPr>
              <w:t>电能质量 三相电压允许不平衡度</w:t>
            </w:r>
          </w:p>
        </w:tc>
        <w:tc>
          <w:tcPr>
            <w:tcW w:w="2203" w:type="dxa"/>
            <w:vAlign w:val="center"/>
          </w:tcPr>
          <w:p w14:paraId="478B8754">
            <w:pPr>
              <w:spacing w:before="100" w:beforeAutospacing="1" w:after="100" w:afterAutospacing="1" w:line="360" w:lineRule="auto"/>
              <w:ind w:right="-105" w:rightChars="-50"/>
              <w:jc w:val="center"/>
              <w:rPr>
                <w:rFonts w:ascii="宋体"/>
              </w:rPr>
            </w:pPr>
            <w:r>
              <w:rPr>
                <w:rFonts w:ascii="宋体"/>
              </w:rPr>
              <w:t>GB/T15543</w:t>
            </w:r>
          </w:p>
        </w:tc>
      </w:tr>
      <w:tr w14:paraId="657C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72" w:type="dxa"/>
            <w:vAlign w:val="center"/>
          </w:tcPr>
          <w:p w14:paraId="26B91BC9">
            <w:pPr>
              <w:spacing w:before="100" w:beforeAutospacing="1" w:after="100" w:afterAutospacing="1" w:line="360" w:lineRule="auto"/>
              <w:ind w:right="-105" w:rightChars="-50"/>
              <w:jc w:val="center"/>
              <w:rPr>
                <w:rFonts w:ascii="宋体"/>
              </w:rPr>
            </w:pPr>
            <w:r>
              <w:rPr>
                <w:rFonts w:hint="eastAsia" w:ascii="宋体"/>
              </w:rPr>
              <w:t>6</w:t>
            </w:r>
          </w:p>
        </w:tc>
        <w:tc>
          <w:tcPr>
            <w:tcW w:w="5311" w:type="dxa"/>
            <w:vAlign w:val="center"/>
          </w:tcPr>
          <w:p w14:paraId="6FA9759D">
            <w:pPr>
              <w:spacing w:before="100" w:beforeAutospacing="1" w:after="100" w:afterAutospacing="1" w:line="360" w:lineRule="auto"/>
              <w:ind w:right="-105" w:rightChars="-50"/>
              <w:jc w:val="center"/>
              <w:rPr>
                <w:rFonts w:ascii="宋体"/>
              </w:rPr>
            </w:pPr>
            <w:r>
              <w:rPr>
                <w:rFonts w:hint="eastAsia" w:ascii="宋体"/>
              </w:rPr>
              <w:t>电能质量 电压波动和闪变</w:t>
            </w:r>
          </w:p>
        </w:tc>
        <w:tc>
          <w:tcPr>
            <w:tcW w:w="2203" w:type="dxa"/>
            <w:vAlign w:val="center"/>
          </w:tcPr>
          <w:p w14:paraId="4D242E4C">
            <w:pPr>
              <w:spacing w:before="100" w:beforeAutospacing="1" w:after="100" w:afterAutospacing="1" w:line="360" w:lineRule="auto"/>
              <w:ind w:right="-105" w:rightChars="-50"/>
              <w:jc w:val="center"/>
              <w:rPr>
                <w:rFonts w:ascii="宋体"/>
              </w:rPr>
            </w:pPr>
            <w:r>
              <w:rPr>
                <w:rFonts w:ascii="宋体"/>
              </w:rPr>
              <w:t>GB 12326</w:t>
            </w:r>
          </w:p>
        </w:tc>
      </w:tr>
    </w:tbl>
    <w:p w14:paraId="0EF32308">
      <w:pPr>
        <w:rPr>
          <w:sz w:val="24"/>
          <w:szCs w:val="24"/>
        </w:rPr>
        <w:sectPr>
          <w:footerReference r:id="rId12" w:type="default"/>
          <w:pgSz w:w="11910" w:h="16840"/>
          <w:pgMar w:top="2180" w:right="680" w:bottom="2500" w:left="920" w:header="816" w:footer="2315" w:gutter="0"/>
          <w:cols w:space="720" w:num="1"/>
        </w:sectPr>
      </w:pPr>
    </w:p>
    <w:p w14:paraId="73D9E952">
      <w:pPr>
        <w:rPr>
          <w:b/>
          <w:sz w:val="24"/>
          <w:szCs w:val="24"/>
        </w:rPr>
      </w:pPr>
      <w:r>
        <w:rPr>
          <w:rFonts w:hint="eastAsia"/>
          <w:b/>
          <w:sz w:val="24"/>
          <w:szCs w:val="24"/>
        </w:rPr>
        <w:t>三、技术要求概况：</w:t>
      </w:r>
    </w:p>
    <w:p w14:paraId="76FDE3EF">
      <w:pPr>
        <w:spacing w:line="360" w:lineRule="auto"/>
        <w:rPr>
          <w:rFonts w:ascii="宋体"/>
          <w:sz w:val="24"/>
        </w:rPr>
      </w:pPr>
      <w:r>
        <w:rPr>
          <w:rFonts w:ascii="宋体"/>
          <w:sz w:val="24"/>
        </w:rPr>
        <w:t xml:space="preserve">1. </w:t>
      </w:r>
      <w:r>
        <w:rPr>
          <w:rFonts w:hint="eastAsia" w:ascii="宋体"/>
          <w:sz w:val="24"/>
        </w:rPr>
        <w:t>整个项目供货为交钥匙工程，所提供的设备包含设计、制造、包装、运输、安装调试、验收、培训、售后服务等，投标方承诺对项目完整性负责。本次招标主要内容为：将现有8个水力测功机台架改造为电力测功机台架，将1个水力测功机台架改造为增程器台架，将5个水力测功机台架改造为设备间，以及相关的配套设施更新或增加、旧设施设备的拆除，满足招标方发动机或增程器出厂试验等需求。投标方应根据招标文件所提出的设备技术规格和服务要求，综合考虑设备的适应性和先进性，选择具有最佳性能价格比的设备前来投标。以精良的技术、优良的服务和优惠的价格，充分显示投标人的竞争实力。</w:t>
      </w:r>
    </w:p>
    <w:p w14:paraId="02BD7851">
      <w:pPr>
        <w:spacing w:line="360" w:lineRule="auto"/>
        <w:ind w:left="424" w:leftChars="202"/>
        <w:rPr>
          <w:rFonts w:ascii="宋体"/>
          <w:sz w:val="24"/>
        </w:rPr>
      </w:pPr>
      <w:r>
        <w:rPr>
          <w:rFonts w:ascii="宋体"/>
          <w:sz w:val="24"/>
        </w:rPr>
        <w:t>a</w:t>
      </w:r>
      <w:r>
        <w:rPr>
          <w:rFonts w:hint="eastAsia" w:ascii="宋体"/>
          <w:sz w:val="24"/>
        </w:rPr>
        <w:t>、技术先进性：采用先进高效的测控硬件和控制软件；</w:t>
      </w:r>
    </w:p>
    <w:p w14:paraId="6E9893DE">
      <w:pPr>
        <w:spacing w:line="360" w:lineRule="auto"/>
        <w:ind w:left="424" w:leftChars="202"/>
        <w:rPr>
          <w:rFonts w:ascii="宋体"/>
          <w:sz w:val="24"/>
        </w:rPr>
      </w:pPr>
      <w:r>
        <w:rPr>
          <w:rFonts w:ascii="宋体"/>
          <w:sz w:val="24"/>
        </w:rPr>
        <w:t>b</w:t>
      </w:r>
      <w:r>
        <w:rPr>
          <w:rFonts w:hint="eastAsia" w:ascii="宋体"/>
          <w:sz w:val="24"/>
        </w:rPr>
        <w:t>、高可靠性：在发动机和测功机运行过程中，实时进行充分的状态监控和自动保护，使设备运行安全可靠；</w:t>
      </w:r>
    </w:p>
    <w:p w14:paraId="29778EE1">
      <w:pPr>
        <w:spacing w:line="360" w:lineRule="auto"/>
        <w:ind w:left="424" w:leftChars="202"/>
        <w:rPr>
          <w:rFonts w:ascii="宋体"/>
          <w:sz w:val="24"/>
        </w:rPr>
      </w:pPr>
      <w:r>
        <w:rPr>
          <w:rFonts w:ascii="宋体"/>
          <w:sz w:val="24"/>
        </w:rPr>
        <w:t>c</w:t>
      </w:r>
      <w:r>
        <w:rPr>
          <w:rFonts w:hint="eastAsia" w:ascii="宋体"/>
          <w:sz w:val="24"/>
        </w:rPr>
        <w:t>、易维护性：采用高度集成的模块化测试单元，充分优化模块组合，使系统更易于使用、互换、管理和维护；</w:t>
      </w:r>
    </w:p>
    <w:p w14:paraId="44D5B102">
      <w:pPr>
        <w:spacing w:line="360" w:lineRule="auto"/>
        <w:ind w:left="424" w:leftChars="202"/>
        <w:rPr>
          <w:rFonts w:ascii="宋体"/>
          <w:sz w:val="24"/>
        </w:rPr>
      </w:pPr>
      <w:r>
        <w:rPr>
          <w:rFonts w:ascii="宋体"/>
          <w:sz w:val="24"/>
        </w:rPr>
        <w:t>d</w:t>
      </w:r>
      <w:r>
        <w:rPr>
          <w:rFonts w:hint="eastAsia" w:ascii="宋体"/>
          <w:sz w:val="24"/>
        </w:rPr>
        <w:t>、标准化：设备设计、制造、油漆、包装等，按国家和行业相关技术标准、规范执行；</w:t>
      </w:r>
    </w:p>
    <w:p w14:paraId="0FC848A3">
      <w:pPr>
        <w:ind w:left="424" w:leftChars="202"/>
        <w:rPr>
          <w:rFonts w:ascii="宋体"/>
          <w:sz w:val="24"/>
        </w:rPr>
      </w:pPr>
      <w:r>
        <w:rPr>
          <w:rFonts w:ascii="宋体"/>
          <w:sz w:val="24"/>
        </w:rPr>
        <w:t>e</w:t>
      </w:r>
      <w:r>
        <w:rPr>
          <w:rFonts w:hint="eastAsia" w:ascii="宋体"/>
          <w:sz w:val="24"/>
        </w:rPr>
        <w:t>、系统设备的工艺参数按连续运转设计，部件按照招标方要求的最大功率和扭矩进行匹配设计，覆盖表3所列的所有机型。</w:t>
      </w:r>
    </w:p>
    <w:p w14:paraId="5115E3BE">
      <w:pPr>
        <w:spacing w:line="360" w:lineRule="auto"/>
        <w:rPr>
          <w:rFonts w:ascii="宋体"/>
          <w:sz w:val="24"/>
        </w:rPr>
      </w:pPr>
      <w:r>
        <w:rPr>
          <w:rFonts w:ascii="宋体"/>
          <w:sz w:val="24"/>
        </w:rPr>
        <w:t xml:space="preserve">2. </w:t>
      </w:r>
      <w:r>
        <w:rPr>
          <w:rFonts w:hint="eastAsia" w:ascii="宋体"/>
          <w:sz w:val="24"/>
        </w:rPr>
        <w:t>台架布局如图1：</w:t>
      </w:r>
    </w:p>
    <w:p w14:paraId="0E358360">
      <w:pPr>
        <w:spacing w:line="360" w:lineRule="auto"/>
        <w:jc w:val="center"/>
      </w:pPr>
      <w:r>
        <w:t>图</w:t>
      </w:r>
      <w:r>
        <w:rPr>
          <w:rFonts w:hint="eastAsia"/>
        </w:rPr>
        <w:t>1</w:t>
      </w:r>
      <w:r>
        <w:t xml:space="preserve"> 台架布</w:t>
      </w:r>
      <w:r>
        <w:rPr>
          <w:rFonts w:hint="eastAsia"/>
        </w:rPr>
        <w:t>局平面图</w:t>
      </w:r>
    </w:p>
    <w:p w14:paraId="5B88D248">
      <w:pPr>
        <w:spacing w:line="360" w:lineRule="auto"/>
        <w:jc w:val="center"/>
        <w:rPr>
          <w:rFonts w:ascii="宋体"/>
          <w:sz w:val="24"/>
        </w:rPr>
      </w:pPr>
    </w:p>
    <w:p w14:paraId="6B10D1C5">
      <w:pPr>
        <w:spacing w:line="360" w:lineRule="auto"/>
        <w:jc w:val="center"/>
        <w:rPr>
          <w:rFonts w:ascii="宋体"/>
          <w:sz w:val="24"/>
        </w:rPr>
      </w:pPr>
      <w:r>
        <w:drawing>
          <wp:inline distT="0" distB="0" distL="0" distR="0">
            <wp:extent cx="5759450" cy="2757170"/>
            <wp:effectExtent l="9525" t="9525" r="22225" b="222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7"/>
                    <a:stretch>
                      <a:fillRect/>
                    </a:stretch>
                  </pic:blipFill>
                  <pic:spPr>
                    <a:xfrm>
                      <a:off x="0" y="0"/>
                      <a:ext cx="5759450" cy="2757170"/>
                    </a:xfrm>
                    <a:prstGeom prst="rect">
                      <a:avLst/>
                    </a:prstGeom>
                    <a:ln>
                      <a:solidFill>
                        <a:srgbClr val="002060"/>
                      </a:solidFill>
                    </a:ln>
                  </pic:spPr>
                </pic:pic>
              </a:graphicData>
            </a:graphic>
          </wp:inline>
        </w:drawing>
      </w:r>
    </w:p>
    <w:p w14:paraId="41FACF44">
      <w:pPr>
        <w:spacing w:line="360" w:lineRule="auto"/>
        <w:rPr>
          <w:rFonts w:ascii="宋体"/>
          <w:sz w:val="24"/>
        </w:rPr>
      </w:pPr>
      <w:r>
        <w:rPr>
          <w:rFonts w:ascii="宋体"/>
          <w:bCs/>
          <w:sz w:val="24"/>
        </w:rPr>
        <w:t xml:space="preserve">3. </w:t>
      </w:r>
      <w:r>
        <w:rPr>
          <w:rFonts w:hint="eastAsia" w:ascii="宋体"/>
          <w:bCs/>
          <w:sz w:val="24"/>
        </w:rPr>
        <w:t>本次更新改造在双号台架侧进行，将2</w:t>
      </w:r>
      <w:r>
        <w:rPr>
          <w:rFonts w:ascii="宋体"/>
          <w:bCs/>
          <w:sz w:val="24"/>
        </w:rPr>
        <w:t>#、</w:t>
      </w:r>
      <w:r>
        <w:rPr>
          <w:rFonts w:hint="eastAsia" w:ascii="宋体"/>
          <w:bCs/>
          <w:sz w:val="24"/>
        </w:rPr>
        <w:t>6</w:t>
      </w:r>
      <w:r>
        <w:rPr>
          <w:rFonts w:ascii="宋体"/>
          <w:bCs/>
          <w:sz w:val="24"/>
        </w:rPr>
        <w:t>#、</w:t>
      </w:r>
      <w:r>
        <w:rPr>
          <w:rFonts w:hint="eastAsia" w:ascii="宋体"/>
          <w:bCs/>
          <w:sz w:val="24"/>
        </w:rPr>
        <w:t>8</w:t>
      </w:r>
      <w:r>
        <w:rPr>
          <w:rFonts w:ascii="宋体"/>
          <w:bCs/>
          <w:sz w:val="24"/>
        </w:rPr>
        <w:t>#、</w:t>
      </w:r>
      <w:r>
        <w:rPr>
          <w:rFonts w:hint="eastAsia" w:ascii="宋体"/>
          <w:bCs/>
          <w:sz w:val="24"/>
        </w:rPr>
        <w:t>1</w:t>
      </w:r>
      <w:r>
        <w:rPr>
          <w:rFonts w:ascii="宋体"/>
          <w:bCs/>
          <w:sz w:val="24"/>
        </w:rPr>
        <w:t>2#、</w:t>
      </w:r>
      <w:r>
        <w:rPr>
          <w:rFonts w:hint="eastAsia" w:ascii="宋体"/>
          <w:bCs/>
          <w:sz w:val="24"/>
        </w:rPr>
        <w:t>1</w:t>
      </w:r>
      <w:r>
        <w:rPr>
          <w:rFonts w:ascii="宋体"/>
          <w:bCs/>
          <w:sz w:val="24"/>
        </w:rPr>
        <w:t>4#、</w:t>
      </w:r>
      <w:r>
        <w:rPr>
          <w:rFonts w:hint="eastAsia" w:ascii="宋体"/>
          <w:bCs/>
          <w:sz w:val="24"/>
        </w:rPr>
        <w:t>1</w:t>
      </w:r>
      <w:r>
        <w:rPr>
          <w:rFonts w:ascii="宋体"/>
          <w:bCs/>
          <w:sz w:val="24"/>
        </w:rPr>
        <w:t>8#、</w:t>
      </w:r>
      <w:r>
        <w:rPr>
          <w:rFonts w:hint="eastAsia" w:ascii="宋体"/>
          <w:bCs/>
          <w:sz w:val="24"/>
        </w:rPr>
        <w:t>2</w:t>
      </w:r>
      <w:r>
        <w:rPr>
          <w:rFonts w:ascii="宋体"/>
          <w:bCs/>
          <w:sz w:val="24"/>
        </w:rPr>
        <w:t>0#、</w:t>
      </w:r>
      <w:r>
        <w:rPr>
          <w:rFonts w:hint="eastAsia" w:ascii="宋体"/>
          <w:bCs/>
          <w:sz w:val="24"/>
        </w:rPr>
        <w:t>2</w:t>
      </w:r>
      <w:r>
        <w:rPr>
          <w:rFonts w:ascii="宋体"/>
          <w:bCs/>
          <w:sz w:val="24"/>
        </w:rPr>
        <w:t>4#改</w:t>
      </w:r>
      <w:r>
        <w:rPr>
          <w:rFonts w:hint="eastAsia" w:ascii="宋体"/>
          <w:bCs/>
          <w:sz w:val="24"/>
        </w:rPr>
        <w:t>造为电力测功机台架，将2</w:t>
      </w:r>
      <w:r>
        <w:rPr>
          <w:rFonts w:ascii="宋体"/>
          <w:bCs/>
          <w:sz w:val="24"/>
        </w:rPr>
        <w:t>6#改</w:t>
      </w:r>
      <w:r>
        <w:rPr>
          <w:rFonts w:hint="eastAsia" w:ascii="宋体"/>
          <w:bCs/>
          <w:sz w:val="24"/>
        </w:rPr>
        <w:t>造为增程器</w:t>
      </w:r>
      <w:r>
        <w:rPr>
          <w:rFonts w:ascii="宋体"/>
          <w:bCs/>
          <w:sz w:val="24"/>
        </w:rPr>
        <w:t>台架，将</w:t>
      </w:r>
      <w:r>
        <w:rPr>
          <w:rFonts w:hint="eastAsia" w:ascii="宋体"/>
          <w:bCs/>
          <w:sz w:val="24"/>
        </w:rPr>
        <w:t>4</w:t>
      </w:r>
      <w:r>
        <w:rPr>
          <w:rFonts w:ascii="宋体"/>
          <w:bCs/>
          <w:sz w:val="24"/>
        </w:rPr>
        <w:t>#、</w:t>
      </w:r>
      <w:r>
        <w:rPr>
          <w:rFonts w:hint="eastAsia" w:ascii="宋体"/>
          <w:bCs/>
          <w:sz w:val="24"/>
        </w:rPr>
        <w:t>1</w:t>
      </w:r>
      <w:r>
        <w:rPr>
          <w:rFonts w:ascii="宋体"/>
          <w:bCs/>
          <w:sz w:val="24"/>
        </w:rPr>
        <w:t>0#、</w:t>
      </w:r>
      <w:r>
        <w:rPr>
          <w:rFonts w:hint="eastAsia" w:ascii="宋体"/>
          <w:bCs/>
          <w:sz w:val="24"/>
        </w:rPr>
        <w:t>1</w:t>
      </w:r>
      <w:r>
        <w:rPr>
          <w:rFonts w:ascii="宋体"/>
          <w:bCs/>
          <w:sz w:val="24"/>
        </w:rPr>
        <w:t>6#、</w:t>
      </w:r>
      <w:r>
        <w:rPr>
          <w:rFonts w:hint="eastAsia" w:ascii="宋体"/>
          <w:bCs/>
          <w:sz w:val="24"/>
        </w:rPr>
        <w:t>2</w:t>
      </w:r>
      <w:r>
        <w:rPr>
          <w:rFonts w:ascii="宋体"/>
          <w:bCs/>
          <w:sz w:val="24"/>
        </w:rPr>
        <w:t>2#、</w:t>
      </w:r>
      <w:r>
        <w:rPr>
          <w:rFonts w:hint="eastAsia" w:ascii="宋体"/>
          <w:bCs/>
          <w:sz w:val="24"/>
        </w:rPr>
        <w:t>2</w:t>
      </w:r>
      <w:r>
        <w:rPr>
          <w:rFonts w:ascii="宋体"/>
          <w:bCs/>
          <w:sz w:val="24"/>
        </w:rPr>
        <w:t>8#改</w:t>
      </w:r>
      <w:r>
        <w:rPr>
          <w:rFonts w:hint="eastAsia" w:ascii="宋体"/>
          <w:bCs/>
          <w:sz w:val="24"/>
        </w:rPr>
        <w:t>造为</w:t>
      </w:r>
      <w:r>
        <w:rPr>
          <w:rFonts w:ascii="宋体"/>
          <w:bCs/>
          <w:sz w:val="24"/>
        </w:rPr>
        <w:t>设备</w:t>
      </w:r>
      <w:r>
        <w:rPr>
          <w:rFonts w:hint="eastAsia" w:ascii="宋体"/>
          <w:bCs/>
          <w:sz w:val="24"/>
        </w:rPr>
        <w:t>间供两侧台架使用。其中2</w:t>
      </w:r>
      <w:r>
        <w:rPr>
          <w:rFonts w:ascii="宋体"/>
          <w:bCs/>
          <w:sz w:val="24"/>
        </w:rPr>
        <w:t>8#设备间预</w:t>
      </w:r>
      <w:r>
        <w:rPr>
          <w:rFonts w:hint="eastAsia" w:ascii="宋体"/>
          <w:bCs/>
          <w:sz w:val="24"/>
        </w:rPr>
        <w:t>留一半场地，</w:t>
      </w:r>
      <w:r>
        <w:rPr>
          <w:rFonts w:ascii="宋体"/>
          <w:bCs/>
          <w:sz w:val="24"/>
        </w:rPr>
        <w:t>供</w:t>
      </w:r>
      <w:r>
        <w:rPr>
          <w:rFonts w:hint="eastAsia" w:ascii="宋体"/>
          <w:bCs/>
          <w:sz w:val="24"/>
        </w:rPr>
        <w:t>后续3</w:t>
      </w:r>
      <w:r>
        <w:rPr>
          <w:rFonts w:ascii="宋体"/>
          <w:bCs/>
          <w:sz w:val="24"/>
        </w:rPr>
        <w:t>0#台架改</w:t>
      </w:r>
      <w:r>
        <w:rPr>
          <w:rFonts w:hint="eastAsia" w:ascii="宋体"/>
          <w:bCs/>
          <w:sz w:val="24"/>
        </w:rPr>
        <w:t>造时</w:t>
      </w:r>
      <w:r>
        <w:rPr>
          <w:rFonts w:ascii="宋体"/>
          <w:bCs/>
          <w:sz w:val="24"/>
        </w:rPr>
        <w:t>使用。</w:t>
      </w:r>
    </w:p>
    <w:p w14:paraId="37C8BD45">
      <w:pPr>
        <w:spacing w:line="360" w:lineRule="auto"/>
        <w:rPr>
          <w:rFonts w:ascii="宋体"/>
          <w:sz w:val="24"/>
        </w:rPr>
      </w:pPr>
      <w:r>
        <w:rPr>
          <w:rFonts w:ascii="宋体"/>
          <w:sz w:val="24"/>
        </w:rPr>
        <w:t>4</w:t>
      </w:r>
      <w:r>
        <w:rPr>
          <w:rFonts w:hint="eastAsia" w:ascii="宋体"/>
          <w:sz w:val="24"/>
        </w:rPr>
        <w:t>.</w:t>
      </w:r>
      <w:r>
        <w:rPr>
          <w:rFonts w:ascii="宋体"/>
          <w:sz w:val="24"/>
        </w:rPr>
        <w:t xml:space="preserve"> </w:t>
      </w:r>
      <w:r>
        <w:rPr>
          <w:rFonts w:hint="eastAsia" w:ascii="宋体"/>
          <w:sz w:val="24"/>
        </w:rPr>
        <w:t>招标方主要有5大常规机型，实行混线生产，即每个台架均要满足现有机型的出厂试验需求。发动机参数见表</w:t>
      </w:r>
      <w:r>
        <w:rPr>
          <w:rFonts w:ascii="宋体"/>
          <w:sz w:val="24"/>
        </w:rPr>
        <w:t>3</w:t>
      </w:r>
      <w:r>
        <w:rPr>
          <w:rFonts w:hint="eastAsia" w:ascii="宋体"/>
          <w:sz w:val="24"/>
        </w:rPr>
        <w:t>：</w:t>
      </w:r>
    </w:p>
    <w:p w14:paraId="61716747">
      <w:pPr>
        <w:spacing w:line="360" w:lineRule="auto"/>
        <w:ind w:left="-199" w:leftChars="-95" w:firstLine="196" w:firstLineChars="82"/>
        <w:jc w:val="center"/>
        <w:rPr>
          <w:rFonts w:ascii="宋体"/>
          <w:sz w:val="24"/>
        </w:rPr>
      </w:pPr>
      <w:r>
        <w:rPr>
          <w:rFonts w:ascii="宋体"/>
          <w:sz w:val="24"/>
        </w:rPr>
        <w:t>表3  发</w:t>
      </w:r>
      <w:r>
        <w:rPr>
          <w:rFonts w:hint="eastAsia" w:ascii="宋体"/>
          <w:sz w:val="24"/>
        </w:rPr>
        <w:t>动机</w:t>
      </w:r>
      <w:r>
        <w:rPr>
          <w:rFonts w:ascii="宋体"/>
          <w:sz w:val="24"/>
        </w:rPr>
        <w:t>参数表</w:t>
      </w:r>
    </w:p>
    <w:tbl>
      <w:tblPr>
        <w:tblStyle w:val="36"/>
        <w:tblW w:w="8220" w:type="dxa"/>
        <w:jc w:val="center"/>
        <w:tblLayout w:type="autofit"/>
        <w:tblCellMar>
          <w:top w:w="0" w:type="dxa"/>
          <w:left w:w="108" w:type="dxa"/>
          <w:bottom w:w="0" w:type="dxa"/>
          <w:right w:w="108" w:type="dxa"/>
        </w:tblCellMar>
      </w:tblPr>
      <w:tblGrid>
        <w:gridCol w:w="660"/>
        <w:gridCol w:w="1835"/>
        <w:gridCol w:w="1095"/>
        <w:gridCol w:w="1270"/>
        <w:gridCol w:w="1000"/>
        <w:gridCol w:w="1000"/>
        <w:gridCol w:w="1360"/>
      </w:tblGrid>
      <w:tr w14:paraId="4DE3115E">
        <w:tblPrEx>
          <w:tblCellMar>
            <w:top w:w="0" w:type="dxa"/>
            <w:left w:w="108" w:type="dxa"/>
            <w:bottom w:w="0" w:type="dxa"/>
            <w:right w:w="108" w:type="dxa"/>
          </w:tblCellMar>
        </w:tblPrEx>
        <w:trPr>
          <w:trHeight w:val="27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46D9CE4">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序号</w:t>
            </w: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0869505C">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型号</w:t>
            </w:r>
          </w:p>
        </w:tc>
        <w:tc>
          <w:tcPr>
            <w:tcW w:w="1095" w:type="dxa"/>
            <w:tcBorders>
              <w:top w:val="single" w:color="auto" w:sz="4" w:space="0"/>
              <w:left w:val="nil"/>
              <w:bottom w:val="single" w:color="auto" w:sz="4" w:space="0"/>
              <w:right w:val="single" w:color="auto" w:sz="4" w:space="0"/>
            </w:tcBorders>
            <w:shd w:val="clear" w:color="auto" w:fill="auto"/>
            <w:vAlign w:val="center"/>
          </w:tcPr>
          <w:p w14:paraId="46B8F2B0">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机型1</w:t>
            </w:r>
          </w:p>
        </w:tc>
        <w:tc>
          <w:tcPr>
            <w:tcW w:w="1270" w:type="dxa"/>
            <w:tcBorders>
              <w:top w:val="single" w:color="auto" w:sz="4" w:space="0"/>
              <w:left w:val="nil"/>
              <w:bottom w:val="single" w:color="auto" w:sz="4" w:space="0"/>
              <w:right w:val="single" w:color="auto" w:sz="4" w:space="0"/>
            </w:tcBorders>
            <w:shd w:val="clear" w:color="auto" w:fill="auto"/>
            <w:vAlign w:val="center"/>
          </w:tcPr>
          <w:p w14:paraId="520E8F2A">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机型</w:t>
            </w:r>
            <w:r>
              <w:rPr>
                <w:rFonts w:ascii="黑体" w:hAnsi="黑体" w:eastAsia="黑体" w:cs="Arial"/>
                <w:color w:val="000000"/>
                <w:kern w:val="0"/>
                <w:sz w:val="18"/>
                <w:szCs w:val="18"/>
              </w:rPr>
              <w:t>2</w:t>
            </w:r>
          </w:p>
        </w:tc>
        <w:tc>
          <w:tcPr>
            <w:tcW w:w="1000" w:type="dxa"/>
            <w:tcBorders>
              <w:top w:val="single" w:color="auto" w:sz="4" w:space="0"/>
              <w:left w:val="nil"/>
              <w:bottom w:val="single" w:color="auto" w:sz="4" w:space="0"/>
              <w:right w:val="single" w:color="auto" w:sz="4" w:space="0"/>
            </w:tcBorders>
            <w:shd w:val="clear" w:color="auto" w:fill="auto"/>
            <w:vAlign w:val="center"/>
          </w:tcPr>
          <w:p w14:paraId="18659792">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机型</w:t>
            </w:r>
            <w:r>
              <w:rPr>
                <w:rFonts w:ascii="黑体" w:hAnsi="黑体" w:eastAsia="黑体" w:cs="Arial"/>
                <w:color w:val="000000"/>
                <w:kern w:val="0"/>
                <w:sz w:val="18"/>
                <w:szCs w:val="18"/>
              </w:rPr>
              <w:t>3</w:t>
            </w:r>
          </w:p>
        </w:tc>
        <w:tc>
          <w:tcPr>
            <w:tcW w:w="1000" w:type="dxa"/>
            <w:tcBorders>
              <w:top w:val="single" w:color="auto" w:sz="4" w:space="0"/>
              <w:left w:val="nil"/>
              <w:bottom w:val="single" w:color="auto" w:sz="4" w:space="0"/>
              <w:right w:val="single" w:color="auto" w:sz="4" w:space="0"/>
            </w:tcBorders>
            <w:shd w:val="clear" w:color="auto" w:fill="auto"/>
            <w:vAlign w:val="center"/>
          </w:tcPr>
          <w:p w14:paraId="75B0954C">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机型</w:t>
            </w:r>
            <w:r>
              <w:rPr>
                <w:rFonts w:ascii="黑体" w:hAnsi="黑体" w:eastAsia="黑体" w:cs="Arial"/>
                <w:color w:val="000000"/>
                <w:kern w:val="0"/>
                <w:sz w:val="18"/>
                <w:szCs w:val="18"/>
              </w:rPr>
              <w:t>4</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687695D5">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机型</w:t>
            </w:r>
            <w:r>
              <w:rPr>
                <w:rFonts w:ascii="黑体" w:hAnsi="黑体" w:eastAsia="黑体" w:cs="Arial"/>
                <w:color w:val="000000"/>
                <w:kern w:val="0"/>
                <w:sz w:val="18"/>
                <w:szCs w:val="18"/>
              </w:rPr>
              <w:t>5</w:t>
            </w:r>
          </w:p>
        </w:tc>
      </w:tr>
      <w:tr w14:paraId="3A66BB49">
        <w:tblPrEx>
          <w:tblCellMar>
            <w:top w:w="0" w:type="dxa"/>
            <w:left w:w="108" w:type="dxa"/>
            <w:bottom w:w="0" w:type="dxa"/>
            <w:right w:w="108" w:type="dxa"/>
          </w:tblCellMar>
        </w:tblPrEx>
        <w:trPr>
          <w:trHeight w:val="27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EA7280D">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1</w:t>
            </w: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0DCE98F9">
            <w:pPr>
              <w:widowControl/>
              <w:jc w:val="center"/>
              <w:rPr>
                <w:rFonts w:ascii="宋体" w:hAnsi="宋体" w:cs="宋体"/>
                <w:color w:val="000000"/>
                <w:kern w:val="0"/>
                <w:sz w:val="18"/>
                <w:szCs w:val="18"/>
              </w:rPr>
            </w:pPr>
            <w:r>
              <w:rPr>
                <w:rFonts w:hint="eastAsia" w:ascii="宋体" w:hAnsi="宋体" w:cs="宋体"/>
                <w:color w:val="000000"/>
                <w:kern w:val="0"/>
                <w:sz w:val="18"/>
                <w:szCs w:val="18"/>
              </w:rPr>
              <w:t>名义排量（L）</w:t>
            </w:r>
          </w:p>
        </w:tc>
        <w:tc>
          <w:tcPr>
            <w:tcW w:w="1095" w:type="dxa"/>
            <w:tcBorders>
              <w:top w:val="single" w:color="auto" w:sz="4" w:space="0"/>
              <w:left w:val="nil"/>
              <w:bottom w:val="single" w:color="auto" w:sz="4" w:space="0"/>
              <w:right w:val="single" w:color="auto" w:sz="4" w:space="0"/>
            </w:tcBorders>
            <w:shd w:val="clear" w:color="auto" w:fill="auto"/>
            <w:vAlign w:val="center"/>
          </w:tcPr>
          <w:p w14:paraId="2AC98FE1">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1</w:t>
            </w:r>
            <w:r>
              <w:rPr>
                <w:rFonts w:ascii="黑体" w:hAnsi="黑体" w:eastAsia="黑体" w:cs="Arial"/>
                <w:color w:val="000000"/>
                <w:kern w:val="0"/>
                <w:sz w:val="18"/>
                <w:szCs w:val="18"/>
              </w:rPr>
              <w:t>2</w:t>
            </w:r>
          </w:p>
        </w:tc>
        <w:tc>
          <w:tcPr>
            <w:tcW w:w="1270" w:type="dxa"/>
            <w:tcBorders>
              <w:top w:val="single" w:color="auto" w:sz="4" w:space="0"/>
              <w:left w:val="nil"/>
              <w:bottom w:val="single" w:color="auto" w:sz="4" w:space="0"/>
              <w:right w:val="single" w:color="auto" w:sz="4" w:space="0"/>
            </w:tcBorders>
            <w:shd w:val="clear" w:color="auto" w:fill="auto"/>
            <w:vAlign w:val="center"/>
          </w:tcPr>
          <w:p w14:paraId="07EC01F4">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1</w:t>
            </w:r>
            <w:r>
              <w:rPr>
                <w:rFonts w:ascii="黑体" w:hAnsi="黑体" w:eastAsia="黑体" w:cs="Arial"/>
                <w:color w:val="000000"/>
                <w:kern w:val="0"/>
                <w:sz w:val="18"/>
                <w:szCs w:val="18"/>
              </w:rPr>
              <w:t>0</w:t>
            </w:r>
          </w:p>
        </w:tc>
        <w:tc>
          <w:tcPr>
            <w:tcW w:w="1000" w:type="dxa"/>
            <w:tcBorders>
              <w:top w:val="single" w:color="auto" w:sz="4" w:space="0"/>
              <w:left w:val="nil"/>
              <w:bottom w:val="single" w:color="auto" w:sz="4" w:space="0"/>
              <w:right w:val="single" w:color="auto" w:sz="4" w:space="0"/>
            </w:tcBorders>
            <w:shd w:val="clear" w:color="auto" w:fill="auto"/>
            <w:vAlign w:val="center"/>
          </w:tcPr>
          <w:p w14:paraId="7C34462E">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6</w:t>
            </w:r>
          </w:p>
        </w:tc>
        <w:tc>
          <w:tcPr>
            <w:tcW w:w="1000" w:type="dxa"/>
            <w:tcBorders>
              <w:top w:val="single" w:color="auto" w:sz="4" w:space="0"/>
              <w:left w:val="nil"/>
              <w:bottom w:val="single" w:color="auto" w:sz="4" w:space="0"/>
              <w:right w:val="single" w:color="auto" w:sz="4" w:space="0"/>
            </w:tcBorders>
            <w:shd w:val="clear" w:color="auto" w:fill="auto"/>
            <w:vAlign w:val="center"/>
          </w:tcPr>
          <w:p w14:paraId="38A9D913">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7</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38AA55FD">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5</w:t>
            </w:r>
          </w:p>
        </w:tc>
      </w:tr>
      <w:tr w14:paraId="60FB041C">
        <w:tblPrEx>
          <w:tblCellMar>
            <w:top w:w="0" w:type="dxa"/>
            <w:left w:w="108" w:type="dxa"/>
            <w:bottom w:w="0" w:type="dxa"/>
            <w:right w:w="108" w:type="dxa"/>
          </w:tblCellMar>
        </w:tblPrEx>
        <w:trPr>
          <w:trHeight w:val="27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A323152">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2</w:t>
            </w: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69D0AFA0">
            <w:pPr>
              <w:widowControl/>
              <w:jc w:val="center"/>
              <w:rPr>
                <w:rFonts w:ascii="宋体" w:hAnsi="宋体" w:cs="宋体"/>
                <w:color w:val="000000"/>
                <w:kern w:val="0"/>
                <w:sz w:val="18"/>
                <w:szCs w:val="18"/>
              </w:rPr>
            </w:pPr>
            <w:r>
              <w:rPr>
                <w:rFonts w:hint="eastAsia" w:ascii="宋体" w:hAnsi="宋体" w:cs="宋体"/>
                <w:color w:val="000000"/>
                <w:kern w:val="0"/>
                <w:sz w:val="18"/>
                <w:szCs w:val="18"/>
              </w:rPr>
              <w:t>缸数</w:t>
            </w:r>
          </w:p>
        </w:tc>
        <w:tc>
          <w:tcPr>
            <w:tcW w:w="1095" w:type="dxa"/>
            <w:tcBorders>
              <w:top w:val="single" w:color="auto" w:sz="4" w:space="0"/>
              <w:left w:val="nil"/>
              <w:bottom w:val="single" w:color="auto" w:sz="4" w:space="0"/>
              <w:right w:val="single" w:color="auto" w:sz="4" w:space="0"/>
            </w:tcBorders>
            <w:shd w:val="clear" w:color="auto" w:fill="auto"/>
            <w:vAlign w:val="center"/>
          </w:tcPr>
          <w:p w14:paraId="6A31FF12">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6</w:t>
            </w:r>
          </w:p>
        </w:tc>
        <w:tc>
          <w:tcPr>
            <w:tcW w:w="1270" w:type="dxa"/>
            <w:tcBorders>
              <w:top w:val="single" w:color="auto" w:sz="4" w:space="0"/>
              <w:left w:val="nil"/>
              <w:bottom w:val="single" w:color="auto" w:sz="4" w:space="0"/>
              <w:right w:val="single" w:color="auto" w:sz="4" w:space="0"/>
            </w:tcBorders>
            <w:shd w:val="clear" w:color="auto" w:fill="auto"/>
            <w:vAlign w:val="center"/>
          </w:tcPr>
          <w:p w14:paraId="7968D2B9">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6</w:t>
            </w:r>
          </w:p>
        </w:tc>
        <w:tc>
          <w:tcPr>
            <w:tcW w:w="1000" w:type="dxa"/>
            <w:tcBorders>
              <w:top w:val="single" w:color="auto" w:sz="4" w:space="0"/>
              <w:left w:val="nil"/>
              <w:bottom w:val="single" w:color="auto" w:sz="4" w:space="0"/>
              <w:right w:val="single" w:color="auto" w:sz="4" w:space="0"/>
            </w:tcBorders>
            <w:shd w:val="clear" w:color="auto" w:fill="auto"/>
            <w:vAlign w:val="center"/>
          </w:tcPr>
          <w:p w14:paraId="31E077D8">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4</w:t>
            </w:r>
          </w:p>
        </w:tc>
        <w:tc>
          <w:tcPr>
            <w:tcW w:w="1000" w:type="dxa"/>
            <w:tcBorders>
              <w:top w:val="single" w:color="auto" w:sz="4" w:space="0"/>
              <w:left w:val="nil"/>
              <w:bottom w:val="single" w:color="auto" w:sz="4" w:space="0"/>
              <w:right w:val="single" w:color="auto" w:sz="4" w:space="0"/>
            </w:tcBorders>
            <w:shd w:val="clear" w:color="auto" w:fill="auto"/>
            <w:vAlign w:val="center"/>
          </w:tcPr>
          <w:p w14:paraId="1A4D94D8">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6</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47615459">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4</w:t>
            </w:r>
          </w:p>
        </w:tc>
      </w:tr>
      <w:tr w14:paraId="7677D704">
        <w:tblPrEx>
          <w:tblCellMar>
            <w:top w:w="0" w:type="dxa"/>
            <w:left w:w="108" w:type="dxa"/>
            <w:bottom w:w="0" w:type="dxa"/>
            <w:right w:w="108" w:type="dxa"/>
          </w:tblCellMar>
        </w:tblPrEx>
        <w:trPr>
          <w:trHeight w:val="270" w:hRule="atLeast"/>
          <w:jc w:val="center"/>
        </w:trPr>
        <w:tc>
          <w:tcPr>
            <w:tcW w:w="660" w:type="dxa"/>
            <w:vMerge w:val="restart"/>
            <w:tcBorders>
              <w:top w:val="nil"/>
              <w:left w:val="single" w:color="auto" w:sz="4" w:space="0"/>
              <w:bottom w:val="single" w:color="auto" w:sz="4" w:space="0"/>
              <w:right w:val="single" w:color="auto" w:sz="4" w:space="0"/>
            </w:tcBorders>
            <w:shd w:val="clear" w:color="auto" w:fill="auto"/>
            <w:vAlign w:val="center"/>
          </w:tcPr>
          <w:p w14:paraId="1A48B436">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835" w:type="dxa"/>
            <w:tcBorders>
              <w:top w:val="nil"/>
              <w:left w:val="nil"/>
              <w:bottom w:val="single" w:color="auto" w:sz="4" w:space="0"/>
              <w:right w:val="single" w:color="auto" w:sz="4" w:space="0"/>
            </w:tcBorders>
            <w:shd w:val="clear" w:color="auto" w:fill="auto"/>
            <w:vAlign w:val="center"/>
          </w:tcPr>
          <w:p w14:paraId="4E94264A">
            <w:pPr>
              <w:widowControl/>
              <w:jc w:val="center"/>
              <w:rPr>
                <w:rFonts w:ascii="宋体" w:hAnsi="宋体" w:cs="宋体"/>
                <w:color w:val="000000"/>
                <w:kern w:val="0"/>
                <w:sz w:val="18"/>
                <w:szCs w:val="18"/>
              </w:rPr>
            </w:pPr>
            <w:r>
              <w:rPr>
                <w:rFonts w:hint="eastAsia" w:ascii="宋体" w:hAnsi="宋体" w:cs="宋体"/>
                <w:color w:val="000000"/>
                <w:kern w:val="0"/>
                <w:sz w:val="18"/>
                <w:szCs w:val="18"/>
              </w:rPr>
              <w:t>长mm</w:t>
            </w:r>
          </w:p>
        </w:tc>
        <w:tc>
          <w:tcPr>
            <w:tcW w:w="1095" w:type="dxa"/>
            <w:tcBorders>
              <w:top w:val="nil"/>
              <w:left w:val="nil"/>
              <w:bottom w:val="single" w:color="auto" w:sz="4" w:space="0"/>
              <w:right w:val="single" w:color="auto" w:sz="4" w:space="0"/>
            </w:tcBorders>
            <w:shd w:val="clear" w:color="auto" w:fill="auto"/>
            <w:vAlign w:val="center"/>
          </w:tcPr>
          <w:p w14:paraId="63731E87">
            <w:pPr>
              <w:widowControl/>
              <w:jc w:val="center"/>
              <w:rPr>
                <w:rFonts w:ascii="黑体" w:hAnsi="黑体" w:eastAsia="黑体" w:cs="Arial"/>
                <w:color w:val="000000"/>
                <w:kern w:val="0"/>
                <w:sz w:val="18"/>
                <w:szCs w:val="18"/>
              </w:rPr>
            </w:pPr>
            <w:r>
              <w:rPr>
                <w:rFonts w:ascii="黑体" w:hAnsi="黑体" w:eastAsia="黑体" w:cs="Arial"/>
                <w:color w:val="000000"/>
                <w:kern w:val="0"/>
                <w:sz w:val="18"/>
                <w:szCs w:val="18"/>
              </w:rPr>
              <w:t>1575</w:t>
            </w:r>
          </w:p>
        </w:tc>
        <w:tc>
          <w:tcPr>
            <w:tcW w:w="1270" w:type="dxa"/>
            <w:tcBorders>
              <w:top w:val="nil"/>
              <w:left w:val="nil"/>
              <w:bottom w:val="single" w:color="auto" w:sz="4" w:space="0"/>
              <w:right w:val="single" w:color="auto" w:sz="4" w:space="0"/>
            </w:tcBorders>
            <w:shd w:val="clear" w:color="auto" w:fill="auto"/>
            <w:vAlign w:val="center"/>
          </w:tcPr>
          <w:p w14:paraId="10368076">
            <w:pPr>
              <w:widowControl/>
              <w:jc w:val="center"/>
              <w:rPr>
                <w:rFonts w:ascii="黑体" w:hAnsi="黑体" w:eastAsia="黑体" w:cs="Arial"/>
                <w:color w:val="000000"/>
                <w:kern w:val="0"/>
                <w:sz w:val="18"/>
                <w:szCs w:val="18"/>
              </w:rPr>
            </w:pPr>
            <w:r>
              <w:rPr>
                <w:rFonts w:ascii="黑体" w:hAnsi="黑体" w:eastAsia="黑体" w:cs="Arial"/>
                <w:color w:val="000000"/>
                <w:kern w:val="0"/>
                <w:sz w:val="18"/>
                <w:szCs w:val="18"/>
              </w:rPr>
              <w:t>1500</w:t>
            </w:r>
          </w:p>
        </w:tc>
        <w:tc>
          <w:tcPr>
            <w:tcW w:w="1000" w:type="dxa"/>
            <w:tcBorders>
              <w:top w:val="nil"/>
              <w:left w:val="nil"/>
              <w:bottom w:val="single" w:color="auto" w:sz="4" w:space="0"/>
              <w:right w:val="single" w:color="auto" w:sz="4" w:space="0"/>
            </w:tcBorders>
            <w:shd w:val="clear" w:color="auto" w:fill="auto"/>
            <w:vAlign w:val="center"/>
          </w:tcPr>
          <w:p w14:paraId="0219D4EA">
            <w:pPr>
              <w:widowControl/>
              <w:jc w:val="center"/>
              <w:rPr>
                <w:rFonts w:ascii="黑体" w:hAnsi="黑体" w:eastAsia="黑体" w:cs="Arial"/>
                <w:color w:val="000000"/>
                <w:kern w:val="0"/>
                <w:sz w:val="18"/>
                <w:szCs w:val="18"/>
              </w:rPr>
            </w:pPr>
            <w:r>
              <w:rPr>
                <w:rFonts w:ascii="黑体" w:hAnsi="黑体" w:eastAsia="黑体" w:cs="Arial"/>
                <w:color w:val="000000"/>
                <w:kern w:val="0"/>
                <w:sz w:val="18"/>
                <w:szCs w:val="18"/>
              </w:rPr>
              <w:t>1200</w:t>
            </w:r>
          </w:p>
        </w:tc>
        <w:tc>
          <w:tcPr>
            <w:tcW w:w="1000" w:type="dxa"/>
            <w:tcBorders>
              <w:top w:val="nil"/>
              <w:left w:val="nil"/>
              <w:bottom w:val="single" w:color="auto" w:sz="4" w:space="0"/>
              <w:right w:val="single" w:color="auto" w:sz="4" w:space="0"/>
            </w:tcBorders>
            <w:shd w:val="clear" w:color="auto" w:fill="auto"/>
            <w:vAlign w:val="center"/>
          </w:tcPr>
          <w:p w14:paraId="57B6751A">
            <w:pPr>
              <w:widowControl/>
              <w:jc w:val="center"/>
              <w:rPr>
                <w:rFonts w:ascii="黑体" w:hAnsi="黑体" w:eastAsia="黑体" w:cs="Arial"/>
                <w:color w:val="000000"/>
                <w:kern w:val="0"/>
                <w:sz w:val="18"/>
                <w:szCs w:val="18"/>
              </w:rPr>
            </w:pPr>
            <w:r>
              <w:rPr>
                <w:rFonts w:ascii="黑体" w:hAnsi="黑体" w:eastAsia="黑体" w:cs="Arial"/>
                <w:color w:val="000000"/>
                <w:kern w:val="0"/>
                <w:sz w:val="18"/>
                <w:szCs w:val="18"/>
              </w:rPr>
              <w:t>1310</w:t>
            </w:r>
          </w:p>
        </w:tc>
        <w:tc>
          <w:tcPr>
            <w:tcW w:w="1360" w:type="dxa"/>
            <w:tcBorders>
              <w:top w:val="nil"/>
              <w:left w:val="nil"/>
              <w:bottom w:val="single" w:color="auto" w:sz="4" w:space="0"/>
              <w:right w:val="single" w:color="auto" w:sz="4" w:space="0"/>
            </w:tcBorders>
            <w:shd w:val="clear" w:color="auto" w:fill="auto"/>
            <w:vAlign w:val="center"/>
          </w:tcPr>
          <w:p w14:paraId="27212DD8">
            <w:pPr>
              <w:widowControl/>
              <w:jc w:val="center"/>
              <w:rPr>
                <w:rFonts w:ascii="黑体" w:hAnsi="黑体" w:eastAsia="黑体" w:cs="Arial"/>
                <w:color w:val="000000"/>
                <w:kern w:val="0"/>
                <w:sz w:val="18"/>
                <w:szCs w:val="18"/>
              </w:rPr>
            </w:pPr>
            <w:r>
              <w:rPr>
                <w:rFonts w:hint="eastAsia" w:ascii="黑体" w:hAnsi="黑体" w:eastAsia="黑体" w:cs="Arial"/>
                <w:color w:val="000000"/>
                <w:kern w:val="0"/>
                <w:sz w:val="18"/>
                <w:szCs w:val="18"/>
              </w:rPr>
              <w:t>1150</w:t>
            </w:r>
          </w:p>
        </w:tc>
      </w:tr>
      <w:tr w14:paraId="2CB49013">
        <w:tblPrEx>
          <w:tblCellMar>
            <w:top w:w="0" w:type="dxa"/>
            <w:left w:w="108" w:type="dxa"/>
            <w:bottom w:w="0" w:type="dxa"/>
            <w:right w:w="108" w:type="dxa"/>
          </w:tblCellMar>
        </w:tblPrEx>
        <w:trPr>
          <w:trHeight w:val="270" w:hRule="atLeast"/>
          <w:jc w:val="center"/>
        </w:trPr>
        <w:tc>
          <w:tcPr>
            <w:tcW w:w="660" w:type="dxa"/>
            <w:vMerge w:val="continue"/>
            <w:tcBorders>
              <w:top w:val="nil"/>
              <w:left w:val="single" w:color="auto" w:sz="4" w:space="0"/>
              <w:bottom w:val="single" w:color="auto" w:sz="4" w:space="0"/>
              <w:right w:val="single" w:color="auto" w:sz="4" w:space="0"/>
            </w:tcBorders>
            <w:vAlign w:val="center"/>
          </w:tcPr>
          <w:p w14:paraId="477B53A6">
            <w:pPr>
              <w:widowControl/>
              <w:rPr>
                <w:rFonts w:ascii="Arial" w:hAnsi="Arial" w:cs="Arial"/>
                <w:color w:val="000000"/>
                <w:kern w:val="0"/>
                <w:sz w:val="18"/>
                <w:szCs w:val="18"/>
              </w:rPr>
            </w:pPr>
          </w:p>
        </w:tc>
        <w:tc>
          <w:tcPr>
            <w:tcW w:w="1835" w:type="dxa"/>
            <w:tcBorders>
              <w:top w:val="nil"/>
              <w:left w:val="nil"/>
              <w:bottom w:val="single" w:color="auto" w:sz="4" w:space="0"/>
              <w:right w:val="single" w:color="auto" w:sz="4" w:space="0"/>
            </w:tcBorders>
            <w:shd w:val="clear" w:color="auto" w:fill="auto"/>
            <w:vAlign w:val="center"/>
          </w:tcPr>
          <w:p w14:paraId="6C1A25F0">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095" w:type="dxa"/>
            <w:tcBorders>
              <w:top w:val="nil"/>
              <w:left w:val="nil"/>
              <w:bottom w:val="single" w:color="auto" w:sz="4" w:space="0"/>
              <w:right w:val="single" w:color="auto" w:sz="4" w:space="0"/>
            </w:tcBorders>
            <w:shd w:val="clear" w:color="auto" w:fill="auto"/>
            <w:vAlign w:val="center"/>
          </w:tcPr>
          <w:p w14:paraId="0125C34E">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270" w:type="dxa"/>
            <w:tcBorders>
              <w:top w:val="nil"/>
              <w:left w:val="nil"/>
              <w:bottom w:val="single" w:color="auto" w:sz="4" w:space="0"/>
              <w:right w:val="single" w:color="auto" w:sz="4" w:space="0"/>
            </w:tcBorders>
            <w:shd w:val="clear" w:color="auto" w:fill="auto"/>
            <w:vAlign w:val="center"/>
          </w:tcPr>
          <w:p w14:paraId="332B0151">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000" w:type="dxa"/>
            <w:tcBorders>
              <w:top w:val="nil"/>
              <w:left w:val="nil"/>
              <w:bottom w:val="single" w:color="auto" w:sz="4" w:space="0"/>
              <w:right w:val="single" w:color="auto" w:sz="4" w:space="0"/>
            </w:tcBorders>
            <w:shd w:val="clear" w:color="auto" w:fill="auto"/>
            <w:vAlign w:val="center"/>
          </w:tcPr>
          <w:p w14:paraId="22D8FE08">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000" w:type="dxa"/>
            <w:tcBorders>
              <w:top w:val="nil"/>
              <w:left w:val="nil"/>
              <w:bottom w:val="single" w:color="auto" w:sz="4" w:space="0"/>
              <w:right w:val="single" w:color="auto" w:sz="4" w:space="0"/>
            </w:tcBorders>
            <w:shd w:val="clear" w:color="auto" w:fill="auto"/>
            <w:vAlign w:val="center"/>
          </w:tcPr>
          <w:p w14:paraId="7F5C0CAF">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60" w:type="dxa"/>
            <w:tcBorders>
              <w:top w:val="nil"/>
              <w:left w:val="nil"/>
              <w:bottom w:val="single" w:color="auto" w:sz="4" w:space="0"/>
              <w:right w:val="single" w:color="auto" w:sz="4" w:space="0"/>
            </w:tcBorders>
            <w:shd w:val="clear" w:color="auto" w:fill="auto"/>
            <w:vAlign w:val="center"/>
          </w:tcPr>
          <w:p w14:paraId="714689EB">
            <w:pPr>
              <w:widowControl/>
              <w:jc w:val="center"/>
              <w:rPr>
                <w:rFonts w:ascii="Arial" w:hAnsi="Arial" w:cs="Arial"/>
                <w:color w:val="000000"/>
                <w:kern w:val="0"/>
                <w:sz w:val="18"/>
                <w:szCs w:val="18"/>
              </w:rPr>
            </w:pPr>
            <w:r>
              <w:rPr>
                <w:rFonts w:ascii="Arial" w:hAnsi="Arial" w:cs="Arial"/>
                <w:color w:val="000000"/>
                <w:kern w:val="0"/>
                <w:sz w:val="18"/>
                <w:szCs w:val="18"/>
              </w:rPr>
              <w:t>×</w:t>
            </w:r>
          </w:p>
        </w:tc>
      </w:tr>
      <w:tr w14:paraId="5917B42F">
        <w:tblPrEx>
          <w:tblCellMar>
            <w:top w:w="0" w:type="dxa"/>
            <w:left w:w="108" w:type="dxa"/>
            <w:bottom w:w="0" w:type="dxa"/>
            <w:right w:w="108" w:type="dxa"/>
          </w:tblCellMar>
        </w:tblPrEx>
        <w:trPr>
          <w:trHeight w:val="270" w:hRule="atLeast"/>
          <w:jc w:val="center"/>
        </w:trPr>
        <w:tc>
          <w:tcPr>
            <w:tcW w:w="660" w:type="dxa"/>
            <w:vMerge w:val="continue"/>
            <w:tcBorders>
              <w:top w:val="nil"/>
              <w:left w:val="single" w:color="auto" w:sz="4" w:space="0"/>
              <w:bottom w:val="single" w:color="auto" w:sz="4" w:space="0"/>
              <w:right w:val="single" w:color="auto" w:sz="4" w:space="0"/>
            </w:tcBorders>
            <w:vAlign w:val="center"/>
          </w:tcPr>
          <w:p w14:paraId="23DC24B5">
            <w:pPr>
              <w:widowControl/>
              <w:rPr>
                <w:rFonts w:ascii="Arial" w:hAnsi="Arial" w:cs="Arial"/>
                <w:color w:val="000000"/>
                <w:kern w:val="0"/>
                <w:sz w:val="18"/>
                <w:szCs w:val="18"/>
              </w:rPr>
            </w:pPr>
          </w:p>
        </w:tc>
        <w:tc>
          <w:tcPr>
            <w:tcW w:w="1835" w:type="dxa"/>
            <w:tcBorders>
              <w:top w:val="nil"/>
              <w:left w:val="nil"/>
              <w:bottom w:val="single" w:color="auto" w:sz="4" w:space="0"/>
              <w:right w:val="single" w:color="auto" w:sz="4" w:space="0"/>
            </w:tcBorders>
            <w:shd w:val="clear" w:color="auto" w:fill="auto"/>
            <w:vAlign w:val="center"/>
          </w:tcPr>
          <w:p w14:paraId="5E51F23D">
            <w:pPr>
              <w:widowControl/>
              <w:jc w:val="center"/>
              <w:rPr>
                <w:rFonts w:ascii="宋体" w:hAnsi="宋体" w:cs="宋体"/>
                <w:color w:val="000000"/>
                <w:kern w:val="0"/>
                <w:sz w:val="18"/>
                <w:szCs w:val="18"/>
              </w:rPr>
            </w:pPr>
            <w:r>
              <w:rPr>
                <w:rFonts w:hint="eastAsia" w:ascii="宋体" w:hAnsi="宋体" w:cs="宋体"/>
                <w:color w:val="000000"/>
                <w:kern w:val="0"/>
                <w:sz w:val="18"/>
                <w:szCs w:val="18"/>
              </w:rPr>
              <w:t>宽mm</w:t>
            </w:r>
          </w:p>
        </w:tc>
        <w:tc>
          <w:tcPr>
            <w:tcW w:w="1095" w:type="dxa"/>
            <w:tcBorders>
              <w:top w:val="nil"/>
              <w:left w:val="nil"/>
              <w:bottom w:val="single" w:color="auto" w:sz="4" w:space="0"/>
              <w:right w:val="single" w:color="auto" w:sz="4" w:space="0"/>
            </w:tcBorders>
            <w:shd w:val="clear" w:color="auto" w:fill="auto"/>
            <w:vAlign w:val="center"/>
          </w:tcPr>
          <w:p w14:paraId="1A4D2E42">
            <w:pPr>
              <w:widowControl/>
              <w:jc w:val="center"/>
              <w:rPr>
                <w:rFonts w:ascii="Arial" w:hAnsi="Arial" w:cs="Arial"/>
                <w:color w:val="000000"/>
                <w:kern w:val="0"/>
                <w:sz w:val="18"/>
                <w:szCs w:val="18"/>
              </w:rPr>
            </w:pPr>
            <w:r>
              <w:rPr>
                <w:rFonts w:ascii="Arial" w:hAnsi="Arial" w:cs="Arial"/>
                <w:color w:val="000000"/>
                <w:kern w:val="0"/>
                <w:sz w:val="18"/>
                <w:szCs w:val="18"/>
              </w:rPr>
              <w:t>825</w:t>
            </w:r>
          </w:p>
        </w:tc>
        <w:tc>
          <w:tcPr>
            <w:tcW w:w="1270" w:type="dxa"/>
            <w:tcBorders>
              <w:top w:val="nil"/>
              <w:left w:val="nil"/>
              <w:bottom w:val="single" w:color="auto" w:sz="4" w:space="0"/>
              <w:right w:val="single" w:color="auto" w:sz="4" w:space="0"/>
            </w:tcBorders>
            <w:shd w:val="clear" w:color="auto" w:fill="auto"/>
            <w:vAlign w:val="center"/>
          </w:tcPr>
          <w:p w14:paraId="7BFC496F">
            <w:pPr>
              <w:widowControl/>
              <w:jc w:val="center"/>
              <w:rPr>
                <w:rFonts w:ascii="Arial" w:hAnsi="Arial" w:cs="Arial"/>
                <w:color w:val="000000"/>
                <w:kern w:val="0"/>
                <w:sz w:val="18"/>
                <w:szCs w:val="18"/>
              </w:rPr>
            </w:pPr>
            <w:r>
              <w:rPr>
                <w:rFonts w:ascii="Arial" w:hAnsi="Arial" w:cs="Arial"/>
                <w:color w:val="000000"/>
                <w:kern w:val="0"/>
                <w:sz w:val="18"/>
                <w:szCs w:val="18"/>
              </w:rPr>
              <w:t>780</w:t>
            </w:r>
          </w:p>
        </w:tc>
        <w:tc>
          <w:tcPr>
            <w:tcW w:w="1000" w:type="dxa"/>
            <w:tcBorders>
              <w:top w:val="nil"/>
              <w:left w:val="nil"/>
              <w:bottom w:val="single" w:color="auto" w:sz="4" w:space="0"/>
              <w:right w:val="single" w:color="auto" w:sz="4" w:space="0"/>
            </w:tcBorders>
            <w:shd w:val="clear" w:color="auto" w:fill="auto"/>
            <w:vAlign w:val="center"/>
          </w:tcPr>
          <w:p w14:paraId="791D8C37">
            <w:pPr>
              <w:widowControl/>
              <w:jc w:val="center"/>
              <w:rPr>
                <w:rFonts w:ascii="Arial" w:hAnsi="Arial" w:cs="Arial"/>
                <w:color w:val="000000"/>
                <w:kern w:val="0"/>
                <w:sz w:val="18"/>
                <w:szCs w:val="18"/>
              </w:rPr>
            </w:pPr>
            <w:r>
              <w:rPr>
                <w:rFonts w:ascii="Arial" w:hAnsi="Arial" w:cs="Arial"/>
                <w:color w:val="000000"/>
                <w:kern w:val="0"/>
                <w:sz w:val="18"/>
                <w:szCs w:val="18"/>
              </w:rPr>
              <w:t>780</w:t>
            </w:r>
          </w:p>
        </w:tc>
        <w:tc>
          <w:tcPr>
            <w:tcW w:w="1000" w:type="dxa"/>
            <w:tcBorders>
              <w:top w:val="nil"/>
              <w:left w:val="nil"/>
              <w:bottom w:val="single" w:color="auto" w:sz="4" w:space="0"/>
              <w:right w:val="single" w:color="auto" w:sz="4" w:space="0"/>
            </w:tcBorders>
            <w:shd w:val="clear" w:color="auto" w:fill="auto"/>
            <w:vAlign w:val="center"/>
          </w:tcPr>
          <w:p w14:paraId="538E703E">
            <w:pPr>
              <w:widowControl/>
              <w:jc w:val="center"/>
              <w:rPr>
                <w:rFonts w:ascii="Arial" w:hAnsi="Arial" w:cs="Arial"/>
                <w:color w:val="000000"/>
                <w:kern w:val="0"/>
                <w:sz w:val="18"/>
                <w:szCs w:val="18"/>
              </w:rPr>
            </w:pPr>
            <w:r>
              <w:rPr>
                <w:rFonts w:ascii="Arial" w:hAnsi="Arial" w:cs="Arial"/>
                <w:color w:val="000000"/>
                <w:kern w:val="0"/>
                <w:sz w:val="18"/>
                <w:szCs w:val="18"/>
              </w:rPr>
              <w:t>1000</w:t>
            </w:r>
          </w:p>
        </w:tc>
        <w:tc>
          <w:tcPr>
            <w:tcW w:w="1360" w:type="dxa"/>
            <w:tcBorders>
              <w:top w:val="nil"/>
              <w:left w:val="nil"/>
              <w:bottom w:val="single" w:color="auto" w:sz="4" w:space="0"/>
              <w:right w:val="single" w:color="auto" w:sz="4" w:space="0"/>
            </w:tcBorders>
            <w:shd w:val="clear" w:color="auto" w:fill="auto"/>
            <w:vAlign w:val="center"/>
          </w:tcPr>
          <w:p w14:paraId="6A37BD17">
            <w:pPr>
              <w:widowControl/>
              <w:jc w:val="center"/>
              <w:rPr>
                <w:rFonts w:ascii="Arial" w:hAnsi="Arial" w:cs="Arial"/>
                <w:color w:val="000000"/>
                <w:kern w:val="0"/>
                <w:sz w:val="18"/>
                <w:szCs w:val="18"/>
              </w:rPr>
            </w:pPr>
            <w:r>
              <w:rPr>
                <w:rFonts w:ascii="Arial" w:hAnsi="Arial" w:cs="Arial"/>
                <w:color w:val="000000"/>
                <w:kern w:val="0"/>
                <w:sz w:val="18"/>
                <w:szCs w:val="18"/>
              </w:rPr>
              <w:t>1000</w:t>
            </w:r>
          </w:p>
        </w:tc>
      </w:tr>
      <w:tr w14:paraId="0594C1C4">
        <w:tblPrEx>
          <w:tblCellMar>
            <w:top w:w="0" w:type="dxa"/>
            <w:left w:w="108" w:type="dxa"/>
            <w:bottom w:w="0" w:type="dxa"/>
            <w:right w:w="108" w:type="dxa"/>
          </w:tblCellMar>
        </w:tblPrEx>
        <w:trPr>
          <w:trHeight w:val="270" w:hRule="atLeast"/>
          <w:jc w:val="center"/>
        </w:trPr>
        <w:tc>
          <w:tcPr>
            <w:tcW w:w="660" w:type="dxa"/>
            <w:vMerge w:val="continue"/>
            <w:tcBorders>
              <w:top w:val="nil"/>
              <w:left w:val="single" w:color="auto" w:sz="4" w:space="0"/>
              <w:bottom w:val="single" w:color="auto" w:sz="4" w:space="0"/>
              <w:right w:val="single" w:color="auto" w:sz="4" w:space="0"/>
            </w:tcBorders>
            <w:vAlign w:val="center"/>
          </w:tcPr>
          <w:p w14:paraId="446BACA1">
            <w:pPr>
              <w:widowControl/>
              <w:rPr>
                <w:rFonts w:ascii="Arial" w:hAnsi="Arial" w:cs="Arial"/>
                <w:color w:val="000000"/>
                <w:kern w:val="0"/>
                <w:sz w:val="18"/>
                <w:szCs w:val="18"/>
              </w:rPr>
            </w:pPr>
          </w:p>
        </w:tc>
        <w:tc>
          <w:tcPr>
            <w:tcW w:w="1835" w:type="dxa"/>
            <w:tcBorders>
              <w:top w:val="nil"/>
              <w:left w:val="nil"/>
              <w:bottom w:val="single" w:color="auto" w:sz="4" w:space="0"/>
              <w:right w:val="single" w:color="auto" w:sz="4" w:space="0"/>
            </w:tcBorders>
            <w:shd w:val="clear" w:color="auto" w:fill="auto"/>
            <w:vAlign w:val="center"/>
          </w:tcPr>
          <w:p w14:paraId="1222ED9A">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095" w:type="dxa"/>
            <w:tcBorders>
              <w:top w:val="nil"/>
              <w:left w:val="nil"/>
              <w:bottom w:val="single" w:color="auto" w:sz="4" w:space="0"/>
              <w:right w:val="single" w:color="auto" w:sz="4" w:space="0"/>
            </w:tcBorders>
            <w:shd w:val="clear" w:color="auto" w:fill="auto"/>
            <w:vAlign w:val="center"/>
          </w:tcPr>
          <w:p w14:paraId="435F040F">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270" w:type="dxa"/>
            <w:tcBorders>
              <w:top w:val="nil"/>
              <w:left w:val="nil"/>
              <w:bottom w:val="single" w:color="auto" w:sz="4" w:space="0"/>
              <w:right w:val="single" w:color="auto" w:sz="4" w:space="0"/>
            </w:tcBorders>
            <w:shd w:val="clear" w:color="auto" w:fill="auto"/>
            <w:vAlign w:val="center"/>
          </w:tcPr>
          <w:p w14:paraId="60759D6A">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000" w:type="dxa"/>
            <w:tcBorders>
              <w:top w:val="nil"/>
              <w:left w:val="nil"/>
              <w:bottom w:val="single" w:color="auto" w:sz="4" w:space="0"/>
              <w:right w:val="single" w:color="auto" w:sz="4" w:space="0"/>
            </w:tcBorders>
            <w:shd w:val="clear" w:color="auto" w:fill="auto"/>
            <w:vAlign w:val="center"/>
          </w:tcPr>
          <w:p w14:paraId="7A4FAF39">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000" w:type="dxa"/>
            <w:tcBorders>
              <w:top w:val="nil"/>
              <w:left w:val="nil"/>
              <w:bottom w:val="single" w:color="auto" w:sz="4" w:space="0"/>
              <w:right w:val="single" w:color="auto" w:sz="4" w:space="0"/>
            </w:tcBorders>
            <w:shd w:val="clear" w:color="auto" w:fill="auto"/>
            <w:vAlign w:val="center"/>
          </w:tcPr>
          <w:p w14:paraId="07DD8ED6">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60" w:type="dxa"/>
            <w:tcBorders>
              <w:top w:val="nil"/>
              <w:left w:val="nil"/>
              <w:bottom w:val="single" w:color="auto" w:sz="4" w:space="0"/>
              <w:right w:val="single" w:color="auto" w:sz="4" w:space="0"/>
            </w:tcBorders>
            <w:shd w:val="clear" w:color="auto" w:fill="auto"/>
            <w:vAlign w:val="center"/>
          </w:tcPr>
          <w:p w14:paraId="6D03729D">
            <w:pPr>
              <w:widowControl/>
              <w:jc w:val="center"/>
              <w:rPr>
                <w:rFonts w:ascii="Arial" w:hAnsi="Arial" w:cs="Arial"/>
                <w:color w:val="000000"/>
                <w:kern w:val="0"/>
                <w:sz w:val="18"/>
                <w:szCs w:val="18"/>
              </w:rPr>
            </w:pPr>
            <w:r>
              <w:rPr>
                <w:rFonts w:ascii="Arial" w:hAnsi="Arial" w:cs="Arial"/>
                <w:color w:val="000000"/>
                <w:kern w:val="0"/>
                <w:sz w:val="18"/>
                <w:szCs w:val="18"/>
              </w:rPr>
              <w:t>×</w:t>
            </w:r>
          </w:p>
        </w:tc>
      </w:tr>
      <w:tr w14:paraId="1E09351E">
        <w:tblPrEx>
          <w:tblCellMar>
            <w:top w:w="0" w:type="dxa"/>
            <w:left w:w="108" w:type="dxa"/>
            <w:bottom w:w="0" w:type="dxa"/>
            <w:right w:w="108" w:type="dxa"/>
          </w:tblCellMar>
        </w:tblPrEx>
        <w:trPr>
          <w:trHeight w:val="270" w:hRule="atLeast"/>
          <w:jc w:val="center"/>
        </w:trPr>
        <w:tc>
          <w:tcPr>
            <w:tcW w:w="660" w:type="dxa"/>
            <w:vMerge w:val="continue"/>
            <w:tcBorders>
              <w:top w:val="nil"/>
              <w:left w:val="single" w:color="auto" w:sz="4" w:space="0"/>
              <w:bottom w:val="single" w:color="auto" w:sz="4" w:space="0"/>
              <w:right w:val="single" w:color="auto" w:sz="4" w:space="0"/>
            </w:tcBorders>
            <w:vAlign w:val="center"/>
          </w:tcPr>
          <w:p w14:paraId="7CE17D7C">
            <w:pPr>
              <w:widowControl/>
              <w:rPr>
                <w:rFonts w:ascii="Arial" w:hAnsi="Arial" w:cs="Arial"/>
                <w:color w:val="000000"/>
                <w:kern w:val="0"/>
                <w:sz w:val="18"/>
                <w:szCs w:val="18"/>
              </w:rPr>
            </w:pPr>
          </w:p>
        </w:tc>
        <w:tc>
          <w:tcPr>
            <w:tcW w:w="1835" w:type="dxa"/>
            <w:tcBorders>
              <w:top w:val="nil"/>
              <w:left w:val="nil"/>
              <w:bottom w:val="single" w:color="auto" w:sz="4" w:space="0"/>
              <w:right w:val="single" w:color="auto" w:sz="4" w:space="0"/>
            </w:tcBorders>
            <w:shd w:val="clear" w:color="auto" w:fill="auto"/>
            <w:vAlign w:val="center"/>
          </w:tcPr>
          <w:p w14:paraId="73174B48">
            <w:pPr>
              <w:widowControl/>
              <w:jc w:val="center"/>
              <w:rPr>
                <w:rFonts w:ascii="宋体" w:hAnsi="宋体" w:cs="宋体"/>
                <w:color w:val="000000"/>
                <w:kern w:val="0"/>
                <w:sz w:val="18"/>
                <w:szCs w:val="18"/>
              </w:rPr>
            </w:pPr>
            <w:r>
              <w:rPr>
                <w:rFonts w:hint="eastAsia" w:ascii="宋体" w:hAnsi="宋体" w:cs="宋体"/>
                <w:color w:val="000000"/>
                <w:kern w:val="0"/>
                <w:sz w:val="18"/>
                <w:szCs w:val="18"/>
              </w:rPr>
              <w:t>高mm</w:t>
            </w:r>
          </w:p>
        </w:tc>
        <w:tc>
          <w:tcPr>
            <w:tcW w:w="1095" w:type="dxa"/>
            <w:tcBorders>
              <w:top w:val="nil"/>
              <w:left w:val="nil"/>
              <w:bottom w:val="single" w:color="auto" w:sz="4" w:space="0"/>
              <w:right w:val="single" w:color="auto" w:sz="4" w:space="0"/>
            </w:tcBorders>
            <w:shd w:val="clear" w:color="auto" w:fill="auto"/>
            <w:vAlign w:val="center"/>
          </w:tcPr>
          <w:p w14:paraId="5CCA573C">
            <w:pPr>
              <w:widowControl/>
              <w:jc w:val="center"/>
              <w:rPr>
                <w:rFonts w:ascii="Arial" w:hAnsi="Arial" w:cs="Arial"/>
                <w:color w:val="000000"/>
                <w:kern w:val="0"/>
                <w:sz w:val="18"/>
                <w:szCs w:val="18"/>
              </w:rPr>
            </w:pPr>
            <w:r>
              <w:rPr>
                <w:rFonts w:hint="eastAsia" w:ascii="Arial" w:hAnsi="Arial" w:cs="Arial"/>
                <w:color w:val="000000"/>
                <w:kern w:val="0"/>
                <w:sz w:val="18"/>
                <w:szCs w:val="18"/>
              </w:rPr>
              <w:t>1090</w:t>
            </w:r>
          </w:p>
        </w:tc>
        <w:tc>
          <w:tcPr>
            <w:tcW w:w="1270" w:type="dxa"/>
            <w:tcBorders>
              <w:top w:val="nil"/>
              <w:left w:val="nil"/>
              <w:bottom w:val="single" w:color="auto" w:sz="4" w:space="0"/>
              <w:right w:val="single" w:color="auto" w:sz="4" w:space="0"/>
            </w:tcBorders>
            <w:shd w:val="clear" w:color="auto" w:fill="auto"/>
            <w:vAlign w:val="center"/>
          </w:tcPr>
          <w:p w14:paraId="7A407C1A">
            <w:pPr>
              <w:widowControl/>
              <w:jc w:val="center"/>
              <w:rPr>
                <w:rFonts w:ascii="Arial" w:hAnsi="Arial" w:cs="Arial"/>
                <w:color w:val="000000"/>
                <w:kern w:val="0"/>
                <w:sz w:val="18"/>
                <w:szCs w:val="18"/>
              </w:rPr>
            </w:pPr>
            <w:r>
              <w:rPr>
                <w:rFonts w:hint="eastAsia" w:ascii="Arial" w:hAnsi="Arial" w:cs="Arial"/>
                <w:color w:val="000000"/>
                <w:kern w:val="0"/>
                <w:sz w:val="18"/>
                <w:szCs w:val="18"/>
              </w:rPr>
              <w:t>965</w:t>
            </w:r>
          </w:p>
        </w:tc>
        <w:tc>
          <w:tcPr>
            <w:tcW w:w="1000" w:type="dxa"/>
            <w:tcBorders>
              <w:top w:val="nil"/>
              <w:left w:val="nil"/>
              <w:bottom w:val="single" w:color="auto" w:sz="4" w:space="0"/>
              <w:right w:val="single" w:color="auto" w:sz="4" w:space="0"/>
            </w:tcBorders>
            <w:shd w:val="clear" w:color="auto" w:fill="auto"/>
            <w:vAlign w:val="center"/>
          </w:tcPr>
          <w:p w14:paraId="6E6AFF9B">
            <w:pPr>
              <w:widowControl/>
              <w:jc w:val="center"/>
              <w:rPr>
                <w:rFonts w:ascii="Arial" w:hAnsi="Arial" w:cs="Arial"/>
                <w:color w:val="000000"/>
                <w:kern w:val="0"/>
                <w:sz w:val="18"/>
                <w:szCs w:val="18"/>
              </w:rPr>
            </w:pPr>
            <w:r>
              <w:rPr>
                <w:rFonts w:hint="eastAsia" w:ascii="Arial" w:hAnsi="Arial" w:cs="Arial"/>
                <w:color w:val="000000"/>
                <w:kern w:val="0"/>
                <w:sz w:val="18"/>
                <w:szCs w:val="18"/>
              </w:rPr>
              <w:t>965</w:t>
            </w:r>
          </w:p>
        </w:tc>
        <w:tc>
          <w:tcPr>
            <w:tcW w:w="1000" w:type="dxa"/>
            <w:tcBorders>
              <w:top w:val="nil"/>
              <w:left w:val="nil"/>
              <w:bottom w:val="single" w:color="auto" w:sz="4" w:space="0"/>
              <w:right w:val="single" w:color="auto" w:sz="4" w:space="0"/>
            </w:tcBorders>
            <w:shd w:val="clear" w:color="auto" w:fill="auto"/>
            <w:vAlign w:val="center"/>
          </w:tcPr>
          <w:p w14:paraId="65EE003E">
            <w:pPr>
              <w:widowControl/>
              <w:jc w:val="center"/>
              <w:rPr>
                <w:rFonts w:ascii="Arial" w:hAnsi="Arial" w:cs="Arial"/>
                <w:color w:val="000000"/>
                <w:kern w:val="0"/>
                <w:sz w:val="18"/>
                <w:szCs w:val="18"/>
              </w:rPr>
            </w:pPr>
            <w:r>
              <w:rPr>
                <w:rFonts w:hint="eastAsia" w:ascii="Arial" w:hAnsi="Arial" w:cs="Arial"/>
                <w:color w:val="000000"/>
                <w:kern w:val="0"/>
                <w:sz w:val="18"/>
                <w:szCs w:val="18"/>
              </w:rPr>
              <w:t>900</w:t>
            </w:r>
          </w:p>
        </w:tc>
        <w:tc>
          <w:tcPr>
            <w:tcW w:w="1360" w:type="dxa"/>
            <w:tcBorders>
              <w:top w:val="nil"/>
              <w:left w:val="nil"/>
              <w:bottom w:val="single" w:color="auto" w:sz="4" w:space="0"/>
              <w:right w:val="single" w:color="auto" w:sz="4" w:space="0"/>
            </w:tcBorders>
            <w:shd w:val="clear" w:color="auto" w:fill="auto"/>
            <w:vAlign w:val="center"/>
          </w:tcPr>
          <w:p w14:paraId="356EDEFB">
            <w:pPr>
              <w:widowControl/>
              <w:jc w:val="center"/>
              <w:rPr>
                <w:rFonts w:ascii="Arial" w:hAnsi="Arial" w:cs="Arial"/>
                <w:color w:val="000000"/>
                <w:kern w:val="0"/>
                <w:sz w:val="18"/>
                <w:szCs w:val="18"/>
              </w:rPr>
            </w:pPr>
            <w:r>
              <w:rPr>
                <w:rFonts w:hint="eastAsia" w:ascii="Arial" w:hAnsi="Arial" w:cs="Arial"/>
                <w:color w:val="000000"/>
                <w:kern w:val="0"/>
                <w:sz w:val="18"/>
                <w:szCs w:val="18"/>
              </w:rPr>
              <w:t>900</w:t>
            </w:r>
          </w:p>
        </w:tc>
      </w:tr>
      <w:tr w14:paraId="0D4653A9">
        <w:tblPrEx>
          <w:tblCellMar>
            <w:top w:w="0" w:type="dxa"/>
            <w:left w:w="108" w:type="dxa"/>
            <w:bottom w:w="0" w:type="dxa"/>
            <w:right w:w="108" w:type="dxa"/>
          </w:tblCellMar>
        </w:tblPrEx>
        <w:trPr>
          <w:trHeight w:val="270" w:hRule="atLeast"/>
          <w:jc w:val="center"/>
        </w:trPr>
        <w:tc>
          <w:tcPr>
            <w:tcW w:w="660" w:type="dxa"/>
            <w:tcBorders>
              <w:top w:val="nil"/>
              <w:left w:val="single" w:color="auto" w:sz="4" w:space="0"/>
              <w:bottom w:val="single" w:color="auto" w:sz="4" w:space="0"/>
              <w:right w:val="single" w:color="auto" w:sz="4" w:space="0"/>
            </w:tcBorders>
            <w:shd w:val="clear" w:color="auto" w:fill="auto"/>
            <w:vAlign w:val="center"/>
          </w:tcPr>
          <w:p w14:paraId="3CB4E4E4">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835" w:type="dxa"/>
            <w:tcBorders>
              <w:top w:val="nil"/>
              <w:left w:val="nil"/>
              <w:bottom w:val="single" w:color="auto" w:sz="4" w:space="0"/>
              <w:right w:val="single" w:color="auto" w:sz="4" w:space="0"/>
            </w:tcBorders>
            <w:shd w:val="clear" w:color="auto" w:fill="auto"/>
            <w:vAlign w:val="center"/>
          </w:tcPr>
          <w:p w14:paraId="5954CAE8">
            <w:pPr>
              <w:widowControl/>
              <w:jc w:val="center"/>
              <w:rPr>
                <w:rFonts w:ascii="宋体" w:hAnsi="宋体" w:cs="宋体"/>
                <w:color w:val="000000"/>
                <w:kern w:val="0"/>
                <w:sz w:val="18"/>
                <w:szCs w:val="18"/>
              </w:rPr>
            </w:pPr>
            <w:r>
              <w:rPr>
                <w:rFonts w:hint="eastAsia" w:ascii="宋体" w:hAnsi="宋体" w:cs="宋体"/>
                <w:color w:val="000000"/>
                <w:kern w:val="0"/>
                <w:sz w:val="18"/>
                <w:szCs w:val="18"/>
              </w:rPr>
              <w:t>重量（</w:t>
            </w:r>
            <w:r>
              <w:rPr>
                <w:rFonts w:hint="eastAsia" w:ascii="Arial" w:hAnsi="Arial" w:cs="Arial"/>
                <w:color w:val="000000"/>
                <w:kern w:val="0"/>
                <w:sz w:val="18"/>
                <w:szCs w:val="18"/>
              </w:rPr>
              <w:t>k</w:t>
            </w:r>
            <w:r>
              <w:rPr>
                <w:rFonts w:ascii="Arial" w:hAnsi="Arial" w:cs="Arial"/>
                <w:color w:val="000000"/>
                <w:kern w:val="0"/>
                <w:sz w:val="18"/>
                <w:szCs w:val="18"/>
              </w:rPr>
              <w:t>g</w:t>
            </w:r>
            <w:r>
              <w:rPr>
                <w:rFonts w:hint="eastAsia" w:ascii="宋体" w:hAnsi="宋体" w:cs="宋体"/>
                <w:color w:val="000000"/>
                <w:kern w:val="0"/>
                <w:sz w:val="18"/>
                <w:szCs w:val="18"/>
              </w:rPr>
              <w:t>）</w:t>
            </w:r>
          </w:p>
        </w:tc>
        <w:tc>
          <w:tcPr>
            <w:tcW w:w="1095" w:type="dxa"/>
            <w:tcBorders>
              <w:top w:val="single" w:color="auto" w:sz="4" w:space="0"/>
              <w:left w:val="nil"/>
              <w:bottom w:val="single" w:color="auto" w:sz="4" w:space="0"/>
              <w:right w:val="single" w:color="auto" w:sz="4" w:space="0"/>
            </w:tcBorders>
            <w:shd w:val="clear" w:color="auto" w:fill="auto"/>
            <w:vAlign w:val="center"/>
          </w:tcPr>
          <w:p w14:paraId="2491B30F">
            <w:pPr>
              <w:widowControl/>
              <w:jc w:val="center"/>
              <w:rPr>
                <w:rFonts w:ascii="Arial" w:hAnsi="Arial" w:cs="Arial"/>
                <w:color w:val="000000"/>
                <w:kern w:val="0"/>
                <w:sz w:val="18"/>
                <w:szCs w:val="18"/>
              </w:rPr>
            </w:pPr>
            <w:r>
              <w:rPr>
                <w:rFonts w:ascii="Arial" w:hAnsi="Arial" w:cs="Arial"/>
                <w:color w:val="000000"/>
                <w:kern w:val="0"/>
                <w:sz w:val="18"/>
                <w:szCs w:val="18"/>
              </w:rPr>
              <w:t>1100</w:t>
            </w:r>
          </w:p>
        </w:tc>
        <w:tc>
          <w:tcPr>
            <w:tcW w:w="1270" w:type="dxa"/>
            <w:tcBorders>
              <w:top w:val="single" w:color="auto" w:sz="4" w:space="0"/>
              <w:left w:val="nil"/>
              <w:bottom w:val="single" w:color="auto" w:sz="4" w:space="0"/>
              <w:right w:val="single" w:color="auto" w:sz="4" w:space="0"/>
            </w:tcBorders>
            <w:shd w:val="clear" w:color="auto" w:fill="auto"/>
            <w:vAlign w:val="center"/>
          </w:tcPr>
          <w:p w14:paraId="03F74FCB">
            <w:pPr>
              <w:widowControl/>
              <w:jc w:val="center"/>
              <w:rPr>
                <w:rFonts w:ascii="Arial" w:hAnsi="Arial" w:cs="Arial"/>
                <w:color w:val="000000"/>
                <w:kern w:val="0"/>
                <w:sz w:val="18"/>
                <w:szCs w:val="18"/>
              </w:rPr>
            </w:pPr>
            <w:r>
              <w:rPr>
                <w:rFonts w:ascii="Arial" w:hAnsi="Arial" w:cs="Arial"/>
                <w:color w:val="000000"/>
                <w:kern w:val="0"/>
                <w:sz w:val="18"/>
                <w:szCs w:val="18"/>
              </w:rPr>
              <w:t>900</w:t>
            </w:r>
          </w:p>
        </w:tc>
        <w:tc>
          <w:tcPr>
            <w:tcW w:w="1000" w:type="dxa"/>
            <w:tcBorders>
              <w:top w:val="single" w:color="auto" w:sz="4" w:space="0"/>
              <w:left w:val="nil"/>
              <w:bottom w:val="single" w:color="auto" w:sz="4" w:space="0"/>
              <w:right w:val="single" w:color="auto" w:sz="4" w:space="0"/>
            </w:tcBorders>
            <w:shd w:val="clear" w:color="auto" w:fill="auto"/>
            <w:vAlign w:val="center"/>
          </w:tcPr>
          <w:p w14:paraId="017827D5">
            <w:pPr>
              <w:widowControl/>
              <w:jc w:val="center"/>
              <w:rPr>
                <w:rFonts w:ascii="Arial" w:hAnsi="Arial" w:cs="Arial"/>
                <w:color w:val="000000"/>
                <w:kern w:val="0"/>
                <w:sz w:val="18"/>
                <w:szCs w:val="18"/>
              </w:rPr>
            </w:pPr>
            <w:r>
              <w:rPr>
                <w:rFonts w:hint="eastAsia" w:ascii="Arial" w:hAnsi="Arial" w:cs="Arial"/>
                <w:color w:val="000000"/>
                <w:kern w:val="0"/>
                <w:sz w:val="18"/>
                <w:szCs w:val="18"/>
              </w:rPr>
              <w:t>6</w:t>
            </w:r>
            <w:r>
              <w:rPr>
                <w:rFonts w:ascii="Arial" w:hAnsi="Arial" w:cs="Arial"/>
                <w:color w:val="000000"/>
                <w:kern w:val="0"/>
                <w:sz w:val="18"/>
                <w:szCs w:val="18"/>
              </w:rPr>
              <w:t>95</w:t>
            </w:r>
          </w:p>
        </w:tc>
        <w:tc>
          <w:tcPr>
            <w:tcW w:w="1000" w:type="dxa"/>
            <w:tcBorders>
              <w:top w:val="single" w:color="auto" w:sz="4" w:space="0"/>
              <w:left w:val="nil"/>
              <w:bottom w:val="single" w:color="auto" w:sz="4" w:space="0"/>
              <w:right w:val="single" w:color="auto" w:sz="4" w:space="0"/>
            </w:tcBorders>
            <w:shd w:val="clear" w:color="auto" w:fill="auto"/>
            <w:vAlign w:val="center"/>
          </w:tcPr>
          <w:p w14:paraId="77F8A1D2">
            <w:pPr>
              <w:widowControl/>
              <w:jc w:val="center"/>
              <w:rPr>
                <w:rFonts w:ascii="Arial" w:hAnsi="Arial" w:cs="Arial"/>
                <w:color w:val="000000"/>
                <w:kern w:val="0"/>
                <w:sz w:val="18"/>
                <w:szCs w:val="18"/>
              </w:rPr>
            </w:pPr>
            <w:r>
              <w:rPr>
                <w:rFonts w:ascii="Arial" w:hAnsi="Arial" w:cs="Arial"/>
                <w:color w:val="000000"/>
                <w:kern w:val="0"/>
                <w:sz w:val="18"/>
                <w:szCs w:val="18"/>
              </w:rPr>
              <w:t>650</w:t>
            </w:r>
          </w:p>
        </w:tc>
        <w:tc>
          <w:tcPr>
            <w:tcW w:w="1360" w:type="dxa"/>
            <w:tcBorders>
              <w:top w:val="nil"/>
              <w:left w:val="nil"/>
              <w:bottom w:val="single" w:color="auto" w:sz="4" w:space="0"/>
              <w:right w:val="single" w:color="auto" w:sz="4" w:space="0"/>
            </w:tcBorders>
            <w:shd w:val="clear" w:color="auto" w:fill="auto"/>
            <w:vAlign w:val="center"/>
          </w:tcPr>
          <w:p w14:paraId="1F7393A1">
            <w:pPr>
              <w:widowControl/>
              <w:jc w:val="center"/>
              <w:rPr>
                <w:rFonts w:ascii="Arial" w:hAnsi="Arial" w:cs="Arial"/>
                <w:color w:val="000000"/>
                <w:kern w:val="0"/>
                <w:sz w:val="18"/>
                <w:szCs w:val="18"/>
              </w:rPr>
            </w:pPr>
            <w:r>
              <w:rPr>
                <w:rFonts w:hint="eastAsia" w:ascii="Arial" w:hAnsi="Arial" w:cs="Arial"/>
                <w:color w:val="000000"/>
                <w:kern w:val="0"/>
                <w:sz w:val="18"/>
                <w:szCs w:val="18"/>
              </w:rPr>
              <w:t>580</w:t>
            </w:r>
          </w:p>
        </w:tc>
      </w:tr>
      <w:tr w14:paraId="654704D3">
        <w:tblPrEx>
          <w:tblCellMar>
            <w:top w:w="0" w:type="dxa"/>
            <w:left w:w="108" w:type="dxa"/>
            <w:bottom w:w="0" w:type="dxa"/>
            <w:right w:w="108" w:type="dxa"/>
          </w:tblCellMar>
        </w:tblPrEx>
        <w:trPr>
          <w:trHeight w:val="270" w:hRule="atLeast"/>
          <w:jc w:val="center"/>
        </w:trPr>
        <w:tc>
          <w:tcPr>
            <w:tcW w:w="660" w:type="dxa"/>
            <w:tcBorders>
              <w:top w:val="nil"/>
              <w:left w:val="single" w:color="auto" w:sz="4" w:space="0"/>
              <w:bottom w:val="single" w:color="auto" w:sz="4" w:space="0"/>
              <w:right w:val="single" w:color="auto" w:sz="4" w:space="0"/>
            </w:tcBorders>
            <w:shd w:val="clear" w:color="auto" w:fill="auto"/>
            <w:vAlign w:val="center"/>
          </w:tcPr>
          <w:p w14:paraId="3646E821">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835" w:type="dxa"/>
            <w:tcBorders>
              <w:top w:val="nil"/>
              <w:left w:val="nil"/>
              <w:bottom w:val="single" w:color="auto" w:sz="4" w:space="0"/>
              <w:right w:val="single" w:color="auto" w:sz="4" w:space="0"/>
            </w:tcBorders>
            <w:shd w:val="clear" w:color="auto" w:fill="auto"/>
            <w:vAlign w:val="center"/>
          </w:tcPr>
          <w:p w14:paraId="73FEFD38">
            <w:pPr>
              <w:widowControl/>
              <w:jc w:val="center"/>
              <w:rPr>
                <w:rFonts w:ascii="宋体" w:hAnsi="宋体" w:cs="宋体"/>
                <w:color w:val="000000"/>
                <w:kern w:val="0"/>
                <w:sz w:val="18"/>
                <w:szCs w:val="18"/>
              </w:rPr>
            </w:pPr>
            <w:r>
              <w:rPr>
                <w:rFonts w:hint="eastAsia" w:ascii="宋体" w:hAnsi="宋体" w:cs="宋体"/>
                <w:color w:val="000000"/>
                <w:kern w:val="0"/>
                <w:sz w:val="18"/>
                <w:szCs w:val="18"/>
              </w:rPr>
              <w:t>额定功率（</w:t>
            </w:r>
            <w:r>
              <w:rPr>
                <w:rFonts w:ascii="Arial" w:hAnsi="Arial" w:cs="Arial"/>
                <w:color w:val="000000"/>
                <w:kern w:val="0"/>
                <w:sz w:val="18"/>
                <w:szCs w:val="18"/>
              </w:rPr>
              <w:t>kW</w:t>
            </w:r>
            <w:r>
              <w:rPr>
                <w:rFonts w:hint="eastAsia" w:ascii="宋体" w:hAnsi="宋体" w:cs="宋体"/>
                <w:color w:val="000000"/>
                <w:kern w:val="0"/>
                <w:sz w:val="18"/>
                <w:szCs w:val="18"/>
              </w:rPr>
              <w:t>）</w:t>
            </w:r>
          </w:p>
        </w:tc>
        <w:tc>
          <w:tcPr>
            <w:tcW w:w="1095" w:type="dxa"/>
            <w:tcBorders>
              <w:top w:val="single" w:color="auto" w:sz="4" w:space="0"/>
              <w:left w:val="nil"/>
              <w:bottom w:val="single" w:color="auto" w:sz="4" w:space="0"/>
              <w:right w:val="single" w:color="auto" w:sz="4" w:space="0"/>
            </w:tcBorders>
            <w:shd w:val="clear" w:color="auto" w:fill="auto"/>
            <w:vAlign w:val="center"/>
          </w:tcPr>
          <w:p w14:paraId="28B12C2E">
            <w:pPr>
              <w:widowControl/>
              <w:jc w:val="center"/>
              <w:rPr>
                <w:rFonts w:ascii="Arial" w:hAnsi="Arial" w:cs="Arial"/>
                <w:color w:val="000000"/>
                <w:kern w:val="0"/>
                <w:sz w:val="18"/>
                <w:szCs w:val="18"/>
              </w:rPr>
            </w:pPr>
            <w:r>
              <w:rPr>
                <w:rFonts w:hint="eastAsia" w:ascii="Arial" w:hAnsi="Arial" w:cs="Arial"/>
                <w:color w:val="000000"/>
                <w:kern w:val="0"/>
                <w:sz w:val="18"/>
                <w:szCs w:val="18"/>
              </w:rPr>
              <w:t>339</w:t>
            </w:r>
          </w:p>
        </w:tc>
        <w:tc>
          <w:tcPr>
            <w:tcW w:w="1270" w:type="dxa"/>
            <w:tcBorders>
              <w:top w:val="single" w:color="auto" w:sz="4" w:space="0"/>
              <w:left w:val="nil"/>
              <w:bottom w:val="single" w:color="auto" w:sz="4" w:space="0"/>
              <w:right w:val="single" w:color="auto" w:sz="4" w:space="0"/>
            </w:tcBorders>
            <w:shd w:val="clear" w:color="auto" w:fill="auto"/>
            <w:vAlign w:val="center"/>
          </w:tcPr>
          <w:p w14:paraId="3F28FE1E">
            <w:pPr>
              <w:widowControl/>
              <w:jc w:val="center"/>
              <w:rPr>
                <w:rFonts w:ascii="Arial" w:hAnsi="Arial" w:cs="Arial"/>
                <w:color w:val="000000"/>
                <w:kern w:val="0"/>
                <w:sz w:val="18"/>
                <w:szCs w:val="18"/>
              </w:rPr>
            </w:pPr>
            <w:r>
              <w:rPr>
                <w:rFonts w:hint="eastAsia" w:ascii="Arial" w:hAnsi="Arial" w:cs="Arial"/>
                <w:color w:val="000000"/>
                <w:kern w:val="0"/>
                <w:sz w:val="18"/>
                <w:szCs w:val="18"/>
              </w:rPr>
              <w:t>279</w:t>
            </w:r>
          </w:p>
        </w:tc>
        <w:tc>
          <w:tcPr>
            <w:tcW w:w="1000" w:type="dxa"/>
            <w:tcBorders>
              <w:top w:val="single" w:color="auto" w:sz="4" w:space="0"/>
              <w:left w:val="nil"/>
              <w:bottom w:val="single" w:color="auto" w:sz="4" w:space="0"/>
              <w:right w:val="single" w:color="auto" w:sz="4" w:space="0"/>
            </w:tcBorders>
            <w:shd w:val="clear" w:color="auto" w:fill="auto"/>
            <w:vAlign w:val="center"/>
          </w:tcPr>
          <w:p w14:paraId="67D72FAB">
            <w:pPr>
              <w:widowControl/>
              <w:jc w:val="center"/>
              <w:rPr>
                <w:rFonts w:ascii="Arial" w:hAnsi="Arial" w:cs="Arial"/>
                <w:color w:val="000000"/>
                <w:kern w:val="0"/>
                <w:sz w:val="18"/>
                <w:szCs w:val="18"/>
              </w:rPr>
            </w:pPr>
            <w:r>
              <w:rPr>
                <w:rFonts w:hint="eastAsia" w:ascii="Arial" w:hAnsi="Arial" w:cs="Arial"/>
                <w:color w:val="000000"/>
                <w:kern w:val="0"/>
                <w:sz w:val="18"/>
                <w:szCs w:val="18"/>
              </w:rPr>
              <w:t>1</w:t>
            </w:r>
            <w:r>
              <w:rPr>
                <w:rFonts w:ascii="Arial" w:hAnsi="Arial" w:cs="Arial"/>
                <w:color w:val="000000"/>
                <w:kern w:val="0"/>
                <w:sz w:val="18"/>
                <w:szCs w:val="18"/>
              </w:rPr>
              <w:t>77</w:t>
            </w:r>
          </w:p>
        </w:tc>
        <w:tc>
          <w:tcPr>
            <w:tcW w:w="1000" w:type="dxa"/>
            <w:tcBorders>
              <w:top w:val="single" w:color="auto" w:sz="4" w:space="0"/>
              <w:left w:val="nil"/>
              <w:bottom w:val="single" w:color="auto" w:sz="4" w:space="0"/>
              <w:right w:val="single" w:color="auto" w:sz="4" w:space="0"/>
            </w:tcBorders>
            <w:shd w:val="clear" w:color="auto" w:fill="auto"/>
            <w:vAlign w:val="center"/>
          </w:tcPr>
          <w:p w14:paraId="52AA4227">
            <w:pPr>
              <w:widowControl/>
              <w:jc w:val="center"/>
              <w:rPr>
                <w:rFonts w:ascii="Arial" w:hAnsi="Arial" w:cs="Arial"/>
                <w:color w:val="000000"/>
                <w:kern w:val="0"/>
                <w:sz w:val="18"/>
                <w:szCs w:val="18"/>
              </w:rPr>
            </w:pPr>
            <w:r>
              <w:rPr>
                <w:rFonts w:hint="eastAsia" w:ascii="Arial" w:hAnsi="Arial" w:cs="Arial"/>
                <w:color w:val="000000"/>
                <w:kern w:val="0"/>
                <w:sz w:val="18"/>
                <w:szCs w:val="18"/>
              </w:rPr>
              <w:t>257</w:t>
            </w:r>
          </w:p>
        </w:tc>
        <w:tc>
          <w:tcPr>
            <w:tcW w:w="1360" w:type="dxa"/>
            <w:tcBorders>
              <w:top w:val="nil"/>
              <w:left w:val="nil"/>
              <w:bottom w:val="single" w:color="auto" w:sz="4" w:space="0"/>
              <w:right w:val="single" w:color="auto" w:sz="4" w:space="0"/>
            </w:tcBorders>
            <w:shd w:val="clear" w:color="auto" w:fill="auto"/>
            <w:vAlign w:val="center"/>
          </w:tcPr>
          <w:p w14:paraId="461D3EAC">
            <w:pPr>
              <w:widowControl/>
              <w:jc w:val="center"/>
              <w:rPr>
                <w:rFonts w:ascii="Arial" w:hAnsi="Arial" w:cs="Arial"/>
                <w:color w:val="000000"/>
                <w:kern w:val="0"/>
                <w:sz w:val="18"/>
                <w:szCs w:val="18"/>
              </w:rPr>
            </w:pPr>
            <w:r>
              <w:rPr>
                <w:rFonts w:hint="eastAsia" w:ascii="Arial" w:hAnsi="Arial" w:cs="Arial"/>
                <w:color w:val="000000"/>
                <w:kern w:val="0"/>
                <w:sz w:val="18"/>
                <w:szCs w:val="18"/>
              </w:rPr>
              <w:t>148</w:t>
            </w:r>
          </w:p>
        </w:tc>
      </w:tr>
      <w:tr w14:paraId="1D95B039">
        <w:tblPrEx>
          <w:tblCellMar>
            <w:top w:w="0" w:type="dxa"/>
            <w:left w:w="108" w:type="dxa"/>
            <w:bottom w:w="0" w:type="dxa"/>
            <w:right w:w="108" w:type="dxa"/>
          </w:tblCellMar>
        </w:tblPrEx>
        <w:trPr>
          <w:trHeight w:val="270" w:hRule="atLeast"/>
          <w:jc w:val="center"/>
        </w:trPr>
        <w:tc>
          <w:tcPr>
            <w:tcW w:w="660" w:type="dxa"/>
            <w:tcBorders>
              <w:top w:val="nil"/>
              <w:left w:val="single" w:color="auto" w:sz="4" w:space="0"/>
              <w:bottom w:val="single" w:color="auto" w:sz="4" w:space="0"/>
              <w:right w:val="single" w:color="auto" w:sz="4" w:space="0"/>
            </w:tcBorders>
            <w:shd w:val="clear" w:color="auto" w:fill="auto"/>
            <w:vAlign w:val="center"/>
          </w:tcPr>
          <w:p w14:paraId="321F86FC">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835" w:type="dxa"/>
            <w:tcBorders>
              <w:top w:val="nil"/>
              <w:left w:val="nil"/>
              <w:bottom w:val="single" w:color="auto" w:sz="4" w:space="0"/>
              <w:right w:val="single" w:color="auto" w:sz="4" w:space="0"/>
            </w:tcBorders>
            <w:shd w:val="clear" w:color="auto" w:fill="auto"/>
            <w:vAlign w:val="center"/>
          </w:tcPr>
          <w:p w14:paraId="3E628CD6">
            <w:pPr>
              <w:widowControl/>
              <w:jc w:val="center"/>
              <w:rPr>
                <w:rFonts w:ascii="宋体" w:hAnsi="宋体" w:cs="宋体"/>
                <w:color w:val="000000"/>
                <w:kern w:val="0"/>
                <w:sz w:val="18"/>
                <w:szCs w:val="18"/>
              </w:rPr>
            </w:pPr>
            <w:r>
              <w:rPr>
                <w:rFonts w:hint="eastAsia" w:ascii="宋体" w:hAnsi="宋体" w:cs="宋体"/>
                <w:color w:val="000000"/>
                <w:kern w:val="0"/>
                <w:sz w:val="18"/>
                <w:szCs w:val="18"/>
              </w:rPr>
              <w:t>额定转速（</w:t>
            </w:r>
            <w:r>
              <w:rPr>
                <w:rFonts w:ascii="Arial" w:hAnsi="Arial" w:cs="Arial"/>
                <w:color w:val="000000"/>
                <w:kern w:val="0"/>
                <w:sz w:val="18"/>
                <w:szCs w:val="18"/>
              </w:rPr>
              <w:t>r/min)</w:t>
            </w:r>
          </w:p>
        </w:tc>
        <w:tc>
          <w:tcPr>
            <w:tcW w:w="1095" w:type="dxa"/>
            <w:tcBorders>
              <w:top w:val="single" w:color="auto" w:sz="4" w:space="0"/>
              <w:left w:val="nil"/>
              <w:bottom w:val="single" w:color="auto" w:sz="4" w:space="0"/>
              <w:right w:val="single" w:color="auto" w:sz="4" w:space="0"/>
            </w:tcBorders>
            <w:shd w:val="clear" w:color="auto" w:fill="auto"/>
            <w:vAlign w:val="center"/>
          </w:tcPr>
          <w:p w14:paraId="625D5D34">
            <w:pPr>
              <w:widowControl/>
              <w:jc w:val="center"/>
              <w:rPr>
                <w:rFonts w:ascii="Arial" w:hAnsi="Arial" w:cs="Arial"/>
                <w:color w:val="000000"/>
                <w:kern w:val="0"/>
                <w:sz w:val="18"/>
                <w:szCs w:val="18"/>
              </w:rPr>
            </w:pPr>
            <w:r>
              <w:rPr>
                <w:rFonts w:hint="eastAsia" w:ascii="Arial" w:hAnsi="Arial" w:cs="Arial"/>
                <w:color w:val="000000"/>
                <w:kern w:val="0"/>
                <w:sz w:val="18"/>
                <w:szCs w:val="18"/>
              </w:rPr>
              <w:t>2000</w:t>
            </w:r>
          </w:p>
        </w:tc>
        <w:tc>
          <w:tcPr>
            <w:tcW w:w="1270" w:type="dxa"/>
            <w:tcBorders>
              <w:top w:val="single" w:color="auto" w:sz="4" w:space="0"/>
              <w:left w:val="nil"/>
              <w:bottom w:val="single" w:color="auto" w:sz="4" w:space="0"/>
              <w:right w:val="single" w:color="auto" w:sz="4" w:space="0"/>
            </w:tcBorders>
            <w:shd w:val="clear" w:color="auto" w:fill="auto"/>
            <w:vAlign w:val="center"/>
          </w:tcPr>
          <w:p w14:paraId="210F728C">
            <w:pPr>
              <w:widowControl/>
              <w:jc w:val="center"/>
              <w:rPr>
                <w:rFonts w:ascii="Arial" w:hAnsi="Arial" w:cs="Arial"/>
                <w:color w:val="000000"/>
                <w:kern w:val="0"/>
                <w:sz w:val="18"/>
                <w:szCs w:val="18"/>
              </w:rPr>
            </w:pPr>
            <w:r>
              <w:rPr>
                <w:rFonts w:hint="eastAsia" w:ascii="Arial" w:hAnsi="Arial" w:cs="Arial"/>
                <w:color w:val="000000"/>
                <w:kern w:val="0"/>
                <w:sz w:val="18"/>
                <w:szCs w:val="18"/>
              </w:rPr>
              <w:t>2200</w:t>
            </w:r>
          </w:p>
        </w:tc>
        <w:tc>
          <w:tcPr>
            <w:tcW w:w="1000" w:type="dxa"/>
            <w:tcBorders>
              <w:top w:val="single" w:color="auto" w:sz="4" w:space="0"/>
              <w:left w:val="nil"/>
              <w:bottom w:val="single" w:color="auto" w:sz="4" w:space="0"/>
              <w:right w:val="single" w:color="auto" w:sz="4" w:space="0"/>
            </w:tcBorders>
            <w:shd w:val="clear" w:color="auto" w:fill="auto"/>
            <w:vAlign w:val="center"/>
          </w:tcPr>
          <w:p w14:paraId="37050EAB">
            <w:pPr>
              <w:widowControl/>
              <w:jc w:val="center"/>
              <w:rPr>
                <w:rFonts w:ascii="Arial" w:hAnsi="Arial" w:cs="Arial"/>
                <w:color w:val="000000"/>
                <w:kern w:val="0"/>
                <w:sz w:val="18"/>
                <w:szCs w:val="18"/>
              </w:rPr>
            </w:pPr>
            <w:r>
              <w:rPr>
                <w:rFonts w:hint="eastAsia" w:ascii="Arial" w:hAnsi="Arial" w:cs="Arial"/>
                <w:color w:val="000000"/>
                <w:kern w:val="0"/>
                <w:sz w:val="18"/>
                <w:szCs w:val="18"/>
              </w:rPr>
              <w:t>2</w:t>
            </w:r>
            <w:r>
              <w:rPr>
                <w:rFonts w:ascii="Arial" w:hAnsi="Arial" w:cs="Arial"/>
                <w:color w:val="000000"/>
                <w:kern w:val="0"/>
                <w:sz w:val="18"/>
                <w:szCs w:val="18"/>
              </w:rPr>
              <w:t>200</w:t>
            </w:r>
          </w:p>
        </w:tc>
        <w:tc>
          <w:tcPr>
            <w:tcW w:w="1000" w:type="dxa"/>
            <w:tcBorders>
              <w:top w:val="single" w:color="auto" w:sz="4" w:space="0"/>
              <w:left w:val="nil"/>
              <w:bottom w:val="single" w:color="auto" w:sz="4" w:space="0"/>
              <w:right w:val="single" w:color="auto" w:sz="4" w:space="0"/>
            </w:tcBorders>
            <w:shd w:val="clear" w:color="auto" w:fill="auto"/>
            <w:vAlign w:val="center"/>
          </w:tcPr>
          <w:p w14:paraId="190B14B3">
            <w:pPr>
              <w:widowControl/>
              <w:jc w:val="center"/>
              <w:rPr>
                <w:rFonts w:ascii="Arial" w:hAnsi="Arial" w:cs="Arial"/>
                <w:color w:val="000000"/>
                <w:kern w:val="0"/>
                <w:sz w:val="18"/>
                <w:szCs w:val="18"/>
              </w:rPr>
            </w:pPr>
            <w:r>
              <w:rPr>
                <w:rFonts w:hint="eastAsia" w:ascii="Arial" w:hAnsi="Arial" w:cs="Arial"/>
                <w:color w:val="000000"/>
                <w:kern w:val="0"/>
                <w:sz w:val="18"/>
                <w:szCs w:val="18"/>
              </w:rPr>
              <w:t>2300</w:t>
            </w:r>
          </w:p>
        </w:tc>
        <w:tc>
          <w:tcPr>
            <w:tcW w:w="1360" w:type="dxa"/>
            <w:tcBorders>
              <w:top w:val="nil"/>
              <w:left w:val="nil"/>
              <w:bottom w:val="single" w:color="auto" w:sz="4" w:space="0"/>
              <w:right w:val="single" w:color="auto" w:sz="4" w:space="0"/>
            </w:tcBorders>
            <w:shd w:val="clear" w:color="auto" w:fill="auto"/>
            <w:vAlign w:val="center"/>
          </w:tcPr>
          <w:p w14:paraId="6C899E0F">
            <w:pPr>
              <w:widowControl/>
              <w:jc w:val="center"/>
              <w:rPr>
                <w:rFonts w:ascii="Arial" w:hAnsi="Arial" w:cs="Arial"/>
                <w:color w:val="000000"/>
                <w:kern w:val="0"/>
                <w:sz w:val="18"/>
                <w:szCs w:val="18"/>
              </w:rPr>
            </w:pPr>
            <w:r>
              <w:rPr>
                <w:rFonts w:hint="eastAsia" w:ascii="Arial" w:hAnsi="Arial" w:cs="Arial"/>
                <w:color w:val="000000"/>
                <w:kern w:val="0"/>
                <w:sz w:val="18"/>
                <w:szCs w:val="18"/>
              </w:rPr>
              <w:t>2400</w:t>
            </w:r>
          </w:p>
        </w:tc>
      </w:tr>
      <w:tr w14:paraId="725EDC5C">
        <w:tblPrEx>
          <w:tblCellMar>
            <w:top w:w="0" w:type="dxa"/>
            <w:left w:w="108" w:type="dxa"/>
            <w:bottom w:w="0" w:type="dxa"/>
            <w:right w:w="108" w:type="dxa"/>
          </w:tblCellMar>
        </w:tblPrEx>
        <w:trPr>
          <w:trHeight w:val="270" w:hRule="atLeast"/>
          <w:jc w:val="center"/>
        </w:trPr>
        <w:tc>
          <w:tcPr>
            <w:tcW w:w="660" w:type="dxa"/>
            <w:tcBorders>
              <w:top w:val="nil"/>
              <w:left w:val="single" w:color="auto" w:sz="4" w:space="0"/>
              <w:bottom w:val="single" w:color="auto" w:sz="4" w:space="0"/>
              <w:right w:val="single" w:color="auto" w:sz="4" w:space="0"/>
            </w:tcBorders>
            <w:shd w:val="clear" w:color="auto" w:fill="auto"/>
            <w:vAlign w:val="center"/>
          </w:tcPr>
          <w:p w14:paraId="71AF180B">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835" w:type="dxa"/>
            <w:tcBorders>
              <w:top w:val="nil"/>
              <w:left w:val="nil"/>
              <w:bottom w:val="single" w:color="auto" w:sz="4" w:space="0"/>
              <w:right w:val="single" w:color="auto" w:sz="4" w:space="0"/>
            </w:tcBorders>
            <w:shd w:val="clear" w:color="auto" w:fill="auto"/>
            <w:vAlign w:val="center"/>
          </w:tcPr>
          <w:p w14:paraId="6D97A147">
            <w:pPr>
              <w:widowControl/>
              <w:jc w:val="center"/>
              <w:rPr>
                <w:rFonts w:ascii="宋体" w:hAnsi="宋体" w:cs="宋体"/>
                <w:color w:val="000000"/>
                <w:kern w:val="0"/>
                <w:sz w:val="18"/>
                <w:szCs w:val="18"/>
              </w:rPr>
            </w:pPr>
            <w:r>
              <w:rPr>
                <w:rFonts w:hint="eastAsia" w:ascii="宋体" w:hAnsi="宋体" w:cs="宋体"/>
                <w:color w:val="000000"/>
                <w:kern w:val="0"/>
                <w:sz w:val="18"/>
                <w:szCs w:val="18"/>
              </w:rPr>
              <w:t>最大扭矩（</w:t>
            </w:r>
            <w:r>
              <w:rPr>
                <w:rFonts w:ascii="Arial" w:hAnsi="Arial" w:cs="Arial"/>
                <w:color w:val="000000"/>
                <w:kern w:val="0"/>
                <w:sz w:val="18"/>
                <w:szCs w:val="18"/>
              </w:rPr>
              <w:t>Nm)</w:t>
            </w:r>
          </w:p>
        </w:tc>
        <w:tc>
          <w:tcPr>
            <w:tcW w:w="1095" w:type="dxa"/>
            <w:tcBorders>
              <w:top w:val="single" w:color="auto" w:sz="4" w:space="0"/>
              <w:left w:val="nil"/>
              <w:bottom w:val="single" w:color="auto" w:sz="4" w:space="0"/>
              <w:right w:val="single" w:color="auto" w:sz="4" w:space="0"/>
            </w:tcBorders>
            <w:shd w:val="clear" w:color="auto" w:fill="auto"/>
            <w:vAlign w:val="center"/>
          </w:tcPr>
          <w:p w14:paraId="25E3D97D">
            <w:pPr>
              <w:widowControl/>
              <w:jc w:val="center"/>
              <w:rPr>
                <w:rFonts w:ascii="Arial" w:hAnsi="Arial" w:cs="Arial"/>
                <w:color w:val="000000"/>
                <w:kern w:val="0"/>
                <w:sz w:val="18"/>
                <w:szCs w:val="18"/>
              </w:rPr>
            </w:pPr>
            <w:r>
              <w:rPr>
                <w:rFonts w:hint="eastAsia" w:ascii="Arial" w:hAnsi="Arial" w:cs="Arial"/>
                <w:color w:val="000000"/>
                <w:kern w:val="0"/>
                <w:sz w:val="18"/>
                <w:szCs w:val="18"/>
              </w:rPr>
              <w:t>2000</w:t>
            </w:r>
          </w:p>
        </w:tc>
        <w:tc>
          <w:tcPr>
            <w:tcW w:w="1270" w:type="dxa"/>
            <w:tcBorders>
              <w:top w:val="single" w:color="auto" w:sz="4" w:space="0"/>
              <w:left w:val="nil"/>
              <w:bottom w:val="single" w:color="auto" w:sz="4" w:space="0"/>
              <w:right w:val="single" w:color="auto" w:sz="4" w:space="0"/>
            </w:tcBorders>
            <w:shd w:val="clear" w:color="auto" w:fill="auto"/>
            <w:vAlign w:val="center"/>
          </w:tcPr>
          <w:p w14:paraId="00E7D02E">
            <w:pPr>
              <w:widowControl/>
              <w:jc w:val="center"/>
              <w:rPr>
                <w:rFonts w:ascii="Arial" w:hAnsi="Arial" w:cs="Arial"/>
                <w:color w:val="000000"/>
                <w:kern w:val="0"/>
                <w:sz w:val="18"/>
                <w:szCs w:val="18"/>
              </w:rPr>
            </w:pPr>
            <w:r>
              <w:rPr>
                <w:rFonts w:hint="eastAsia" w:ascii="Arial" w:hAnsi="Arial" w:cs="Arial"/>
                <w:color w:val="000000"/>
                <w:kern w:val="0"/>
                <w:sz w:val="18"/>
                <w:szCs w:val="18"/>
              </w:rPr>
              <w:t>1460</w:t>
            </w:r>
          </w:p>
        </w:tc>
        <w:tc>
          <w:tcPr>
            <w:tcW w:w="1000" w:type="dxa"/>
            <w:tcBorders>
              <w:top w:val="single" w:color="auto" w:sz="4" w:space="0"/>
              <w:left w:val="nil"/>
              <w:bottom w:val="single" w:color="auto" w:sz="4" w:space="0"/>
              <w:right w:val="single" w:color="auto" w:sz="4" w:space="0"/>
            </w:tcBorders>
            <w:shd w:val="clear" w:color="auto" w:fill="auto"/>
            <w:vAlign w:val="center"/>
          </w:tcPr>
          <w:p w14:paraId="2F1DAB60">
            <w:pPr>
              <w:widowControl/>
              <w:jc w:val="center"/>
              <w:rPr>
                <w:rFonts w:ascii="Arial" w:hAnsi="Arial" w:cs="Arial"/>
                <w:color w:val="000000"/>
                <w:kern w:val="0"/>
                <w:sz w:val="18"/>
                <w:szCs w:val="18"/>
              </w:rPr>
            </w:pPr>
            <w:r>
              <w:rPr>
                <w:rFonts w:hint="eastAsia" w:ascii="Arial" w:hAnsi="Arial" w:cs="Arial"/>
                <w:color w:val="000000"/>
                <w:kern w:val="0"/>
                <w:sz w:val="18"/>
                <w:szCs w:val="18"/>
              </w:rPr>
              <w:t>9</w:t>
            </w:r>
            <w:r>
              <w:rPr>
                <w:rFonts w:ascii="Arial" w:hAnsi="Arial" w:cs="Arial"/>
                <w:color w:val="000000"/>
                <w:kern w:val="0"/>
                <w:sz w:val="18"/>
                <w:szCs w:val="18"/>
              </w:rPr>
              <w:t>50</w:t>
            </w:r>
          </w:p>
        </w:tc>
        <w:tc>
          <w:tcPr>
            <w:tcW w:w="1000" w:type="dxa"/>
            <w:tcBorders>
              <w:top w:val="single" w:color="auto" w:sz="4" w:space="0"/>
              <w:left w:val="nil"/>
              <w:bottom w:val="single" w:color="auto" w:sz="4" w:space="0"/>
              <w:right w:val="single" w:color="auto" w:sz="4" w:space="0"/>
            </w:tcBorders>
            <w:shd w:val="clear" w:color="auto" w:fill="auto"/>
            <w:vAlign w:val="center"/>
          </w:tcPr>
          <w:p w14:paraId="2729494E">
            <w:pPr>
              <w:widowControl/>
              <w:jc w:val="center"/>
              <w:rPr>
                <w:rFonts w:ascii="Arial" w:hAnsi="Arial" w:cs="Arial"/>
                <w:color w:val="000000"/>
                <w:kern w:val="0"/>
                <w:sz w:val="18"/>
                <w:szCs w:val="18"/>
              </w:rPr>
            </w:pPr>
            <w:r>
              <w:rPr>
                <w:rFonts w:hint="eastAsia" w:ascii="Arial" w:hAnsi="Arial" w:cs="Arial"/>
                <w:color w:val="000000"/>
                <w:kern w:val="0"/>
                <w:sz w:val="18"/>
                <w:szCs w:val="18"/>
              </w:rPr>
              <w:t>1250</w:t>
            </w:r>
          </w:p>
        </w:tc>
        <w:tc>
          <w:tcPr>
            <w:tcW w:w="1360" w:type="dxa"/>
            <w:tcBorders>
              <w:top w:val="nil"/>
              <w:left w:val="nil"/>
              <w:bottom w:val="single" w:color="auto" w:sz="4" w:space="0"/>
              <w:right w:val="single" w:color="auto" w:sz="4" w:space="0"/>
            </w:tcBorders>
            <w:shd w:val="clear" w:color="auto" w:fill="auto"/>
            <w:vAlign w:val="center"/>
          </w:tcPr>
          <w:p w14:paraId="04DEEB12">
            <w:pPr>
              <w:widowControl/>
              <w:jc w:val="center"/>
              <w:rPr>
                <w:rFonts w:ascii="Arial" w:hAnsi="Arial" w:cs="Arial"/>
                <w:color w:val="000000"/>
                <w:kern w:val="0"/>
                <w:sz w:val="18"/>
                <w:szCs w:val="18"/>
              </w:rPr>
            </w:pPr>
            <w:r>
              <w:rPr>
                <w:rFonts w:hint="eastAsia" w:ascii="Arial" w:hAnsi="Arial" w:cs="Arial"/>
                <w:color w:val="000000"/>
                <w:kern w:val="0"/>
                <w:sz w:val="18"/>
                <w:szCs w:val="18"/>
              </w:rPr>
              <w:t>830</w:t>
            </w:r>
          </w:p>
        </w:tc>
      </w:tr>
      <w:tr w14:paraId="6EFF6722">
        <w:tblPrEx>
          <w:tblCellMar>
            <w:top w:w="0" w:type="dxa"/>
            <w:left w:w="108" w:type="dxa"/>
            <w:bottom w:w="0" w:type="dxa"/>
            <w:right w:w="108" w:type="dxa"/>
          </w:tblCellMar>
        </w:tblPrEx>
        <w:trPr>
          <w:trHeight w:val="270" w:hRule="atLeast"/>
          <w:jc w:val="center"/>
        </w:trPr>
        <w:tc>
          <w:tcPr>
            <w:tcW w:w="660" w:type="dxa"/>
            <w:tcBorders>
              <w:top w:val="nil"/>
              <w:left w:val="single" w:color="auto" w:sz="4" w:space="0"/>
              <w:bottom w:val="single" w:color="auto" w:sz="4" w:space="0"/>
              <w:right w:val="single" w:color="auto" w:sz="4" w:space="0"/>
            </w:tcBorders>
            <w:shd w:val="clear" w:color="auto" w:fill="auto"/>
            <w:vAlign w:val="center"/>
          </w:tcPr>
          <w:p w14:paraId="22DB5D83">
            <w:pPr>
              <w:widowControl/>
              <w:jc w:val="center"/>
              <w:rPr>
                <w:rFonts w:ascii="Arial" w:hAnsi="Arial" w:cs="Arial"/>
                <w:color w:val="000000"/>
                <w:kern w:val="0"/>
                <w:sz w:val="18"/>
                <w:szCs w:val="18"/>
              </w:rPr>
            </w:pPr>
            <w:r>
              <w:rPr>
                <w:rFonts w:hint="eastAsia" w:ascii="Arial" w:hAnsi="Arial" w:cs="Arial"/>
                <w:color w:val="000000"/>
                <w:kern w:val="0"/>
                <w:sz w:val="18"/>
                <w:szCs w:val="18"/>
              </w:rPr>
              <w:t>8</w:t>
            </w:r>
          </w:p>
        </w:tc>
        <w:tc>
          <w:tcPr>
            <w:tcW w:w="1835" w:type="dxa"/>
            <w:tcBorders>
              <w:top w:val="nil"/>
              <w:left w:val="nil"/>
              <w:bottom w:val="single" w:color="auto" w:sz="4" w:space="0"/>
              <w:right w:val="single" w:color="auto" w:sz="4" w:space="0"/>
            </w:tcBorders>
            <w:shd w:val="clear" w:color="auto" w:fill="auto"/>
            <w:vAlign w:val="center"/>
          </w:tcPr>
          <w:p w14:paraId="5020637D">
            <w:pPr>
              <w:widowControl/>
              <w:jc w:val="center"/>
              <w:rPr>
                <w:rFonts w:ascii="宋体" w:hAnsi="宋体" w:cs="宋体"/>
                <w:color w:val="000000"/>
                <w:kern w:val="0"/>
                <w:sz w:val="18"/>
                <w:szCs w:val="18"/>
              </w:rPr>
            </w:pPr>
            <w:r>
              <w:rPr>
                <w:rFonts w:hint="eastAsia" w:ascii="宋体" w:hAnsi="宋体" w:cs="宋体"/>
                <w:color w:val="000000"/>
                <w:kern w:val="0"/>
                <w:sz w:val="18"/>
                <w:szCs w:val="18"/>
              </w:rPr>
              <w:t>最高转速r</w:t>
            </w:r>
            <w:r>
              <w:rPr>
                <w:rFonts w:ascii="宋体" w:hAnsi="宋体" w:cs="宋体"/>
                <w:color w:val="000000"/>
                <w:kern w:val="0"/>
                <w:sz w:val="18"/>
                <w:szCs w:val="18"/>
              </w:rPr>
              <w:t>pm</w:t>
            </w:r>
          </w:p>
        </w:tc>
        <w:tc>
          <w:tcPr>
            <w:tcW w:w="1095" w:type="dxa"/>
            <w:tcBorders>
              <w:top w:val="single" w:color="auto" w:sz="4" w:space="0"/>
              <w:left w:val="nil"/>
              <w:bottom w:val="single" w:color="auto" w:sz="4" w:space="0"/>
              <w:right w:val="single" w:color="auto" w:sz="4" w:space="0"/>
            </w:tcBorders>
            <w:shd w:val="clear" w:color="auto" w:fill="auto"/>
            <w:vAlign w:val="center"/>
          </w:tcPr>
          <w:p w14:paraId="0E3F9F26">
            <w:pPr>
              <w:widowControl/>
              <w:jc w:val="center"/>
              <w:rPr>
                <w:rFonts w:ascii="Arial" w:hAnsi="Arial" w:cs="Arial"/>
                <w:color w:val="000000"/>
                <w:kern w:val="0"/>
                <w:sz w:val="18"/>
                <w:szCs w:val="18"/>
              </w:rPr>
            </w:pPr>
            <w:r>
              <w:rPr>
                <w:rFonts w:hint="eastAsia" w:ascii="Arial" w:hAnsi="Arial" w:cs="Arial"/>
                <w:color w:val="000000"/>
                <w:kern w:val="0"/>
                <w:sz w:val="18"/>
                <w:szCs w:val="18"/>
              </w:rPr>
              <w:t>2</w:t>
            </w:r>
            <w:r>
              <w:rPr>
                <w:rFonts w:ascii="Arial" w:hAnsi="Arial" w:cs="Arial"/>
                <w:color w:val="000000"/>
                <w:kern w:val="0"/>
                <w:sz w:val="18"/>
                <w:szCs w:val="18"/>
              </w:rPr>
              <w:t>300</w:t>
            </w:r>
          </w:p>
        </w:tc>
        <w:tc>
          <w:tcPr>
            <w:tcW w:w="1270" w:type="dxa"/>
            <w:tcBorders>
              <w:top w:val="single" w:color="auto" w:sz="4" w:space="0"/>
              <w:left w:val="nil"/>
              <w:bottom w:val="single" w:color="auto" w:sz="4" w:space="0"/>
              <w:right w:val="single" w:color="auto" w:sz="4" w:space="0"/>
            </w:tcBorders>
            <w:shd w:val="clear" w:color="auto" w:fill="auto"/>
            <w:vAlign w:val="center"/>
          </w:tcPr>
          <w:p w14:paraId="38DA5F3D">
            <w:pPr>
              <w:widowControl/>
              <w:jc w:val="center"/>
              <w:rPr>
                <w:rFonts w:ascii="Arial" w:hAnsi="Arial" w:cs="Arial"/>
                <w:color w:val="000000"/>
                <w:kern w:val="0"/>
                <w:sz w:val="18"/>
                <w:szCs w:val="18"/>
              </w:rPr>
            </w:pPr>
            <w:r>
              <w:rPr>
                <w:rFonts w:hint="eastAsia" w:ascii="Arial" w:hAnsi="Arial" w:cs="Arial"/>
                <w:color w:val="000000"/>
                <w:kern w:val="0"/>
                <w:sz w:val="18"/>
                <w:szCs w:val="18"/>
              </w:rPr>
              <w:t>2</w:t>
            </w:r>
            <w:r>
              <w:rPr>
                <w:rFonts w:ascii="Arial" w:hAnsi="Arial" w:cs="Arial"/>
                <w:color w:val="000000"/>
                <w:kern w:val="0"/>
                <w:sz w:val="18"/>
                <w:szCs w:val="18"/>
              </w:rPr>
              <w:t>530</w:t>
            </w:r>
          </w:p>
        </w:tc>
        <w:tc>
          <w:tcPr>
            <w:tcW w:w="1000" w:type="dxa"/>
            <w:tcBorders>
              <w:top w:val="single" w:color="auto" w:sz="4" w:space="0"/>
              <w:left w:val="nil"/>
              <w:bottom w:val="single" w:color="auto" w:sz="4" w:space="0"/>
              <w:right w:val="single" w:color="auto" w:sz="4" w:space="0"/>
            </w:tcBorders>
            <w:shd w:val="clear" w:color="auto" w:fill="auto"/>
            <w:vAlign w:val="center"/>
          </w:tcPr>
          <w:p w14:paraId="66420F52">
            <w:pPr>
              <w:widowControl/>
              <w:jc w:val="center"/>
              <w:rPr>
                <w:rFonts w:ascii="Arial" w:hAnsi="Arial" w:cs="Arial"/>
                <w:color w:val="000000"/>
                <w:kern w:val="0"/>
                <w:sz w:val="18"/>
                <w:szCs w:val="18"/>
              </w:rPr>
            </w:pPr>
            <w:r>
              <w:rPr>
                <w:rFonts w:hint="eastAsia" w:ascii="Arial" w:hAnsi="Arial" w:cs="Arial"/>
                <w:color w:val="000000"/>
                <w:kern w:val="0"/>
                <w:sz w:val="18"/>
                <w:szCs w:val="18"/>
              </w:rPr>
              <w:t>2</w:t>
            </w:r>
            <w:r>
              <w:rPr>
                <w:rFonts w:ascii="Arial" w:hAnsi="Arial" w:cs="Arial"/>
                <w:color w:val="000000"/>
                <w:kern w:val="0"/>
                <w:sz w:val="18"/>
                <w:szCs w:val="18"/>
              </w:rPr>
              <w:t>480</w:t>
            </w:r>
          </w:p>
        </w:tc>
        <w:tc>
          <w:tcPr>
            <w:tcW w:w="1000" w:type="dxa"/>
            <w:tcBorders>
              <w:top w:val="single" w:color="auto" w:sz="4" w:space="0"/>
              <w:left w:val="nil"/>
              <w:bottom w:val="single" w:color="auto" w:sz="4" w:space="0"/>
              <w:right w:val="single" w:color="auto" w:sz="4" w:space="0"/>
            </w:tcBorders>
            <w:shd w:val="clear" w:color="auto" w:fill="auto"/>
            <w:vAlign w:val="center"/>
          </w:tcPr>
          <w:p w14:paraId="532A2494">
            <w:pPr>
              <w:widowControl/>
              <w:jc w:val="center"/>
              <w:rPr>
                <w:rFonts w:ascii="Arial" w:hAnsi="Arial" w:cs="Arial"/>
                <w:color w:val="000000"/>
                <w:kern w:val="0"/>
                <w:sz w:val="18"/>
                <w:szCs w:val="18"/>
              </w:rPr>
            </w:pPr>
            <w:r>
              <w:rPr>
                <w:rFonts w:hint="eastAsia" w:ascii="Arial" w:hAnsi="Arial" w:cs="Arial"/>
                <w:color w:val="000000"/>
                <w:kern w:val="0"/>
                <w:sz w:val="18"/>
                <w:szCs w:val="18"/>
              </w:rPr>
              <w:t>2</w:t>
            </w:r>
            <w:r>
              <w:rPr>
                <w:rFonts w:ascii="Arial" w:hAnsi="Arial" w:cs="Arial"/>
                <w:color w:val="000000"/>
                <w:kern w:val="0"/>
                <w:sz w:val="18"/>
                <w:szCs w:val="18"/>
              </w:rPr>
              <w:t>600</w:t>
            </w:r>
          </w:p>
        </w:tc>
        <w:tc>
          <w:tcPr>
            <w:tcW w:w="1360" w:type="dxa"/>
            <w:tcBorders>
              <w:top w:val="nil"/>
              <w:left w:val="nil"/>
              <w:bottom w:val="single" w:color="auto" w:sz="4" w:space="0"/>
              <w:right w:val="single" w:color="auto" w:sz="4" w:space="0"/>
            </w:tcBorders>
            <w:shd w:val="clear" w:color="auto" w:fill="auto"/>
            <w:vAlign w:val="center"/>
          </w:tcPr>
          <w:p w14:paraId="7F1AF71F">
            <w:pPr>
              <w:widowControl/>
              <w:jc w:val="center"/>
              <w:rPr>
                <w:rFonts w:ascii="Arial" w:hAnsi="Arial" w:cs="Arial"/>
                <w:color w:val="000000"/>
                <w:kern w:val="0"/>
                <w:sz w:val="18"/>
                <w:szCs w:val="18"/>
              </w:rPr>
            </w:pPr>
            <w:r>
              <w:rPr>
                <w:rFonts w:hint="eastAsia" w:ascii="Arial" w:hAnsi="Arial" w:cs="Arial"/>
                <w:color w:val="000000"/>
                <w:kern w:val="0"/>
                <w:sz w:val="18"/>
                <w:szCs w:val="18"/>
              </w:rPr>
              <w:t>2</w:t>
            </w:r>
            <w:r>
              <w:rPr>
                <w:rFonts w:ascii="Arial" w:hAnsi="Arial" w:cs="Arial"/>
                <w:color w:val="000000"/>
                <w:kern w:val="0"/>
                <w:sz w:val="18"/>
                <w:szCs w:val="18"/>
              </w:rPr>
              <w:t>640</w:t>
            </w:r>
          </w:p>
        </w:tc>
      </w:tr>
      <w:tr w14:paraId="26CB791F">
        <w:tblPrEx>
          <w:tblCellMar>
            <w:top w:w="0" w:type="dxa"/>
            <w:left w:w="108" w:type="dxa"/>
            <w:bottom w:w="0" w:type="dxa"/>
            <w:right w:w="108" w:type="dxa"/>
          </w:tblCellMar>
        </w:tblPrEx>
        <w:trPr>
          <w:trHeight w:val="270" w:hRule="atLeast"/>
          <w:jc w:val="center"/>
        </w:trPr>
        <w:tc>
          <w:tcPr>
            <w:tcW w:w="660" w:type="dxa"/>
            <w:tcBorders>
              <w:top w:val="nil"/>
              <w:left w:val="single" w:color="auto" w:sz="4" w:space="0"/>
              <w:bottom w:val="single" w:color="auto" w:sz="4" w:space="0"/>
              <w:right w:val="single" w:color="auto" w:sz="4" w:space="0"/>
            </w:tcBorders>
            <w:shd w:val="clear" w:color="auto" w:fill="auto"/>
            <w:vAlign w:val="center"/>
          </w:tcPr>
          <w:p w14:paraId="250FBD50">
            <w:pPr>
              <w:widowControl/>
              <w:jc w:val="center"/>
              <w:rPr>
                <w:rFonts w:ascii="Arial" w:hAnsi="Arial" w:cs="Arial"/>
                <w:color w:val="000000"/>
                <w:kern w:val="0"/>
                <w:sz w:val="18"/>
                <w:szCs w:val="18"/>
              </w:rPr>
            </w:pPr>
            <w:r>
              <w:rPr>
                <w:rFonts w:hint="eastAsia" w:ascii="Arial" w:hAnsi="Arial" w:cs="Arial"/>
                <w:color w:val="000000"/>
                <w:kern w:val="0"/>
                <w:sz w:val="18"/>
                <w:szCs w:val="18"/>
              </w:rPr>
              <w:t>9</w:t>
            </w:r>
          </w:p>
        </w:tc>
        <w:tc>
          <w:tcPr>
            <w:tcW w:w="1835" w:type="dxa"/>
            <w:tcBorders>
              <w:top w:val="nil"/>
              <w:left w:val="nil"/>
              <w:bottom w:val="single" w:color="auto" w:sz="4" w:space="0"/>
              <w:right w:val="single" w:color="auto" w:sz="4" w:space="0"/>
            </w:tcBorders>
            <w:shd w:val="clear" w:color="auto" w:fill="auto"/>
            <w:vAlign w:val="center"/>
          </w:tcPr>
          <w:p w14:paraId="0B0403FE">
            <w:pPr>
              <w:widowControl/>
              <w:jc w:val="center"/>
              <w:rPr>
                <w:rFonts w:ascii="宋体" w:hAnsi="宋体" w:cs="宋体"/>
                <w:color w:val="000000"/>
                <w:kern w:val="0"/>
                <w:sz w:val="18"/>
                <w:szCs w:val="18"/>
              </w:rPr>
            </w:pPr>
            <w:r>
              <w:rPr>
                <w:rFonts w:hint="eastAsia" w:ascii="宋体" w:hAnsi="宋体" w:cs="宋体"/>
                <w:color w:val="000000"/>
                <w:kern w:val="0"/>
                <w:sz w:val="18"/>
                <w:szCs w:val="18"/>
              </w:rPr>
              <w:t>怠速r</w:t>
            </w:r>
            <w:r>
              <w:rPr>
                <w:rFonts w:ascii="宋体" w:hAnsi="宋体" w:cs="宋体"/>
                <w:color w:val="000000"/>
                <w:kern w:val="0"/>
                <w:sz w:val="18"/>
                <w:szCs w:val="18"/>
              </w:rPr>
              <w:t>pm</w:t>
            </w:r>
          </w:p>
        </w:tc>
        <w:tc>
          <w:tcPr>
            <w:tcW w:w="1095" w:type="dxa"/>
            <w:tcBorders>
              <w:top w:val="single" w:color="auto" w:sz="4" w:space="0"/>
              <w:left w:val="nil"/>
              <w:bottom w:val="single" w:color="auto" w:sz="4" w:space="0"/>
              <w:right w:val="single" w:color="auto" w:sz="4" w:space="0"/>
            </w:tcBorders>
            <w:shd w:val="clear" w:color="auto" w:fill="auto"/>
            <w:vAlign w:val="center"/>
          </w:tcPr>
          <w:p w14:paraId="375473FD">
            <w:pPr>
              <w:widowControl/>
              <w:jc w:val="center"/>
              <w:rPr>
                <w:rFonts w:ascii="Arial" w:hAnsi="Arial" w:cs="Arial"/>
                <w:color w:val="000000"/>
                <w:kern w:val="0"/>
                <w:sz w:val="18"/>
                <w:szCs w:val="18"/>
              </w:rPr>
            </w:pPr>
            <w:r>
              <w:rPr>
                <w:rFonts w:hint="eastAsia" w:ascii="Arial" w:hAnsi="Arial" w:cs="Arial"/>
                <w:color w:val="000000"/>
                <w:kern w:val="0"/>
                <w:sz w:val="18"/>
                <w:szCs w:val="18"/>
              </w:rPr>
              <w:t>6</w:t>
            </w:r>
            <w:r>
              <w:rPr>
                <w:rFonts w:ascii="Arial" w:hAnsi="Arial" w:cs="Arial"/>
                <w:color w:val="000000"/>
                <w:kern w:val="0"/>
                <w:sz w:val="18"/>
                <w:szCs w:val="18"/>
              </w:rPr>
              <w:t>50</w:t>
            </w:r>
          </w:p>
        </w:tc>
        <w:tc>
          <w:tcPr>
            <w:tcW w:w="1270" w:type="dxa"/>
            <w:tcBorders>
              <w:top w:val="single" w:color="auto" w:sz="4" w:space="0"/>
              <w:left w:val="nil"/>
              <w:bottom w:val="single" w:color="auto" w:sz="4" w:space="0"/>
              <w:right w:val="single" w:color="auto" w:sz="4" w:space="0"/>
            </w:tcBorders>
            <w:shd w:val="clear" w:color="auto" w:fill="auto"/>
            <w:vAlign w:val="center"/>
          </w:tcPr>
          <w:p w14:paraId="53635482">
            <w:pPr>
              <w:widowControl/>
              <w:jc w:val="center"/>
              <w:rPr>
                <w:rFonts w:ascii="Arial" w:hAnsi="Arial" w:cs="Arial"/>
                <w:color w:val="000000"/>
                <w:kern w:val="0"/>
                <w:sz w:val="18"/>
                <w:szCs w:val="18"/>
              </w:rPr>
            </w:pPr>
            <w:r>
              <w:rPr>
                <w:rFonts w:hint="eastAsia" w:ascii="Arial" w:hAnsi="Arial" w:cs="Arial"/>
                <w:color w:val="000000"/>
                <w:kern w:val="0"/>
                <w:sz w:val="18"/>
                <w:szCs w:val="18"/>
              </w:rPr>
              <w:t>6</w:t>
            </w:r>
            <w:r>
              <w:rPr>
                <w:rFonts w:ascii="Arial" w:hAnsi="Arial" w:cs="Arial"/>
                <w:color w:val="000000"/>
                <w:kern w:val="0"/>
                <w:sz w:val="18"/>
                <w:szCs w:val="18"/>
              </w:rPr>
              <w:t>00</w:t>
            </w:r>
          </w:p>
        </w:tc>
        <w:tc>
          <w:tcPr>
            <w:tcW w:w="1000" w:type="dxa"/>
            <w:tcBorders>
              <w:top w:val="single" w:color="auto" w:sz="4" w:space="0"/>
              <w:left w:val="nil"/>
              <w:bottom w:val="single" w:color="auto" w:sz="4" w:space="0"/>
              <w:right w:val="single" w:color="auto" w:sz="4" w:space="0"/>
            </w:tcBorders>
            <w:shd w:val="clear" w:color="auto" w:fill="auto"/>
            <w:vAlign w:val="center"/>
          </w:tcPr>
          <w:p w14:paraId="23E9C348">
            <w:pPr>
              <w:widowControl/>
              <w:jc w:val="center"/>
              <w:rPr>
                <w:rFonts w:ascii="Arial" w:hAnsi="Arial" w:cs="Arial"/>
                <w:color w:val="000000"/>
                <w:kern w:val="0"/>
                <w:sz w:val="18"/>
                <w:szCs w:val="18"/>
              </w:rPr>
            </w:pPr>
            <w:r>
              <w:rPr>
                <w:rFonts w:hint="eastAsia" w:ascii="Arial" w:hAnsi="Arial" w:cs="Arial"/>
                <w:color w:val="000000"/>
                <w:kern w:val="0"/>
                <w:sz w:val="18"/>
                <w:szCs w:val="18"/>
              </w:rPr>
              <w:t>6</w:t>
            </w:r>
            <w:r>
              <w:rPr>
                <w:rFonts w:ascii="Arial" w:hAnsi="Arial" w:cs="Arial"/>
                <w:color w:val="000000"/>
                <w:kern w:val="0"/>
                <w:sz w:val="18"/>
                <w:szCs w:val="18"/>
              </w:rPr>
              <w:t>00</w:t>
            </w:r>
          </w:p>
        </w:tc>
        <w:tc>
          <w:tcPr>
            <w:tcW w:w="1000" w:type="dxa"/>
            <w:tcBorders>
              <w:top w:val="single" w:color="auto" w:sz="4" w:space="0"/>
              <w:left w:val="nil"/>
              <w:bottom w:val="single" w:color="auto" w:sz="4" w:space="0"/>
              <w:right w:val="single" w:color="auto" w:sz="4" w:space="0"/>
            </w:tcBorders>
            <w:shd w:val="clear" w:color="auto" w:fill="auto"/>
            <w:vAlign w:val="center"/>
          </w:tcPr>
          <w:p w14:paraId="6E69BE7F">
            <w:pPr>
              <w:widowControl/>
              <w:jc w:val="center"/>
              <w:rPr>
                <w:rFonts w:ascii="Arial" w:hAnsi="Arial" w:cs="Arial"/>
                <w:color w:val="000000"/>
                <w:kern w:val="0"/>
                <w:sz w:val="18"/>
                <w:szCs w:val="18"/>
              </w:rPr>
            </w:pPr>
            <w:r>
              <w:rPr>
                <w:rFonts w:hint="eastAsia" w:ascii="Arial" w:hAnsi="Arial" w:cs="Arial"/>
                <w:color w:val="000000"/>
                <w:kern w:val="0"/>
                <w:sz w:val="18"/>
                <w:szCs w:val="18"/>
              </w:rPr>
              <w:t>6</w:t>
            </w:r>
            <w:r>
              <w:rPr>
                <w:rFonts w:ascii="Arial" w:hAnsi="Arial" w:cs="Arial"/>
                <w:color w:val="000000"/>
                <w:kern w:val="0"/>
                <w:sz w:val="18"/>
                <w:szCs w:val="18"/>
              </w:rPr>
              <w:t>00</w:t>
            </w:r>
          </w:p>
        </w:tc>
        <w:tc>
          <w:tcPr>
            <w:tcW w:w="1360" w:type="dxa"/>
            <w:tcBorders>
              <w:top w:val="nil"/>
              <w:left w:val="nil"/>
              <w:bottom w:val="single" w:color="auto" w:sz="4" w:space="0"/>
              <w:right w:val="single" w:color="auto" w:sz="4" w:space="0"/>
            </w:tcBorders>
            <w:shd w:val="clear" w:color="auto" w:fill="auto"/>
            <w:vAlign w:val="center"/>
          </w:tcPr>
          <w:p w14:paraId="262A18A8">
            <w:pPr>
              <w:widowControl/>
              <w:jc w:val="center"/>
              <w:rPr>
                <w:rFonts w:ascii="Arial" w:hAnsi="Arial" w:cs="Arial"/>
                <w:color w:val="000000"/>
                <w:kern w:val="0"/>
                <w:sz w:val="18"/>
                <w:szCs w:val="18"/>
              </w:rPr>
            </w:pPr>
            <w:r>
              <w:rPr>
                <w:rFonts w:hint="eastAsia" w:ascii="Arial" w:hAnsi="Arial" w:cs="Arial"/>
                <w:color w:val="000000"/>
                <w:kern w:val="0"/>
                <w:sz w:val="18"/>
                <w:szCs w:val="18"/>
              </w:rPr>
              <w:t>7</w:t>
            </w:r>
            <w:r>
              <w:rPr>
                <w:rFonts w:ascii="Arial" w:hAnsi="Arial" w:cs="Arial"/>
                <w:color w:val="000000"/>
                <w:kern w:val="0"/>
                <w:sz w:val="18"/>
                <w:szCs w:val="18"/>
              </w:rPr>
              <w:t>00</w:t>
            </w:r>
          </w:p>
        </w:tc>
      </w:tr>
      <w:tr w14:paraId="24B2EDE7">
        <w:tblPrEx>
          <w:tblCellMar>
            <w:top w:w="0" w:type="dxa"/>
            <w:left w:w="108" w:type="dxa"/>
            <w:bottom w:w="0" w:type="dxa"/>
            <w:right w:w="108" w:type="dxa"/>
          </w:tblCellMar>
        </w:tblPrEx>
        <w:trPr>
          <w:trHeight w:val="270" w:hRule="atLeast"/>
          <w:jc w:val="center"/>
        </w:trPr>
        <w:tc>
          <w:tcPr>
            <w:tcW w:w="660" w:type="dxa"/>
            <w:tcBorders>
              <w:top w:val="nil"/>
              <w:left w:val="single" w:color="auto" w:sz="4" w:space="0"/>
              <w:bottom w:val="single" w:color="auto" w:sz="4" w:space="0"/>
              <w:right w:val="single" w:color="auto" w:sz="4" w:space="0"/>
            </w:tcBorders>
            <w:shd w:val="clear" w:color="auto" w:fill="auto"/>
            <w:vAlign w:val="center"/>
          </w:tcPr>
          <w:p w14:paraId="4A454F1B">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1835" w:type="dxa"/>
            <w:tcBorders>
              <w:top w:val="nil"/>
              <w:left w:val="nil"/>
              <w:bottom w:val="single" w:color="auto" w:sz="4" w:space="0"/>
              <w:right w:val="single" w:color="auto" w:sz="4" w:space="0"/>
            </w:tcBorders>
            <w:shd w:val="clear" w:color="auto" w:fill="auto"/>
            <w:vAlign w:val="center"/>
          </w:tcPr>
          <w:p w14:paraId="55F9AE69">
            <w:pPr>
              <w:widowControl/>
              <w:jc w:val="center"/>
              <w:rPr>
                <w:rFonts w:ascii="宋体" w:hAnsi="宋体" w:cs="宋体"/>
                <w:color w:val="000000"/>
                <w:kern w:val="0"/>
                <w:sz w:val="18"/>
                <w:szCs w:val="18"/>
              </w:rPr>
            </w:pPr>
            <w:r>
              <w:rPr>
                <w:rFonts w:hint="eastAsia" w:ascii="宋体" w:hAnsi="宋体" w:cs="宋体"/>
                <w:color w:val="000000"/>
                <w:kern w:val="0"/>
                <w:sz w:val="18"/>
                <w:szCs w:val="18"/>
              </w:rPr>
              <w:t>最高排温（℃）</w:t>
            </w:r>
          </w:p>
        </w:tc>
        <w:tc>
          <w:tcPr>
            <w:tcW w:w="2365" w:type="dxa"/>
            <w:gridSpan w:val="2"/>
            <w:tcBorders>
              <w:top w:val="single" w:color="auto" w:sz="4" w:space="0"/>
              <w:left w:val="nil"/>
              <w:bottom w:val="single" w:color="auto" w:sz="4" w:space="0"/>
              <w:right w:val="single" w:color="auto" w:sz="4" w:space="0"/>
            </w:tcBorders>
            <w:shd w:val="clear" w:color="auto" w:fill="auto"/>
            <w:vAlign w:val="center"/>
          </w:tcPr>
          <w:p w14:paraId="7FF633A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Arial" w:hAnsi="Arial" w:cs="Arial"/>
                <w:color w:val="000000"/>
                <w:kern w:val="0"/>
                <w:sz w:val="18"/>
                <w:szCs w:val="18"/>
              </w:rPr>
              <w:t>600</w:t>
            </w:r>
          </w:p>
        </w:tc>
        <w:tc>
          <w:tcPr>
            <w:tcW w:w="2000" w:type="dxa"/>
            <w:gridSpan w:val="2"/>
            <w:tcBorders>
              <w:top w:val="single" w:color="auto" w:sz="4" w:space="0"/>
              <w:left w:val="nil"/>
              <w:bottom w:val="single" w:color="auto" w:sz="4" w:space="0"/>
              <w:right w:val="single" w:color="auto" w:sz="4" w:space="0"/>
            </w:tcBorders>
            <w:shd w:val="clear" w:color="auto" w:fill="auto"/>
            <w:vAlign w:val="center"/>
          </w:tcPr>
          <w:p w14:paraId="1B1944F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Arial" w:hAnsi="Arial" w:cs="Arial"/>
                <w:color w:val="000000"/>
                <w:kern w:val="0"/>
                <w:sz w:val="18"/>
                <w:szCs w:val="18"/>
              </w:rPr>
              <w:t>600</w:t>
            </w:r>
          </w:p>
        </w:tc>
        <w:tc>
          <w:tcPr>
            <w:tcW w:w="1360" w:type="dxa"/>
            <w:tcBorders>
              <w:top w:val="nil"/>
              <w:left w:val="nil"/>
              <w:bottom w:val="single" w:color="auto" w:sz="4" w:space="0"/>
              <w:right w:val="single" w:color="auto" w:sz="4" w:space="0"/>
            </w:tcBorders>
            <w:shd w:val="clear" w:color="auto" w:fill="auto"/>
            <w:vAlign w:val="center"/>
          </w:tcPr>
          <w:p w14:paraId="725470E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Arial" w:hAnsi="Arial" w:cs="Arial"/>
                <w:color w:val="000000"/>
                <w:kern w:val="0"/>
                <w:sz w:val="18"/>
                <w:szCs w:val="18"/>
              </w:rPr>
              <w:t>600</w:t>
            </w:r>
          </w:p>
        </w:tc>
      </w:tr>
    </w:tbl>
    <w:p w14:paraId="155BEAD0">
      <w:pPr>
        <w:spacing w:line="360" w:lineRule="auto"/>
        <w:ind w:left="-199" w:leftChars="-95" w:firstLine="679" w:firstLineChars="283"/>
        <w:rPr>
          <w:rFonts w:ascii="宋体"/>
          <w:sz w:val="24"/>
          <w:szCs w:val="24"/>
        </w:rPr>
      </w:pPr>
    </w:p>
    <w:p w14:paraId="08A70043">
      <w:pPr>
        <w:spacing w:line="360" w:lineRule="auto"/>
        <w:rPr>
          <w:rFonts w:ascii="宋体"/>
          <w:sz w:val="24"/>
          <w:szCs w:val="24"/>
        </w:rPr>
      </w:pPr>
      <w:r>
        <w:rPr>
          <w:rFonts w:ascii="宋体"/>
          <w:sz w:val="24"/>
          <w:szCs w:val="24"/>
        </w:rPr>
        <w:t>5. 发</w:t>
      </w:r>
      <w:r>
        <w:rPr>
          <w:rFonts w:hint="eastAsia" w:ascii="宋体"/>
          <w:sz w:val="24"/>
          <w:szCs w:val="24"/>
        </w:rPr>
        <w:t>动机</w:t>
      </w:r>
      <w:r>
        <w:rPr>
          <w:rFonts w:ascii="宋体"/>
          <w:sz w:val="24"/>
          <w:szCs w:val="24"/>
        </w:rPr>
        <w:t>出厂试验</w:t>
      </w:r>
      <w:r>
        <w:rPr>
          <w:rFonts w:hint="eastAsia" w:ascii="宋体"/>
          <w:sz w:val="24"/>
          <w:szCs w:val="24"/>
        </w:rPr>
        <w:t>工艺流程（见表</w:t>
      </w:r>
      <w:r>
        <w:rPr>
          <w:rFonts w:ascii="宋体"/>
          <w:sz w:val="24"/>
          <w:szCs w:val="24"/>
        </w:rPr>
        <w:t>4</w:t>
      </w:r>
      <w:r>
        <w:rPr>
          <w:rFonts w:hint="eastAsia" w:ascii="宋体"/>
          <w:sz w:val="24"/>
          <w:szCs w:val="24"/>
        </w:rPr>
        <w:t>）：</w:t>
      </w:r>
    </w:p>
    <w:p w14:paraId="77E08DBA">
      <w:pPr>
        <w:spacing w:line="360" w:lineRule="auto"/>
        <w:jc w:val="center"/>
        <w:rPr>
          <w:rFonts w:ascii="宋体"/>
          <w:sz w:val="24"/>
          <w:szCs w:val="24"/>
        </w:rPr>
      </w:pPr>
      <w:r>
        <w:rPr>
          <w:rFonts w:ascii="宋体"/>
          <w:sz w:val="24"/>
          <w:szCs w:val="24"/>
        </w:rPr>
        <w:t>表4  出厂试验</w:t>
      </w:r>
      <w:r>
        <w:rPr>
          <w:rFonts w:hint="eastAsia" w:ascii="宋体"/>
          <w:sz w:val="24"/>
          <w:szCs w:val="24"/>
        </w:rPr>
        <w:t>工艺流程</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5885"/>
        <w:gridCol w:w="1275"/>
      </w:tblGrid>
      <w:tr w14:paraId="0570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4343CFC4">
            <w:pPr>
              <w:spacing w:line="360" w:lineRule="auto"/>
              <w:jc w:val="center"/>
              <w:rPr>
                <w:rFonts w:ascii="宋体" w:hAnsi="宋体"/>
              </w:rPr>
            </w:pPr>
            <w:r>
              <w:rPr>
                <w:rFonts w:hint="eastAsia" w:ascii="宋体" w:hAnsi="宋体"/>
              </w:rPr>
              <w:t>序号</w:t>
            </w:r>
          </w:p>
        </w:tc>
        <w:tc>
          <w:tcPr>
            <w:tcW w:w="5885" w:type="dxa"/>
            <w:vAlign w:val="center"/>
          </w:tcPr>
          <w:p w14:paraId="7625E9A4">
            <w:pPr>
              <w:spacing w:line="360" w:lineRule="auto"/>
              <w:jc w:val="center"/>
              <w:rPr>
                <w:rFonts w:ascii="宋体" w:hAnsi="宋体"/>
              </w:rPr>
            </w:pPr>
            <w:r>
              <w:rPr>
                <w:rFonts w:hint="eastAsia" w:ascii="宋体" w:hAnsi="宋体"/>
              </w:rPr>
              <w:t>工序内容</w:t>
            </w:r>
          </w:p>
        </w:tc>
        <w:tc>
          <w:tcPr>
            <w:tcW w:w="1275" w:type="dxa"/>
            <w:vAlign w:val="center"/>
          </w:tcPr>
          <w:p w14:paraId="1ACD4AD3">
            <w:pPr>
              <w:spacing w:line="360" w:lineRule="auto"/>
              <w:jc w:val="center"/>
              <w:rPr>
                <w:rFonts w:ascii="宋体" w:hAnsi="宋体"/>
              </w:rPr>
            </w:pPr>
            <w:r>
              <w:rPr>
                <w:rFonts w:hint="eastAsia" w:ascii="宋体" w:hAnsi="宋体"/>
              </w:rPr>
              <w:t>备注</w:t>
            </w:r>
          </w:p>
        </w:tc>
      </w:tr>
      <w:tr w14:paraId="331C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2F58F241">
            <w:pPr>
              <w:spacing w:line="360" w:lineRule="auto"/>
              <w:jc w:val="center"/>
              <w:rPr>
                <w:rFonts w:ascii="宋体" w:hAnsi="宋体"/>
              </w:rPr>
            </w:pPr>
            <w:r>
              <w:rPr>
                <w:rFonts w:hint="eastAsia" w:ascii="宋体" w:hAnsi="宋体"/>
              </w:rPr>
              <w:t>1</w:t>
            </w:r>
          </w:p>
        </w:tc>
        <w:tc>
          <w:tcPr>
            <w:tcW w:w="5885" w:type="dxa"/>
            <w:vAlign w:val="center"/>
          </w:tcPr>
          <w:p w14:paraId="6FE41B6B">
            <w:pPr>
              <w:spacing w:line="360" w:lineRule="auto"/>
              <w:jc w:val="center"/>
              <w:rPr>
                <w:rFonts w:ascii="宋体" w:hAnsi="宋体"/>
              </w:rPr>
            </w:pPr>
            <w:r>
              <w:rPr>
                <w:rFonts w:hint="eastAsia" w:ascii="宋体" w:hAnsi="宋体"/>
              </w:rPr>
              <w:t>发动机与托盘作为整体，由A</w:t>
            </w:r>
            <w:r>
              <w:rPr>
                <w:rFonts w:ascii="宋体" w:hAnsi="宋体"/>
              </w:rPr>
              <w:t>GV输</w:t>
            </w:r>
            <w:r>
              <w:rPr>
                <w:rFonts w:hint="eastAsia" w:ascii="宋体" w:hAnsi="宋体"/>
              </w:rPr>
              <w:t>送至</w:t>
            </w:r>
            <w:r>
              <w:rPr>
                <w:rFonts w:ascii="宋体" w:hAnsi="宋体"/>
              </w:rPr>
              <w:t>台架门</w:t>
            </w:r>
            <w:r>
              <w:rPr>
                <w:rFonts w:hint="eastAsia" w:ascii="宋体" w:hAnsi="宋体"/>
              </w:rPr>
              <w:t>前移行机，由升降辊道送入台架内，升降辊道下降，托盘落至导轨上</w:t>
            </w:r>
          </w:p>
        </w:tc>
        <w:tc>
          <w:tcPr>
            <w:tcW w:w="1275" w:type="dxa"/>
            <w:vAlign w:val="center"/>
          </w:tcPr>
          <w:p w14:paraId="36901380">
            <w:pPr>
              <w:spacing w:line="360" w:lineRule="auto"/>
              <w:jc w:val="center"/>
              <w:rPr>
                <w:rFonts w:ascii="宋体" w:hAnsi="宋体"/>
              </w:rPr>
            </w:pPr>
          </w:p>
        </w:tc>
      </w:tr>
      <w:tr w14:paraId="1D23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30EA0C2F">
            <w:pPr>
              <w:spacing w:line="360" w:lineRule="auto"/>
              <w:jc w:val="center"/>
              <w:rPr>
                <w:rFonts w:ascii="宋体" w:hAnsi="宋体"/>
              </w:rPr>
            </w:pPr>
            <w:r>
              <w:rPr>
                <w:rFonts w:hint="eastAsia" w:ascii="宋体" w:hAnsi="宋体"/>
              </w:rPr>
              <w:t>2</w:t>
            </w:r>
          </w:p>
        </w:tc>
        <w:tc>
          <w:tcPr>
            <w:tcW w:w="5885" w:type="dxa"/>
            <w:vAlign w:val="center"/>
          </w:tcPr>
          <w:p w14:paraId="713ED294">
            <w:pPr>
              <w:spacing w:line="360" w:lineRule="auto"/>
              <w:jc w:val="center"/>
              <w:rPr>
                <w:rFonts w:ascii="宋体" w:hAnsi="宋体"/>
              </w:rPr>
            </w:pPr>
            <w:r>
              <w:rPr>
                <w:rFonts w:hint="eastAsia" w:ascii="宋体" w:hAnsi="宋体"/>
              </w:rPr>
              <w:t>由</w:t>
            </w:r>
            <w:r>
              <w:rPr>
                <w:rFonts w:ascii="宋体" w:hAnsi="宋体"/>
              </w:rPr>
              <w:t>油</w:t>
            </w:r>
            <w:r>
              <w:rPr>
                <w:rFonts w:hint="eastAsia" w:ascii="宋体" w:hAnsi="宋体"/>
              </w:rPr>
              <w:t>缸</w:t>
            </w:r>
            <w:r>
              <w:rPr>
                <w:rFonts w:ascii="宋体" w:hAnsi="宋体"/>
              </w:rPr>
              <w:t>将</w:t>
            </w:r>
            <w:r>
              <w:rPr>
                <w:rFonts w:hint="eastAsia" w:ascii="宋体" w:hAnsi="宋体"/>
              </w:rPr>
              <w:t>托盘拉进到位，夹紧</w:t>
            </w:r>
          </w:p>
        </w:tc>
        <w:tc>
          <w:tcPr>
            <w:tcW w:w="1275" w:type="dxa"/>
            <w:vAlign w:val="center"/>
          </w:tcPr>
          <w:p w14:paraId="0A3DA41D">
            <w:pPr>
              <w:spacing w:line="360" w:lineRule="auto"/>
              <w:jc w:val="center"/>
              <w:rPr>
                <w:rFonts w:ascii="宋体" w:hAnsi="宋体"/>
              </w:rPr>
            </w:pPr>
          </w:p>
        </w:tc>
      </w:tr>
      <w:tr w14:paraId="5525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67352706">
            <w:pPr>
              <w:spacing w:line="360" w:lineRule="auto"/>
              <w:jc w:val="center"/>
              <w:rPr>
                <w:rFonts w:ascii="宋体" w:hAnsi="宋体"/>
              </w:rPr>
            </w:pPr>
            <w:r>
              <w:rPr>
                <w:rFonts w:hint="eastAsia" w:ascii="宋体" w:hAnsi="宋体"/>
              </w:rPr>
              <w:t>3</w:t>
            </w:r>
          </w:p>
        </w:tc>
        <w:tc>
          <w:tcPr>
            <w:tcW w:w="5885" w:type="dxa"/>
            <w:vAlign w:val="center"/>
          </w:tcPr>
          <w:p w14:paraId="12C2C5B3">
            <w:pPr>
              <w:spacing w:line="360" w:lineRule="auto"/>
              <w:jc w:val="center"/>
              <w:rPr>
                <w:rFonts w:ascii="宋体" w:hAnsi="宋体"/>
              </w:rPr>
            </w:pPr>
            <w:r>
              <w:rPr>
                <w:rFonts w:hint="eastAsia" w:ascii="宋体" w:hAnsi="宋体"/>
              </w:rPr>
              <w:t>连接中冷器管路、排气管路、柴油管路等</w:t>
            </w:r>
          </w:p>
        </w:tc>
        <w:tc>
          <w:tcPr>
            <w:tcW w:w="1275" w:type="dxa"/>
            <w:vAlign w:val="center"/>
          </w:tcPr>
          <w:p w14:paraId="258BEB69">
            <w:pPr>
              <w:spacing w:line="360" w:lineRule="auto"/>
              <w:jc w:val="center"/>
              <w:rPr>
                <w:rFonts w:ascii="宋体" w:hAnsi="宋体"/>
              </w:rPr>
            </w:pPr>
          </w:p>
        </w:tc>
      </w:tr>
      <w:tr w14:paraId="3725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753C3110">
            <w:pPr>
              <w:spacing w:line="360" w:lineRule="auto"/>
              <w:jc w:val="center"/>
              <w:rPr>
                <w:rFonts w:ascii="宋体" w:hAnsi="宋体"/>
              </w:rPr>
            </w:pPr>
            <w:r>
              <w:rPr>
                <w:rFonts w:hint="eastAsia" w:ascii="宋体" w:hAnsi="宋体"/>
              </w:rPr>
              <w:t>4</w:t>
            </w:r>
          </w:p>
        </w:tc>
        <w:tc>
          <w:tcPr>
            <w:tcW w:w="5885" w:type="dxa"/>
            <w:vAlign w:val="center"/>
          </w:tcPr>
          <w:p w14:paraId="6A71B1DE">
            <w:pPr>
              <w:spacing w:line="360" w:lineRule="auto"/>
              <w:jc w:val="center"/>
              <w:rPr>
                <w:rFonts w:ascii="宋体" w:hAnsi="宋体"/>
              </w:rPr>
            </w:pPr>
            <w:r>
              <w:rPr>
                <w:rFonts w:hint="eastAsia" w:ascii="宋体" w:hAnsi="宋体"/>
              </w:rPr>
              <w:t>连接工艺线束（共轨泵）、油门拉杆（机械泵）</w:t>
            </w:r>
          </w:p>
        </w:tc>
        <w:tc>
          <w:tcPr>
            <w:tcW w:w="1275" w:type="dxa"/>
            <w:vAlign w:val="center"/>
          </w:tcPr>
          <w:p w14:paraId="58FB0AAD">
            <w:pPr>
              <w:spacing w:line="360" w:lineRule="auto"/>
              <w:jc w:val="center"/>
              <w:rPr>
                <w:rFonts w:ascii="宋体" w:hAnsi="宋体"/>
              </w:rPr>
            </w:pPr>
          </w:p>
        </w:tc>
      </w:tr>
      <w:tr w14:paraId="1522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59F27C1E">
            <w:pPr>
              <w:spacing w:line="360" w:lineRule="auto"/>
              <w:jc w:val="center"/>
              <w:rPr>
                <w:rFonts w:ascii="宋体" w:hAnsi="宋体"/>
              </w:rPr>
            </w:pPr>
            <w:r>
              <w:rPr>
                <w:rFonts w:hint="eastAsia" w:ascii="宋体" w:hAnsi="宋体"/>
              </w:rPr>
              <w:t>5</w:t>
            </w:r>
          </w:p>
        </w:tc>
        <w:tc>
          <w:tcPr>
            <w:tcW w:w="5885" w:type="dxa"/>
            <w:vAlign w:val="center"/>
          </w:tcPr>
          <w:p w14:paraId="5CF79907">
            <w:pPr>
              <w:spacing w:line="360" w:lineRule="auto"/>
              <w:jc w:val="center"/>
              <w:rPr>
                <w:rFonts w:ascii="宋体" w:hAnsi="宋体"/>
              </w:rPr>
            </w:pPr>
            <w:r>
              <w:rPr>
                <w:rFonts w:ascii="宋体" w:hAnsi="宋体"/>
              </w:rPr>
              <w:t>加</w:t>
            </w:r>
            <w:r>
              <w:rPr>
                <w:rFonts w:hint="eastAsia" w:ascii="宋体" w:hAnsi="宋体"/>
              </w:rPr>
              <w:t>注防冻液</w:t>
            </w:r>
          </w:p>
        </w:tc>
        <w:tc>
          <w:tcPr>
            <w:tcW w:w="1275" w:type="dxa"/>
            <w:vAlign w:val="center"/>
          </w:tcPr>
          <w:p w14:paraId="6AA93BC8">
            <w:pPr>
              <w:spacing w:line="360" w:lineRule="auto"/>
              <w:jc w:val="center"/>
              <w:rPr>
                <w:rFonts w:ascii="宋体" w:hAnsi="宋体"/>
              </w:rPr>
            </w:pPr>
          </w:p>
        </w:tc>
      </w:tr>
      <w:tr w14:paraId="0641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056E4855">
            <w:pPr>
              <w:spacing w:line="360" w:lineRule="auto"/>
              <w:jc w:val="center"/>
              <w:rPr>
                <w:rFonts w:ascii="宋体" w:hAnsi="宋体"/>
              </w:rPr>
            </w:pPr>
            <w:r>
              <w:rPr>
                <w:rFonts w:hint="eastAsia" w:ascii="宋体" w:hAnsi="宋体"/>
              </w:rPr>
              <w:t>6</w:t>
            </w:r>
          </w:p>
        </w:tc>
        <w:tc>
          <w:tcPr>
            <w:tcW w:w="5885" w:type="dxa"/>
            <w:vAlign w:val="center"/>
          </w:tcPr>
          <w:p w14:paraId="47493272">
            <w:pPr>
              <w:spacing w:line="360" w:lineRule="auto"/>
              <w:jc w:val="center"/>
              <w:rPr>
                <w:rFonts w:ascii="宋体" w:hAnsi="宋体"/>
              </w:rPr>
            </w:pPr>
            <w:r>
              <w:rPr>
                <w:rFonts w:hint="eastAsia" w:ascii="宋体" w:hAnsi="宋体"/>
              </w:rPr>
              <w:t>进行发动机出厂试验</w:t>
            </w:r>
          </w:p>
        </w:tc>
        <w:tc>
          <w:tcPr>
            <w:tcW w:w="1275" w:type="dxa"/>
            <w:vAlign w:val="center"/>
          </w:tcPr>
          <w:p w14:paraId="2A6135CA">
            <w:pPr>
              <w:spacing w:line="360" w:lineRule="auto"/>
              <w:jc w:val="center"/>
              <w:rPr>
                <w:rFonts w:ascii="宋体" w:hAnsi="宋体"/>
              </w:rPr>
            </w:pPr>
          </w:p>
        </w:tc>
      </w:tr>
      <w:tr w14:paraId="3716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0048E064">
            <w:pPr>
              <w:spacing w:line="360" w:lineRule="auto"/>
              <w:jc w:val="center"/>
              <w:rPr>
                <w:rFonts w:ascii="宋体" w:hAnsi="宋体"/>
              </w:rPr>
            </w:pPr>
            <w:r>
              <w:rPr>
                <w:rFonts w:hint="eastAsia" w:ascii="宋体" w:hAnsi="宋体"/>
              </w:rPr>
              <w:t>7</w:t>
            </w:r>
          </w:p>
        </w:tc>
        <w:tc>
          <w:tcPr>
            <w:tcW w:w="5885" w:type="dxa"/>
            <w:vAlign w:val="center"/>
          </w:tcPr>
          <w:p w14:paraId="16EBE49A">
            <w:pPr>
              <w:spacing w:line="360" w:lineRule="auto"/>
              <w:jc w:val="center"/>
              <w:rPr>
                <w:rFonts w:ascii="宋体" w:hAnsi="宋体"/>
              </w:rPr>
            </w:pPr>
            <w:r>
              <w:rPr>
                <w:rFonts w:hint="eastAsia" w:ascii="宋体" w:hAnsi="宋体"/>
              </w:rPr>
              <w:t>试验结束后，脱开工艺线束或油门拉杆</w:t>
            </w:r>
          </w:p>
        </w:tc>
        <w:tc>
          <w:tcPr>
            <w:tcW w:w="1275" w:type="dxa"/>
            <w:vAlign w:val="center"/>
          </w:tcPr>
          <w:p w14:paraId="1E12E8DE">
            <w:pPr>
              <w:spacing w:line="360" w:lineRule="auto"/>
              <w:jc w:val="center"/>
              <w:rPr>
                <w:rFonts w:ascii="宋体" w:hAnsi="宋体"/>
              </w:rPr>
            </w:pPr>
          </w:p>
        </w:tc>
      </w:tr>
      <w:tr w14:paraId="0E38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0B8F4677">
            <w:pPr>
              <w:spacing w:line="360" w:lineRule="auto"/>
              <w:jc w:val="center"/>
              <w:rPr>
                <w:rFonts w:ascii="宋体" w:hAnsi="宋体"/>
              </w:rPr>
            </w:pPr>
            <w:r>
              <w:rPr>
                <w:rFonts w:hint="eastAsia" w:ascii="宋体" w:hAnsi="宋体"/>
              </w:rPr>
              <w:t>8</w:t>
            </w:r>
          </w:p>
        </w:tc>
        <w:tc>
          <w:tcPr>
            <w:tcW w:w="5885" w:type="dxa"/>
            <w:vAlign w:val="center"/>
          </w:tcPr>
          <w:p w14:paraId="75A0F043">
            <w:pPr>
              <w:spacing w:line="360" w:lineRule="auto"/>
              <w:jc w:val="center"/>
              <w:rPr>
                <w:rFonts w:ascii="宋体" w:hAnsi="宋体"/>
              </w:rPr>
            </w:pPr>
            <w:r>
              <w:rPr>
                <w:rFonts w:hint="eastAsia" w:ascii="宋体" w:hAnsi="宋体"/>
              </w:rPr>
              <w:t>抽冷却液，脱开所有管路</w:t>
            </w:r>
          </w:p>
        </w:tc>
        <w:tc>
          <w:tcPr>
            <w:tcW w:w="1275" w:type="dxa"/>
            <w:vAlign w:val="center"/>
          </w:tcPr>
          <w:p w14:paraId="37AB1295">
            <w:pPr>
              <w:spacing w:line="360" w:lineRule="auto"/>
              <w:jc w:val="center"/>
              <w:rPr>
                <w:rFonts w:ascii="宋体" w:hAnsi="宋体"/>
              </w:rPr>
            </w:pPr>
          </w:p>
        </w:tc>
      </w:tr>
      <w:tr w14:paraId="5154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24F74F52">
            <w:pPr>
              <w:spacing w:line="360" w:lineRule="auto"/>
              <w:jc w:val="center"/>
              <w:rPr>
                <w:rFonts w:ascii="宋体" w:hAnsi="宋体"/>
              </w:rPr>
            </w:pPr>
            <w:r>
              <w:rPr>
                <w:rFonts w:hint="eastAsia" w:ascii="宋体" w:hAnsi="宋体"/>
              </w:rPr>
              <w:t>9</w:t>
            </w:r>
          </w:p>
        </w:tc>
        <w:tc>
          <w:tcPr>
            <w:tcW w:w="5885" w:type="dxa"/>
            <w:vAlign w:val="center"/>
          </w:tcPr>
          <w:p w14:paraId="09C6ED4C">
            <w:pPr>
              <w:spacing w:line="360" w:lineRule="auto"/>
              <w:jc w:val="center"/>
              <w:rPr>
                <w:rFonts w:ascii="宋体" w:hAnsi="宋体"/>
              </w:rPr>
            </w:pPr>
            <w:r>
              <w:rPr>
                <w:rFonts w:hint="eastAsia" w:ascii="宋体" w:hAnsi="宋体"/>
              </w:rPr>
              <w:t>发动机托盘退出台架，待A</w:t>
            </w:r>
            <w:r>
              <w:rPr>
                <w:rFonts w:ascii="宋体" w:hAnsi="宋体"/>
              </w:rPr>
              <w:t>GV转</w:t>
            </w:r>
            <w:r>
              <w:rPr>
                <w:rFonts w:hint="eastAsia" w:ascii="宋体" w:hAnsi="宋体"/>
              </w:rPr>
              <w:t>运</w:t>
            </w:r>
          </w:p>
        </w:tc>
        <w:tc>
          <w:tcPr>
            <w:tcW w:w="1275" w:type="dxa"/>
            <w:vAlign w:val="center"/>
          </w:tcPr>
          <w:p w14:paraId="16F08521">
            <w:pPr>
              <w:spacing w:line="360" w:lineRule="auto"/>
              <w:jc w:val="center"/>
              <w:rPr>
                <w:rFonts w:ascii="宋体" w:hAnsi="宋体"/>
              </w:rPr>
            </w:pPr>
          </w:p>
        </w:tc>
      </w:tr>
    </w:tbl>
    <w:p w14:paraId="492F95F6">
      <w:pPr>
        <w:spacing w:line="360" w:lineRule="auto"/>
        <w:rPr>
          <w:rFonts w:ascii="宋体"/>
          <w:sz w:val="24"/>
        </w:rPr>
      </w:pPr>
    </w:p>
    <w:p w14:paraId="724047DE">
      <w:pPr>
        <w:rPr>
          <w:b/>
          <w:sz w:val="24"/>
          <w:szCs w:val="24"/>
        </w:rPr>
      </w:pPr>
      <w:r>
        <w:rPr>
          <w:rFonts w:hint="eastAsia"/>
          <w:b/>
          <w:sz w:val="24"/>
          <w:szCs w:val="24"/>
        </w:rPr>
        <w:t>四、方案及设备主要技术规格</w:t>
      </w:r>
    </w:p>
    <w:p w14:paraId="6CCF16AE">
      <w:pPr>
        <w:spacing w:line="360" w:lineRule="auto"/>
        <w:rPr>
          <w:rFonts w:ascii="宋体"/>
          <w:b/>
          <w:sz w:val="24"/>
        </w:rPr>
      </w:pPr>
      <w:r>
        <w:rPr>
          <w:rFonts w:ascii="宋体"/>
          <w:b/>
          <w:sz w:val="24"/>
        </w:rPr>
        <w:t>第</w:t>
      </w:r>
      <w:r>
        <w:rPr>
          <w:rFonts w:hint="eastAsia" w:ascii="宋体"/>
          <w:b/>
          <w:sz w:val="24"/>
        </w:rPr>
        <w:t>一</w:t>
      </w:r>
      <w:r>
        <w:rPr>
          <w:rFonts w:ascii="宋体"/>
          <w:b/>
          <w:sz w:val="24"/>
        </w:rPr>
        <w:t>部分：工</w:t>
      </w:r>
      <w:r>
        <w:rPr>
          <w:rFonts w:hint="eastAsia" w:ascii="宋体"/>
          <w:b/>
          <w:sz w:val="24"/>
        </w:rPr>
        <w:t>艺</w:t>
      </w:r>
      <w:r>
        <w:rPr>
          <w:rFonts w:ascii="宋体"/>
          <w:b/>
          <w:sz w:val="24"/>
        </w:rPr>
        <w:t>要求</w:t>
      </w:r>
    </w:p>
    <w:p w14:paraId="23FF1C55">
      <w:pPr>
        <w:spacing w:line="360" w:lineRule="auto"/>
        <w:ind w:firstLine="566" w:firstLineChars="236"/>
        <w:rPr>
          <w:rFonts w:ascii="宋体"/>
          <w:sz w:val="24"/>
        </w:rPr>
      </w:pPr>
      <w:r>
        <w:rPr>
          <w:rFonts w:ascii="宋体"/>
          <w:sz w:val="24"/>
        </w:rPr>
        <w:t>本项</w:t>
      </w:r>
      <w:r>
        <w:rPr>
          <w:rFonts w:hint="eastAsia" w:ascii="宋体"/>
          <w:sz w:val="24"/>
        </w:rPr>
        <w:t>目为在</w:t>
      </w:r>
      <w:r>
        <w:rPr>
          <w:rFonts w:ascii="宋体"/>
          <w:sz w:val="24"/>
        </w:rPr>
        <w:t>现有台架上进行</w:t>
      </w:r>
      <w:r>
        <w:rPr>
          <w:rFonts w:hint="eastAsia" w:ascii="宋体"/>
          <w:sz w:val="24"/>
        </w:rPr>
        <w:t>更新改造</w:t>
      </w:r>
      <w:r>
        <w:rPr>
          <w:rFonts w:ascii="宋体"/>
          <w:sz w:val="24"/>
        </w:rPr>
        <w:t>，实现通过系统</w:t>
      </w:r>
      <w:r>
        <w:rPr>
          <w:rFonts w:hint="eastAsia" w:ascii="宋体"/>
          <w:sz w:val="24"/>
        </w:rPr>
        <w:t>向A</w:t>
      </w:r>
      <w:r>
        <w:rPr>
          <w:rFonts w:ascii="宋体"/>
          <w:sz w:val="24"/>
        </w:rPr>
        <w:t>GV呼</w:t>
      </w:r>
      <w:r>
        <w:rPr>
          <w:rFonts w:hint="eastAsia" w:ascii="宋体"/>
          <w:sz w:val="24"/>
        </w:rPr>
        <w:t>叫</w:t>
      </w:r>
      <w:r>
        <w:rPr>
          <w:rFonts w:ascii="宋体"/>
          <w:sz w:val="24"/>
        </w:rPr>
        <w:t>”要</w:t>
      </w:r>
      <w:r>
        <w:rPr>
          <w:rFonts w:hint="eastAsia" w:ascii="宋体"/>
          <w:sz w:val="24"/>
        </w:rPr>
        <w:t>车“或”出车”，发动机可实现一键上台架，按试车规范自动磨合，可实现发动机的冷却液、柴油、中冷恒温控制。增程器台架另需实现电机冷却液的恒温、压力、流量控制。</w:t>
      </w:r>
    </w:p>
    <w:p w14:paraId="15C80DFD">
      <w:pPr>
        <w:spacing w:line="360" w:lineRule="auto"/>
        <w:ind w:firstLine="566" w:firstLineChars="236"/>
        <w:rPr>
          <w:rFonts w:ascii="宋体"/>
          <w:sz w:val="24"/>
        </w:rPr>
      </w:pPr>
      <w:r>
        <w:rPr>
          <w:rFonts w:ascii="宋体"/>
          <w:sz w:val="24"/>
        </w:rPr>
        <w:t>通过</w:t>
      </w:r>
      <w:r>
        <w:rPr>
          <w:rFonts w:hint="eastAsia" w:ascii="宋体"/>
          <w:sz w:val="24"/>
        </w:rPr>
        <w:t>电力测功机和增程电机</w:t>
      </w:r>
      <w:r>
        <w:rPr>
          <w:rFonts w:ascii="宋体"/>
          <w:sz w:val="24"/>
        </w:rPr>
        <w:t>实现试验</w:t>
      </w:r>
      <w:r>
        <w:rPr>
          <w:rFonts w:hint="eastAsia" w:ascii="宋体"/>
          <w:sz w:val="24"/>
        </w:rPr>
        <w:t>过程中的机械能回收，发电馈网。</w:t>
      </w:r>
    </w:p>
    <w:p w14:paraId="54BC636A">
      <w:pPr>
        <w:spacing w:line="360" w:lineRule="auto"/>
        <w:rPr>
          <w:rFonts w:ascii="宋体"/>
          <w:sz w:val="24"/>
        </w:rPr>
      </w:pPr>
    </w:p>
    <w:p w14:paraId="43ACA569">
      <w:pPr>
        <w:spacing w:line="360" w:lineRule="auto"/>
        <w:rPr>
          <w:rFonts w:ascii="宋体"/>
          <w:b/>
          <w:sz w:val="24"/>
        </w:rPr>
      </w:pPr>
      <w:r>
        <w:rPr>
          <w:rFonts w:ascii="宋体"/>
          <w:b/>
          <w:sz w:val="24"/>
        </w:rPr>
        <w:t>第</w:t>
      </w:r>
      <w:r>
        <w:rPr>
          <w:rFonts w:hint="eastAsia" w:ascii="宋体"/>
          <w:b/>
          <w:sz w:val="24"/>
        </w:rPr>
        <w:t>二</w:t>
      </w:r>
      <w:r>
        <w:rPr>
          <w:rFonts w:ascii="宋体"/>
          <w:b/>
          <w:sz w:val="24"/>
        </w:rPr>
        <w:t>部分：</w:t>
      </w:r>
      <w:r>
        <w:rPr>
          <w:rFonts w:hint="eastAsia" w:ascii="宋体"/>
          <w:b/>
          <w:sz w:val="24"/>
        </w:rPr>
        <w:t>设备的技术</w:t>
      </w:r>
      <w:r>
        <w:rPr>
          <w:rFonts w:ascii="宋体"/>
          <w:b/>
          <w:sz w:val="24"/>
        </w:rPr>
        <w:t>参数</w:t>
      </w:r>
    </w:p>
    <w:p w14:paraId="1181EAE9">
      <w:pPr>
        <w:spacing w:line="360" w:lineRule="auto"/>
        <w:rPr>
          <w:rFonts w:ascii="宋体"/>
          <w:b/>
          <w:sz w:val="24"/>
        </w:rPr>
      </w:pPr>
      <w:r>
        <w:rPr>
          <w:rFonts w:hint="eastAsia" w:ascii="宋体"/>
          <w:b/>
          <w:sz w:val="24"/>
        </w:rPr>
        <w:t>1、台架整体要求</w:t>
      </w:r>
    </w:p>
    <w:p w14:paraId="50B5F240">
      <w:pPr>
        <w:spacing w:line="360" w:lineRule="auto"/>
        <w:ind w:left="105" w:leftChars="50"/>
        <w:rPr>
          <w:rFonts w:ascii="宋体"/>
          <w:sz w:val="24"/>
        </w:rPr>
      </w:pPr>
      <w:r>
        <w:rPr>
          <w:rFonts w:hint="eastAsia" w:ascii="宋体"/>
          <w:sz w:val="24"/>
        </w:rPr>
        <w:t>1.</w:t>
      </w:r>
      <w:r>
        <w:rPr>
          <w:rFonts w:ascii="宋体"/>
          <w:sz w:val="24"/>
        </w:rPr>
        <w:t>1本</w:t>
      </w:r>
      <w:r>
        <w:rPr>
          <w:rFonts w:hint="eastAsia" w:ascii="宋体"/>
          <w:sz w:val="24"/>
        </w:rPr>
        <w:t>次改造的</w:t>
      </w:r>
      <w:r>
        <w:rPr>
          <w:rFonts w:ascii="宋体"/>
          <w:sz w:val="24"/>
        </w:rPr>
        <w:t>出厂</w:t>
      </w:r>
      <w:r>
        <w:rPr>
          <w:rFonts w:hint="eastAsia" w:ascii="宋体"/>
          <w:sz w:val="24"/>
        </w:rPr>
        <w:t>试验台架主要用于招标方各类型发动机的出厂试验和少部分可靠性试验，实行混线生产。台架应具备柔性化、智能化、模块化等基本要求。投标方在方案中应对此进行详细论述和体现。</w:t>
      </w:r>
    </w:p>
    <w:p w14:paraId="32AF3037">
      <w:pPr>
        <w:spacing w:line="360" w:lineRule="auto"/>
        <w:rPr>
          <w:rFonts w:ascii="宋体"/>
          <w:sz w:val="24"/>
        </w:rPr>
      </w:pPr>
      <w:r>
        <w:rPr>
          <w:rFonts w:hint="eastAsia" w:ascii="宋体"/>
          <w:sz w:val="24"/>
        </w:rPr>
        <w:t>1</w:t>
      </w:r>
      <w:r>
        <w:rPr>
          <w:rFonts w:ascii="宋体"/>
          <w:sz w:val="24"/>
        </w:rPr>
        <w:t>.2</w:t>
      </w:r>
      <w:r>
        <w:rPr>
          <w:rFonts w:hint="eastAsia" w:ascii="宋体"/>
          <w:sz w:val="24"/>
        </w:rPr>
        <w:t>台架内部具有环保、隔振、通风、进气、吸音降噪、排气、给水、供油、排污、供电、照明等功能。投标方应在方案中注明品牌、选材及规格。</w:t>
      </w:r>
    </w:p>
    <w:p w14:paraId="6579EAEE">
      <w:pPr>
        <w:spacing w:line="360" w:lineRule="auto"/>
        <w:rPr>
          <w:rFonts w:ascii="宋体"/>
          <w:color w:val="000000"/>
          <w:sz w:val="24"/>
        </w:rPr>
      </w:pPr>
      <w:r>
        <w:rPr>
          <w:rFonts w:hint="eastAsia" w:ascii="宋体"/>
          <w:color w:val="000000"/>
          <w:sz w:val="24"/>
        </w:rPr>
        <w:t>1.</w:t>
      </w:r>
      <w:r>
        <w:rPr>
          <w:rFonts w:ascii="宋体"/>
          <w:color w:val="000000"/>
          <w:sz w:val="24"/>
        </w:rPr>
        <w:t>3</w:t>
      </w:r>
      <w:r>
        <w:rPr>
          <w:rFonts w:hint="eastAsia" w:ascii="宋体"/>
          <w:color w:val="000000"/>
          <w:sz w:val="24"/>
        </w:rPr>
        <w:t>在背景噪声≤45dB(A)，台架辅助设备打开，各门关闭的状态下，发动机在额定工况下运行时，保证台架外部地面四周任何位置距台架外1m处噪声≤80dB(A)。</w:t>
      </w:r>
    </w:p>
    <w:p w14:paraId="4C07F17B">
      <w:pPr>
        <w:spacing w:line="360" w:lineRule="auto"/>
        <w:rPr>
          <w:rFonts w:ascii="宋体"/>
          <w:color w:val="000000"/>
          <w:sz w:val="24"/>
        </w:rPr>
      </w:pPr>
      <w:r>
        <w:rPr>
          <w:rFonts w:ascii="宋体"/>
          <w:color w:val="000000"/>
          <w:sz w:val="24"/>
        </w:rPr>
        <w:t>1.4</w:t>
      </w:r>
      <w:r>
        <w:rPr>
          <w:rFonts w:hint="eastAsia" w:ascii="宋体"/>
          <w:color w:val="000000"/>
          <w:sz w:val="24"/>
        </w:rPr>
        <w:t>投标方吸音降噪要统一考虑出厂试验台架要求。</w:t>
      </w:r>
    </w:p>
    <w:p w14:paraId="2588FAA8">
      <w:pPr>
        <w:spacing w:line="360" w:lineRule="auto"/>
        <w:rPr>
          <w:rFonts w:ascii="宋体" w:hAnsi="宋体"/>
          <w:sz w:val="24"/>
        </w:rPr>
      </w:pPr>
      <w:r>
        <w:rPr>
          <w:rFonts w:hint="eastAsia" w:ascii="宋体"/>
          <w:sz w:val="24"/>
        </w:rPr>
        <w:t>1.</w:t>
      </w:r>
      <w:r>
        <w:rPr>
          <w:rFonts w:ascii="宋体"/>
          <w:sz w:val="24"/>
        </w:rPr>
        <w:t>5</w:t>
      </w:r>
      <w:r>
        <w:rPr>
          <w:rFonts w:hint="eastAsia" w:ascii="宋体"/>
          <w:sz w:val="24"/>
        </w:rPr>
        <w:t>台架间、控制间和设备间及二层平台的所有设备布局合理，具有足够维保空间</w:t>
      </w:r>
      <w:r>
        <w:rPr>
          <w:rFonts w:hint="eastAsia" w:ascii="宋体" w:hAnsi="宋体"/>
          <w:sz w:val="24"/>
        </w:rPr>
        <w:t>和安全防护措施。</w:t>
      </w:r>
    </w:p>
    <w:p w14:paraId="5A21E573">
      <w:pPr>
        <w:spacing w:line="360" w:lineRule="auto"/>
        <w:rPr>
          <w:rFonts w:ascii="宋体"/>
          <w:sz w:val="24"/>
        </w:rPr>
      </w:pPr>
      <w:r>
        <w:rPr>
          <w:rFonts w:hint="eastAsia" w:ascii="宋体"/>
          <w:sz w:val="24"/>
        </w:rPr>
        <w:t>1.</w:t>
      </w:r>
      <w:r>
        <w:rPr>
          <w:rFonts w:ascii="宋体"/>
          <w:sz w:val="24"/>
        </w:rPr>
        <w:t>6</w:t>
      </w:r>
      <w:r>
        <w:rPr>
          <w:rFonts w:hint="eastAsia" w:ascii="宋体"/>
          <w:sz w:val="24"/>
        </w:rPr>
        <w:t>安全方面需满足使用柴油的作业环境要求，其中三个台架应同时满足使用天然气的作业环境要求，包含消防方面。</w:t>
      </w:r>
    </w:p>
    <w:p w14:paraId="1F178F97">
      <w:pPr>
        <w:spacing w:line="360" w:lineRule="auto"/>
        <w:rPr>
          <w:rFonts w:ascii="宋体"/>
          <w:sz w:val="24"/>
        </w:rPr>
      </w:pPr>
      <w:r>
        <w:rPr>
          <w:rFonts w:hint="eastAsia" w:ascii="宋体"/>
          <w:sz w:val="24"/>
        </w:rPr>
        <w:t>1</w:t>
      </w:r>
      <w:r>
        <w:rPr>
          <w:rFonts w:ascii="宋体"/>
          <w:sz w:val="24"/>
        </w:rPr>
        <w:t>.7原则</w:t>
      </w:r>
      <w:r>
        <w:rPr>
          <w:rFonts w:hint="eastAsia" w:ascii="宋体"/>
          <w:sz w:val="24"/>
        </w:rPr>
        <w:t>上</w:t>
      </w:r>
      <w:r>
        <w:rPr>
          <w:rFonts w:ascii="宋体"/>
          <w:sz w:val="24"/>
        </w:rPr>
        <w:t>，本</w:t>
      </w:r>
      <w:r>
        <w:rPr>
          <w:rFonts w:hint="eastAsia" w:ascii="宋体"/>
          <w:sz w:val="24"/>
        </w:rPr>
        <w:t>项目中</w:t>
      </w:r>
      <w:r>
        <w:rPr>
          <w:rFonts w:ascii="宋体"/>
          <w:sz w:val="24"/>
        </w:rPr>
        <w:t>电机（不</w:t>
      </w:r>
      <w:r>
        <w:rPr>
          <w:rFonts w:hint="eastAsia" w:ascii="宋体"/>
          <w:sz w:val="24"/>
        </w:rPr>
        <w:t>含电力测功机，下同）</w:t>
      </w:r>
      <w:r>
        <w:rPr>
          <w:rFonts w:ascii="宋体"/>
          <w:sz w:val="24"/>
        </w:rPr>
        <w:t>功率</w:t>
      </w:r>
      <w:r>
        <w:rPr>
          <w:rFonts w:ascii="Arial" w:hAnsi="Arial" w:cs="Arial"/>
          <w:sz w:val="24"/>
        </w:rPr>
        <w:t>&gt;</w:t>
      </w:r>
      <w:r>
        <w:rPr>
          <w:rFonts w:ascii="宋体"/>
          <w:sz w:val="24"/>
        </w:rPr>
        <w:t>7.5kW时，必</w:t>
      </w:r>
      <w:r>
        <w:rPr>
          <w:rFonts w:hint="eastAsia" w:ascii="宋体"/>
          <w:sz w:val="24"/>
        </w:rPr>
        <w:t>须</w:t>
      </w:r>
      <w:r>
        <w:rPr>
          <w:rFonts w:ascii="宋体"/>
          <w:sz w:val="24"/>
        </w:rPr>
        <w:t>选</w:t>
      </w:r>
      <w:r>
        <w:rPr>
          <w:rFonts w:hint="eastAsia" w:ascii="宋体"/>
          <w:sz w:val="24"/>
        </w:rPr>
        <w:t>用一级能效</w:t>
      </w:r>
      <w:r>
        <w:rPr>
          <w:rFonts w:ascii="宋体"/>
          <w:sz w:val="24"/>
        </w:rPr>
        <w:t>。电机</w:t>
      </w:r>
      <w:r>
        <w:rPr>
          <w:rFonts w:hint="eastAsia" w:ascii="宋体"/>
          <w:sz w:val="24"/>
        </w:rPr>
        <w:t>功率</w:t>
      </w:r>
      <w:r>
        <w:rPr>
          <w:rFonts w:ascii="Arial" w:hAnsi="Arial" w:cs="Arial"/>
          <w:sz w:val="24"/>
        </w:rPr>
        <w:t>&lt;</w:t>
      </w:r>
      <w:r>
        <w:rPr>
          <w:rFonts w:ascii="宋体"/>
          <w:sz w:val="24"/>
        </w:rPr>
        <w:t>7.5kW时，优</w:t>
      </w:r>
      <w:r>
        <w:rPr>
          <w:rFonts w:hint="eastAsia" w:ascii="宋体"/>
          <w:sz w:val="24"/>
        </w:rPr>
        <w:t>先选用一级能效</w:t>
      </w:r>
      <w:r>
        <w:rPr>
          <w:rFonts w:ascii="宋体"/>
          <w:sz w:val="24"/>
        </w:rPr>
        <w:t>。</w:t>
      </w:r>
    </w:p>
    <w:p w14:paraId="0440518D">
      <w:pPr>
        <w:spacing w:line="360" w:lineRule="auto"/>
        <w:rPr>
          <w:rFonts w:ascii="宋体"/>
          <w:sz w:val="24"/>
        </w:rPr>
      </w:pPr>
      <w:r>
        <w:rPr>
          <w:rFonts w:hint="eastAsia" w:ascii="宋体"/>
          <w:sz w:val="24"/>
        </w:rPr>
        <w:t>1</w:t>
      </w:r>
      <w:r>
        <w:rPr>
          <w:rFonts w:ascii="宋体"/>
          <w:sz w:val="24"/>
        </w:rPr>
        <w:t>.8本</w:t>
      </w:r>
      <w:r>
        <w:rPr>
          <w:rFonts w:hint="eastAsia" w:ascii="宋体"/>
          <w:sz w:val="24"/>
        </w:rPr>
        <w:t>标书描述的台架间内的前、后、左、右方位为：人位于测功机端，面向发动机风扇端，左手侧为左，右手侧为右，发动机风扇端为前，测功机端为后。</w:t>
      </w:r>
    </w:p>
    <w:p w14:paraId="45CBCF71">
      <w:pPr>
        <w:spacing w:line="360" w:lineRule="auto"/>
        <w:rPr>
          <w:rFonts w:ascii="宋体"/>
          <w:b/>
          <w:sz w:val="24"/>
        </w:rPr>
      </w:pPr>
      <w:r>
        <w:rPr>
          <w:rFonts w:hint="eastAsia" w:ascii="宋体"/>
          <w:b/>
          <w:sz w:val="24"/>
        </w:rPr>
        <w:t>2、交流电力测功系统要求</w:t>
      </w:r>
    </w:p>
    <w:p w14:paraId="7B7ADD20">
      <w:pPr>
        <w:spacing w:line="360" w:lineRule="auto"/>
        <w:rPr>
          <w:rFonts w:ascii="宋体"/>
          <w:i/>
          <w:sz w:val="24"/>
        </w:rPr>
      </w:pPr>
      <w:r>
        <w:rPr>
          <w:rFonts w:ascii="宋体"/>
          <w:sz w:val="24"/>
        </w:rPr>
        <w:t>*</w:t>
      </w:r>
      <w:r>
        <w:rPr>
          <w:rFonts w:hint="eastAsia" w:ascii="宋体"/>
          <w:sz w:val="24"/>
        </w:rPr>
        <w:t>2.1测功机</w:t>
      </w:r>
    </w:p>
    <w:p w14:paraId="4961FB9A">
      <w:pPr>
        <w:numPr>
          <w:ilvl w:val="0"/>
          <w:numId w:val="11"/>
        </w:numPr>
        <w:suppressAutoHyphens w:val="0"/>
        <w:overflowPunct/>
        <w:spacing w:line="360" w:lineRule="auto"/>
        <w:jc w:val="both"/>
        <w:rPr>
          <w:rFonts w:ascii="宋体"/>
          <w:sz w:val="24"/>
        </w:rPr>
      </w:pPr>
      <w:r>
        <w:rPr>
          <w:rFonts w:hint="eastAsia" w:ascii="宋体"/>
          <w:sz w:val="24"/>
        </w:rPr>
        <w:t>测功机电机选用西门子原装伺服控制电机1</w:t>
      </w:r>
      <w:r>
        <w:rPr>
          <w:rFonts w:ascii="宋体"/>
          <w:sz w:val="24"/>
        </w:rPr>
        <w:t>PH8286型</w:t>
      </w:r>
      <w:r>
        <w:rPr>
          <w:rFonts w:hint="eastAsia" w:ascii="宋体"/>
          <w:sz w:val="24"/>
        </w:rPr>
        <w:t>；</w:t>
      </w:r>
    </w:p>
    <w:p w14:paraId="32F0E542">
      <w:pPr>
        <w:numPr>
          <w:ilvl w:val="0"/>
          <w:numId w:val="11"/>
        </w:numPr>
        <w:suppressAutoHyphens w:val="0"/>
        <w:overflowPunct/>
        <w:spacing w:line="360" w:lineRule="auto"/>
        <w:jc w:val="both"/>
        <w:rPr>
          <w:rFonts w:ascii="宋体"/>
          <w:sz w:val="24"/>
        </w:rPr>
      </w:pPr>
      <w:r>
        <w:rPr>
          <w:rFonts w:hint="eastAsia" w:ascii="宋体"/>
          <w:sz w:val="24"/>
        </w:rPr>
        <w:t>额定吸收功率：≥</w:t>
      </w:r>
      <w:r>
        <w:rPr>
          <w:rFonts w:ascii="宋体"/>
          <w:sz w:val="24"/>
        </w:rPr>
        <w:t>445</w:t>
      </w:r>
      <w:r>
        <w:rPr>
          <w:rFonts w:hint="eastAsia" w:ascii="宋体"/>
          <w:sz w:val="24"/>
        </w:rPr>
        <w:t>kW；</w:t>
      </w:r>
    </w:p>
    <w:p w14:paraId="3F8F8EEE">
      <w:pPr>
        <w:numPr>
          <w:ilvl w:val="0"/>
          <w:numId w:val="11"/>
        </w:numPr>
        <w:suppressAutoHyphens w:val="0"/>
        <w:overflowPunct/>
        <w:spacing w:line="360" w:lineRule="auto"/>
        <w:jc w:val="both"/>
        <w:rPr>
          <w:rFonts w:ascii="宋体"/>
          <w:sz w:val="24"/>
        </w:rPr>
      </w:pPr>
      <w:r>
        <w:rPr>
          <w:rFonts w:hint="eastAsia" w:ascii="宋体"/>
          <w:sz w:val="24"/>
        </w:rPr>
        <w:t>最大吸收扭矩：≥</w:t>
      </w:r>
      <w:r>
        <w:rPr>
          <w:rFonts w:ascii="宋体"/>
          <w:sz w:val="24"/>
        </w:rPr>
        <w:t>2429</w:t>
      </w:r>
      <w:r>
        <w:rPr>
          <w:rFonts w:hint="eastAsia" w:ascii="宋体"/>
          <w:sz w:val="24"/>
        </w:rPr>
        <w:t>Nm；</w:t>
      </w:r>
    </w:p>
    <w:p w14:paraId="00033578">
      <w:pPr>
        <w:numPr>
          <w:ilvl w:val="0"/>
          <w:numId w:val="11"/>
        </w:numPr>
        <w:suppressAutoHyphens w:val="0"/>
        <w:overflowPunct/>
        <w:spacing w:line="360" w:lineRule="auto"/>
        <w:jc w:val="both"/>
        <w:rPr>
          <w:rFonts w:ascii="宋体"/>
          <w:sz w:val="24"/>
        </w:rPr>
      </w:pPr>
      <w:r>
        <w:rPr>
          <w:rFonts w:hint="eastAsia" w:ascii="宋体"/>
          <w:sz w:val="24"/>
        </w:rPr>
        <w:t>电机最高转速：≥3300r/min；</w:t>
      </w:r>
    </w:p>
    <w:p w14:paraId="0008633B">
      <w:pPr>
        <w:numPr>
          <w:ilvl w:val="0"/>
          <w:numId w:val="11"/>
        </w:numPr>
        <w:suppressAutoHyphens w:val="0"/>
        <w:overflowPunct/>
        <w:spacing w:line="360" w:lineRule="auto"/>
        <w:jc w:val="both"/>
        <w:rPr>
          <w:rFonts w:ascii="宋体"/>
          <w:sz w:val="24"/>
        </w:rPr>
      </w:pPr>
      <w:r>
        <w:rPr>
          <w:rFonts w:hint="eastAsia" w:ascii="宋体"/>
          <w:sz w:val="24"/>
        </w:rPr>
        <w:t>测功机支撑座，保证测功机轴心与招标方已有的发动机曲轴中心相同；</w:t>
      </w:r>
    </w:p>
    <w:p w14:paraId="4D2EE4C3">
      <w:pPr>
        <w:numPr>
          <w:ilvl w:val="0"/>
          <w:numId w:val="11"/>
        </w:numPr>
        <w:suppressAutoHyphens w:val="0"/>
        <w:overflowPunct/>
        <w:spacing w:line="360" w:lineRule="auto"/>
        <w:jc w:val="both"/>
        <w:rPr>
          <w:rFonts w:ascii="宋体"/>
          <w:sz w:val="24"/>
        </w:rPr>
      </w:pPr>
      <w:r>
        <w:rPr>
          <w:rFonts w:hint="eastAsia" w:ascii="宋体"/>
          <w:sz w:val="24"/>
        </w:rPr>
        <w:t>扭矩控制精度≤0.2% F.S</w:t>
      </w:r>
      <w:r>
        <w:rPr>
          <w:rFonts w:ascii="宋体"/>
          <w:sz w:val="24"/>
        </w:rPr>
        <w:t>.</w:t>
      </w:r>
      <w:r>
        <w:rPr>
          <w:rFonts w:hint="eastAsia" w:ascii="宋体"/>
          <w:sz w:val="24"/>
        </w:rPr>
        <w:t>（F.S</w:t>
      </w:r>
      <w:r>
        <w:rPr>
          <w:rFonts w:ascii="宋体"/>
          <w:sz w:val="24"/>
        </w:rPr>
        <w:t>.</w:t>
      </w:r>
      <w:r>
        <w:rPr>
          <w:rFonts w:hint="eastAsia" w:ascii="宋体"/>
          <w:sz w:val="24"/>
        </w:rPr>
        <w:t>是指满量程，以下同）；</w:t>
      </w:r>
    </w:p>
    <w:p w14:paraId="02969434">
      <w:pPr>
        <w:numPr>
          <w:ilvl w:val="0"/>
          <w:numId w:val="11"/>
        </w:numPr>
        <w:suppressAutoHyphens w:val="0"/>
        <w:overflowPunct/>
        <w:spacing w:line="360" w:lineRule="auto"/>
        <w:jc w:val="both"/>
        <w:rPr>
          <w:rFonts w:ascii="宋体"/>
          <w:sz w:val="24"/>
        </w:rPr>
      </w:pPr>
      <w:r>
        <w:rPr>
          <w:rFonts w:hint="eastAsia" w:ascii="宋体"/>
          <w:sz w:val="24"/>
        </w:rPr>
        <w:t>轴端扭矩响应时间: 0到100%扭矩≤ 5</w:t>
      </w:r>
      <w:r>
        <w:rPr>
          <w:rFonts w:ascii="宋体"/>
          <w:sz w:val="24"/>
        </w:rPr>
        <w:t>3</w:t>
      </w:r>
      <w:r>
        <w:rPr>
          <w:rFonts w:hint="eastAsia" w:ascii="宋体"/>
          <w:sz w:val="24"/>
        </w:rPr>
        <w:t>ms；</w:t>
      </w:r>
    </w:p>
    <w:p w14:paraId="24452871">
      <w:pPr>
        <w:numPr>
          <w:ilvl w:val="0"/>
          <w:numId w:val="11"/>
        </w:numPr>
        <w:suppressAutoHyphens w:val="0"/>
        <w:overflowPunct/>
        <w:spacing w:line="360" w:lineRule="auto"/>
        <w:jc w:val="both"/>
        <w:rPr>
          <w:rFonts w:ascii="宋体"/>
          <w:sz w:val="24"/>
        </w:rPr>
      </w:pPr>
      <w:r>
        <w:rPr>
          <w:rFonts w:ascii="宋体"/>
          <w:sz w:val="24"/>
        </w:rPr>
        <w:t>转速响应时间</w:t>
      </w:r>
      <w:r>
        <w:rPr>
          <w:rFonts w:hint="eastAsia" w:ascii="宋体"/>
          <w:sz w:val="24"/>
        </w:rPr>
        <w:t>：0至100%转速≤0.5s；</w:t>
      </w:r>
    </w:p>
    <w:p w14:paraId="3250CD32">
      <w:pPr>
        <w:numPr>
          <w:ilvl w:val="0"/>
          <w:numId w:val="11"/>
        </w:numPr>
        <w:suppressAutoHyphens w:val="0"/>
        <w:overflowPunct/>
        <w:spacing w:line="360" w:lineRule="auto"/>
        <w:jc w:val="both"/>
        <w:rPr>
          <w:rFonts w:ascii="宋体"/>
          <w:sz w:val="24"/>
        </w:rPr>
      </w:pPr>
      <w:r>
        <w:rPr>
          <w:rFonts w:hint="eastAsia" w:ascii="宋体"/>
          <w:sz w:val="24"/>
        </w:rPr>
        <w:t>转速控制精度：±2</w:t>
      </w:r>
      <w:r>
        <w:rPr>
          <w:rFonts w:ascii="宋体"/>
          <w:sz w:val="24"/>
        </w:rPr>
        <w:t xml:space="preserve"> </w:t>
      </w:r>
      <w:r>
        <w:rPr>
          <w:rFonts w:hint="eastAsia" w:ascii="宋体"/>
          <w:sz w:val="24"/>
        </w:rPr>
        <w:t>r；</w:t>
      </w:r>
    </w:p>
    <w:p w14:paraId="55DB891B">
      <w:pPr>
        <w:numPr>
          <w:ilvl w:val="0"/>
          <w:numId w:val="11"/>
        </w:numPr>
        <w:suppressAutoHyphens w:val="0"/>
        <w:overflowPunct/>
        <w:spacing w:line="360" w:lineRule="auto"/>
        <w:jc w:val="both"/>
        <w:rPr>
          <w:rFonts w:ascii="宋体"/>
          <w:sz w:val="24"/>
        </w:rPr>
      </w:pPr>
      <w:r>
        <w:rPr>
          <w:rFonts w:hint="eastAsia" w:ascii="宋体"/>
          <w:sz w:val="24"/>
        </w:rPr>
        <w:t>扭矩测量准确度：±</w:t>
      </w:r>
      <w:r>
        <w:rPr>
          <w:rFonts w:ascii="宋体"/>
          <w:sz w:val="24"/>
        </w:rPr>
        <w:t>0.</w:t>
      </w:r>
      <w:r>
        <w:rPr>
          <w:rFonts w:hint="eastAsia" w:ascii="宋体"/>
          <w:sz w:val="24"/>
        </w:rPr>
        <w:t>2</w:t>
      </w:r>
      <w:r>
        <w:rPr>
          <w:rFonts w:ascii="宋体"/>
          <w:sz w:val="24"/>
        </w:rPr>
        <w:t>%F.S.</w:t>
      </w:r>
      <w:r>
        <w:rPr>
          <w:rFonts w:hint="eastAsia" w:ascii="宋体"/>
          <w:sz w:val="24"/>
        </w:rPr>
        <w:t>；</w:t>
      </w:r>
    </w:p>
    <w:p w14:paraId="42BB015F">
      <w:pPr>
        <w:numPr>
          <w:ilvl w:val="0"/>
          <w:numId w:val="11"/>
        </w:numPr>
        <w:suppressAutoHyphens w:val="0"/>
        <w:overflowPunct/>
        <w:spacing w:line="360" w:lineRule="auto"/>
        <w:jc w:val="both"/>
        <w:rPr>
          <w:rFonts w:ascii="宋体"/>
          <w:sz w:val="24"/>
        </w:rPr>
      </w:pPr>
      <w:r>
        <w:rPr>
          <w:rFonts w:hint="eastAsia" w:ascii="宋体"/>
          <w:sz w:val="24"/>
        </w:rPr>
        <w:t>转速测量准确度：±</w:t>
      </w:r>
      <w:r>
        <w:rPr>
          <w:rFonts w:ascii="宋体"/>
          <w:sz w:val="24"/>
        </w:rPr>
        <w:t xml:space="preserve">1 </w:t>
      </w:r>
      <w:r>
        <w:rPr>
          <w:rFonts w:hint="eastAsia" w:ascii="宋体"/>
          <w:sz w:val="24"/>
        </w:rPr>
        <w:t>r。</w:t>
      </w:r>
    </w:p>
    <w:p w14:paraId="1DD1BFC9">
      <w:pPr>
        <w:spacing w:line="360" w:lineRule="auto"/>
        <w:ind w:firstLine="566" w:firstLineChars="236"/>
        <w:rPr>
          <w:rFonts w:ascii="宋体"/>
          <w:sz w:val="24"/>
        </w:rPr>
      </w:pPr>
      <w:r>
        <w:rPr>
          <w:rFonts w:ascii="宋体"/>
          <w:sz w:val="24"/>
        </w:rPr>
        <w:t>电</w:t>
      </w:r>
      <w:r>
        <w:rPr>
          <w:rFonts w:hint="eastAsia" w:ascii="宋体"/>
          <w:sz w:val="24"/>
        </w:rPr>
        <w:t>力测功机</w:t>
      </w:r>
      <w:r>
        <w:rPr>
          <w:rFonts w:ascii="宋体"/>
          <w:sz w:val="24"/>
        </w:rPr>
        <w:t>电</w:t>
      </w:r>
      <w:r>
        <w:rPr>
          <w:rFonts w:hint="eastAsia" w:ascii="宋体"/>
          <w:sz w:val="24"/>
        </w:rPr>
        <w:t>缆</w:t>
      </w:r>
      <w:r>
        <w:rPr>
          <w:rFonts w:ascii="宋体"/>
          <w:sz w:val="24"/>
        </w:rPr>
        <w:t>接</w:t>
      </w:r>
      <w:r>
        <w:rPr>
          <w:rFonts w:hint="eastAsia" w:ascii="宋体"/>
          <w:sz w:val="24"/>
        </w:rPr>
        <w:t>线</w:t>
      </w:r>
      <w:r>
        <w:rPr>
          <w:rFonts w:ascii="宋体"/>
          <w:sz w:val="24"/>
        </w:rPr>
        <w:t>盒置</w:t>
      </w:r>
      <w:r>
        <w:rPr>
          <w:rFonts w:hint="eastAsia" w:ascii="宋体"/>
          <w:sz w:val="24"/>
        </w:rPr>
        <w:t>于左侧</w:t>
      </w:r>
      <w:r>
        <w:rPr>
          <w:rFonts w:ascii="宋体"/>
          <w:sz w:val="24"/>
        </w:rPr>
        <w:t>。</w:t>
      </w:r>
    </w:p>
    <w:p w14:paraId="7ACAEAD8">
      <w:pPr>
        <w:spacing w:line="360" w:lineRule="auto"/>
        <w:rPr>
          <w:rFonts w:ascii="宋体"/>
          <w:sz w:val="24"/>
        </w:rPr>
      </w:pPr>
      <w:r>
        <w:rPr>
          <w:rFonts w:ascii="宋体"/>
          <w:sz w:val="24"/>
        </w:rPr>
        <w:t>2.2电</w:t>
      </w:r>
      <w:r>
        <w:rPr>
          <w:rFonts w:hint="eastAsia" w:ascii="宋体"/>
          <w:sz w:val="24"/>
        </w:rPr>
        <w:t>机底座</w:t>
      </w:r>
    </w:p>
    <w:p w14:paraId="04C2FB73">
      <w:pPr>
        <w:spacing w:line="360" w:lineRule="auto"/>
        <w:ind w:firstLine="480" w:firstLineChars="200"/>
        <w:rPr>
          <w:rFonts w:ascii="宋体"/>
          <w:sz w:val="24"/>
        </w:rPr>
      </w:pPr>
      <w:r>
        <w:rPr>
          <w:rFonts w:ascii="宋体"/>
          <w:sz w:val="24"/>
        </w:rPr>
        <w:t>电</w:t>
      </w:r>
      <w:r>
        <w:rPr>
          <w:rFonts w:hint="eastAsia" w:ascii="宋体"/>
          <w:sz w:val="24"/>
        </w:rPr>
        <w:t>机底座用于安装测功电机，采用钢板焊接而成，去应力后再加工，避免后期变形。底座靠发动机端支承防护罩的部分应通过螺栓连接方式安装到底座本体，便于后期检修拆卸。</w:t>
      </w:r>
    </w:p>
    <w:p w14:paraId="53915230">
      <w:pPr>
        <w:spacing w:line="360" w:lineRule="auto"/>
        <w:rPr>
          <w:rFonts w:ascii="宋体"/>
          <w:sz w:val="24"/>
        </w:rPr>
      </w:pPr>
      <w:r>
        <w:rPr>
          <w:rFonts w:hint="eastAsia" w:ascii="宋体"/>
          <w:sz w:val="24"/>
        </w:rPr>
        <w:t>2</w:t>
      </w:r>
      <w:r>
        <w:rPr>
          <w:rFonts w:ascii="宋体"/>
          <w:sz w:val="24"/>
        </w:rPr>
        <w:t>.3变</w:t>
      </w:r>
      <w:r>
        <w:rPr>
          <w:rFonts w:hint="eastAsia" w:ascii="宋体"/>
          <w:sz w:val="24"/>
        </w:rPr>
        <w:t>频柜的要求</w:t>
      </w:r>
    </w:p>
    <w:p w14:paraId="4ADAA41B">
      <w:pPr>
        <w:spacing w:line="360" w:lineRule="auto"/>
        <w:rPr>
          <w:rFonts w:ascii="宋体"/>
          <w:sz w:val="24"/>
        </w:rPr>
      </w:pPr>
      <w:r>
        <w:rPr>
          <w:rFonts w:hint="eastAsia" w:ascii="宋体"/>
          <w:sz w:val="24"/>
        </w:rPr>
        <w:t>*2.</w:t>
      </w:r>
      <w:r>
        <w:rPr>
          <w:rFonts w:ascii="宋体"/>
          <w:sz w:val="24"/>
        </w:rPr>
        <w:t>3.1</w:t>
      </w:r>
      <w:r>
        <w:rPr>
          <w:rFonts w:hint="eastAsia" w:ascii="宋体"/>
          <w:sz w:val="24"/>
        </w:rPr>
        <w:t>变频柜选用西门子品牌</w:t>
      </w:r>
      <w:r>
        <w:rPr>
          <w:rFonts w:ascii="宋体"/>
          <w:sz w:val="24"/>
        </w:rPr>
        <w:t>S120原装柜</w:t>
      </w:r>
      <w:r>
        <w:rPr>
          <w:rFonts w:hint="eastAsia" w:ascii="宋体"/>
          <w:sz w:val="24"/>
        </w:rPr>
        <w:t>，参数满足电机性能需要，</w:t>
      </w:r>
      <w:r>
        <w:rPr>
          <w:rFonts w:hint="eastAsia" w:ascii="宋体"/>
          <w:b/>
          <w:sz w:val="24"/>
        </w:rPr>
        <w:t>足额</w:t>
      </w:r>
      <w:r>
        <w:rPr>
          <w:rFonts w:hint="eastAsia" w:ascii="宋体"/>
          <w:sz w:val="24"/>
        </w:rPr>
        <w:t>匹配电机最大电力要求。实现测功器吸收功率反馈到电网回收。</w:t>
      </w:r>
    </w:p>
    <w:p w14:paraId="2BAE7961">
      <w:pPr>
        <w:numPr>
          <w:ilvl w:val="0"/>
          <w:numId w:val="12"/>
        </w:numPr>
        <w:suppressAutoHyphens w:val="0"/>
        <w:overflowPunct/>
        <w:spacing w:line="360" w:lineRule="auto"/>
        <w:jc w:val="both"/>
        <w:rPr>
          <w:rFonts w:ascii="宋体"/>
          <w:sz w:val="24"/>
        </w:rPr>
      </w:pPr>
      <w:r>
        <w:rPr>
          <w:rFonts w:hint="eastAsia" w:ascii="宋体"/>
          <w:sz w:val="24"/>
        </w:rPr>
        <w:t>投标方充分考虑变频柜等电器柜的安装环境，要有防尘、降温措施，变频柜应带有可拆卸和维护的进气滤网。</w:t>
      </w:r>
    </w:p>
    <w:p w14:paraId="0926DAA9">
      <w:pPr>
        <w:numPr>
          <w:ilvl w:val="0"/>
          <w:numId w:val="12"/>
        </w:numPr>
        <w:suppressAutoHyphens w:val="0"/>
        <w:overflowPunct/>
        <w:spacing w:line="360" w:lineRule="auto"/>
        <w:jc w:val="both"/>
        <w:rPr>
          <w:rFonts w:ascii="宋体"/>
          <w:sz w:val="24"/>
        </w:rPr>
      </w:pPr>
      <w:r>
        <w:rPr>
          <w:rFonts w:hint="eastAsia" w:ascii="宋体"/>
          <w:sz w:val="24"/>
        </w:rPr>
        <w:t>电气系统性能可靠，能满足机械上一切互锁要求，有足够的安全防护，</w:t>
      </w:r>
      <w:r>
        <w:rPr>
          <w:rFonts w:hint="eastAsia"/>
          <w:sz w:val="23"/>
          <w:szCs w:val="23"/>
        </w:rPr>
        <w:t>根据运转情况自动实施电机保护功能，包括电机过流、过热保护，过压保护，欠压保护，超速保护，转矩超限保护，断电保护，电机堵转保护，电缆接地短路保护和空转等故障保护，急停后电机完全不带电，</w:t>
      </w:r>
      <w:r>
        <w:rPr>
          <w:rFonts w:hint="eastAsia" w:ascii="宋体"/>
          <w:sz w:val="24"/>
        </w:rPr>
        <w:t>保证设备及人身安全。</w:t>
      </w:r>
    </w:p>
    <w:p w14:paraId="09C4B878">
      <w:pPr>
        <w:numPr>
          <w:ilvl w:val="0"/>
          <w:numId w:val="12"/>
        </w:numPr>
        <w:suppressAutoHyphens w:val="0"/>
        <w:overflowPunct/>
        <w:spacing w:line="360" w:lineRule="auto"/>
        <w:jc w:val="both"/>
        <w:rPr>
          <w:rFonts w:ascii="宋体"/>
          <w:sz w:val="24"/>
        </w:rPr>
      </w:pPr>
      <w:r>
        <w:rPr>
          <w:rFonts w:hint="eastAsia" w:ascii="宋体"/>
          <w:sz w:val="24"/>
        </w:rPr>
        <w:t>具有故障自诊断功能，便于维护，界面显示报警提示。</w:t>
      </w:r>
    </w:p>
    <w:p w14:paraId="661AF25C">
      <w:pPr>
        <w:spacing w:line="360" w:lineRule="auto"/>
        <w:rPr>
          <w:rFonts w:ascii="宋体"/>
          <w:sz w:val="24"/>
        </w:rPr>
      </w:pPr>
      <w:r>
        <w:rPr>
          <w:rFonts w:hint="eastAsia" w:ascii="宋体"/>
          <w:sz w:val="24"/>
        </w:rPr>
        <w:t>2</w:t>
      </w:r>
      <w:r>
        <w:rPr>
          <w:rFonts w:ascii="宋体"/>
          <w:sz w:val="24"/>
        </w:rPr>
        <w:t>.3.2</w:t>
      </w:r>
      <w:r>
        <w:rPr>
          <w:rFonts w:hint="eastAsia" w:ascii="宋体"/>
          <w:sz w:val="24"/>
        </w:rPr>
        <w:t>变频柜反馈电网的品质要满足我国电网要求，馈送电不应对电网造成干扰，馈送电源:3 相 AC380V,50Hz，主要技术参数要求如下：</w:t>
      </w:r>
    </w:p>
    <w:p w14:paraId="5A5516E9">
      <w:pPr>
        <w:numPr>
          <w:ilvl w:val="0"/>
          <w:numId w:val="12"/>
        </w:numPr>
        <w:suppressAutoHyphens w:val="0"/>
        <w:overflowPunct/>
        <w:spacing w:line="360" w:lineRule="auto"/>
        <w:jc w:val="both"/>
        <w:rPr>
          <w:rFonts w:ascii="宋体"/>
          <w:sz w:val="24"/>
        </w:rPr>
      </w:pPr>
      <w:r>
        <w:rPr>
          <w:rFonts w:hint="eastAsia" w:ascii="宋体"/>
          <w:sz w:val="24"/>
        </w:rPr>
        <w:t>采用</w:t>
      </w:r>
      <w:r>
        <w:rPr>
          <w:rFonts w:hint="eastAsia" w:ascii="宋体" w:hAnsi="宋体" w:cs="宋体"/>
          <w:color w:val="000000"/>
          <w:sz w:val="24"/>
        </w:rPr>
        <w:t>有源整流回馈单元ALM</w:t>
      </w:r>
      <w:r>
        <w:rPr>
          <w:rFonts w:hint="eastAsia" w:ascii="宋体"/>
          <w:sz w:val="24"/>
        </w:rPr>
        <w:t>。</w:t>
      </w:r>
    </w:p>
    <w:p w14:paraId="1695E1A0">
      <w:pPr>
        <w:numPr>
          <w:ilvl w:val="0"/>
          <w:numId w:val="12"/>
        </w:numPr>
        <w:suppressAutoHyphens w:val="0"/>
        <w:overflowPunct/>
        <w:spacing w:line="360" w:lineRule="auto"/>
        <w:jc w:val="both"/>
        <w:rPr>
          <w:rFonts w:ascii="宋体"/>
          <w:sz w:val="24"/>
        </w:rPr>
      </w:pPr>
      <w:r>
        <w:rPr>
          <w:rFonts w:hint="eastAsia" w:ascii="宋体"/>
          <w:sz w:val="24"/>
        </w:rPr>
        <w:t>谐波电压：＜2%。</w:t>
      </w:r>
    </w:p>
    <w:p w14:paraId="54F87B42">
      <w:pPr>
        <w:numPr>
          <w:ilvl w:val="0"/>
          <w:numId w:val="12"/>
        </w:numPr>
        <w:suppressAutoHyphens w:val="0"/>
        <w:overflowPunct/>
        <w:spacing w:line="360" w:lineRule="auto"/>
        <w:jc w:val="both"/>
        <w:rPr>
          <w:rFonts w:ascii="宋体"/>
          <w:sz w:val="24"/>
        </w:rPr>
      </w:pPr>
      <w:r>
        <w:rPr>
          <w:rFonts w:hint="eastAsia" w:ascii="宋体"/>
          <w:sz w:val="24"/>
        </w:rPr>
        <w:t>谐波电流：＜4</w:t>
      </w:r>
      <w:r>
        <w:rPr>
          <w:rFonts w:ascii="宋体"/>
          <w:sz w:val="24"/>
        </w:rPr>
        <w:t>.5</w:t>
      </w:r>
      <w:r>
        <w:rPr>
          <w:rFonts w:hint="eastAsia" w:ascii="宋体"/>
          <w:sz w:val="24"/>
        </w:rPr>
        <w:t>%，谐波主要是由于大容量整流导致电流波形畸变造成的，通过变频器内置的独立滤波器过滤实现；</w:t>
      </w:r>
    </w:p>
    <w:p w14:paraId="162DF49B">
      <w:pPr>
        <w:numPr>
          <w:ilvl w:val="0"/>
          <w:numId w:val="12"/>
        </w:numPr>
        <w:suppressAutoHyphens w:val="0"/>
        <w:overflowPunct/>
        <w:spacing w:line="360" w:lineRule="auto"/>
        <w:jc w:val="both"/>
        <w:rPr>
          <w:rFonts w:ascii="宋体"/>
          <w:sz w:val="24"/>
        </w:rPr>
      </w:pPr>
      <w:r>
        <w:rPr>
          <w:rFonts w:hint="eastAsia" w:ascii="宋体"/>
          <w:sz w:val="24"/>
        </w:rPr>
        <w:t>在变频柜端配江苏斯菲尔</w:t>
      </w:r>
      <w:r>
        <w:rPr>
          <w:rFonts w:ascii="宋体"/>
          <w:sz w:val="24"/>
        </w:rPr>
        <w:t>PD194Z-2SY</w:t>
      </w:r>
      <w:r>
        <w:rPr>
          <w:rFonts w:hint="eastAsia" w:ascii="宋体"/>
          <w:sz w:val="24"/>
        </w:rPr>
        <w:t>双向计量电能表（及其附件），电能表具有通信功能，需把电能表的耗电量和馈电量等信息集成到台架主控系统中，实时显示和累计显示耗电量和馈电量，能与发动机运行数据同步记录；</w:t>
      </w:r>
    </w:p>
    <w:p w14:paraId="0BFC0226">
      <w:pPr>
        <w:numPr>
          <w:ilvl w:val="0"/>
          <w:numId w:val="12"/>
        </w:numPr>
        <w:suppressAutoHyphens w:val="0"/>
        <w:overflowPunct/>
        <w:spacing w:line="360" w:lineRule="auto"/>
        <w:jc w:val="both"/>
        <w:rPr>
          <w:rFonts w:ascii="宋体"/>
          <w:sz w:val="24"/>
        </w:rPr>
      </w:pPr>
      <w:r>
        <w:rPr>
          <w:rFonts w:hint="eastAsia" w:ascii="宋体"/>
          <w:sz w:val="24"/>
        </w:rPr>
        <w:t>工作方式：满足长时间连续工作需求。</w:t>
      </w:r>
    </w:p>
    <w:p w14:paraId="703986B1">
      <w:pPr>
        <w:spacing w:line="360" w:lineRule="auto"/>
        <w:rPr>
          <w:rFonts w:ascii="宋体"/>
          <w:sz w:val="24"/>
        </w:rPr>
      </w:pPr>
      <w:r>
        <w:rPr>
          <w:rFonts w:hint="eastAsia" w:ascii="宋体"/>
          <w:sz w:val="24"/>
        </w:rPr>
        <w:t>2</w:t>
      </w:r>
      <w:r>
        <w:rPr>
          <w:rFonts w:ascii="宋体"/>
          <w:sz w:val="24"/>
        </w:rPr>
        <w:t>.3.3</w:t>
      </w:r>
      <w:r>
        <w:rPr>
          <w:rFonts w:hint="eastAsia"/>
          <w:sz w:val="23"/>
          <w:szCs w:val="23"/>
        </w:rPr>
        <w:t>采用屏蔽电缆，每相采用三根</w:t>
      </w:r>
      <w:r>
        <w:rPr>
          <w:sz w:val="23"/>
          <w:szCs w:val="23"/>
        </w:rPr>
        <w:t>120mm</w:t>
      </w:r>
      <w:r>
        <w:rPr>
          <w:sz w:val="23"/>
          <w:szCs w:val="23"/>
          <w:vertAlign w:val="superscript"/>
        </w:rPr>
        <w:t>2</w:t>
      </w:r>
      <w:r>
        <w:rPr>
          <w:sz w:val="23"/>
          <w:szCs w:val="23"/>
        </w:rPr>
        <w:t>电缆，地</w:t>
      </w:r>
      <w:r>
        <w:rPr>
          <w:rFonts w:hint="eastAsia"/>
          <w:sz w:val="23"/>
          <w:szCs w:val="23"/>
        </w:rPr>
        <w:t>线为单根1</w:t>
      </w:r>
      <w:r>
        <w:rPr>
          <w:sz w:val="23"/>
          <w:szCs w:val="23"/>
        </w:rPr>
        <w:t>20mm</w:t>
      </w:r>
      <w:r>
        <w:rPr>
          <w:sz w:val="23"/>
          <w:szCs w:val="23"/>
          <w:vertAlign w:val="superscript"/>
        </w:rPr>
        <w:t>2</w:t>
      </w:r>
      <w:r>
        <w:rPr>
          <w:sz w:val="23"/>
          <w:szCs w:val="23"/>
        </w:rPr>
        <w:t>，</w:t>
      </w:r>
      <w:r>
        <w:rPr>
          <w:rFonts w:hint="eastAsia"/>
          <w:sz w:val="23"/>
          <w:szCs w:val="23"/>
        </w:rPr>
        <w:t>连接测功电机与变频驱动柜，电缆品牌为无锡浦槽、宜兴远东或无锡上上。</w:t>
      </w:r>
    </w:p>
    <w:p w14:paraId="4ED1DDBB">
      <w:pPr>
        <w:spacing w:line="360" w:lineRule="auto"/>
        <w:rPr>
          <w:rFonts w:ascii="宋体"/>
          <w:sz w:val="24"/>
        </w:rPr>
      </w:pPr>
      <w:r>
        <w:rPr>
          <w:rFonts w:ascii="宋体"/>
          <w:sz w:val="24"/>
        </w:rPr>
        <w:t>*</w:t>
      </w:r>
      <w:r>
        <w:rPr>
          <w:rFonts w:hint="eastAsia" w:ascii="宋体"/>
          <w:sz w:val="24"/>
        </w:rPr>
        <w:t>2.4扭矩传感器选用德国HBM公司</w:t>
      </w:r>
      <w:r>
        <w:rPr>
          <w:rFonts w:ascii="宋体"/>
          <w:sz w:val="24"/>
        </w:rPr>
        <w:t>T40B型</w:t>
      </w:r>
      <w:r>
        <w:rPr>
          <w:rFonts w:hint="eastAsia" w:ascii="宋体"/>
          <w:sz w:val="24"/>
        </w:rPr>
        <w:t>，额定扭矩为5</w:t>
      </w:r>
      <w:r>
        <w:rPr>
          <w:rFonts w:ascii="宋体"/>
          <w:sz w:val="24"/>
        </w:rPr>
        <w:t>000N.m</w:t>
      </w:r>
      <w:r>
        <w:rPr>
          <w:rFonts w:hint="eastAsia" w:ascii="宋体"/>
          <w:sz w:val="24"/>
        </w:rPr>
        <w:t>。扭矩测量系统有环境温度补偿，能消除摩擦阻尼影响。</w:t>
      </w:r>
    </w:p>
    <w:p w14:paraId="6FC66397">
      <w:pPr>
        <w:numPr>
          <w:ilvl w:val="0"/>
          <w:numId w:val="12"/>
        </w:numPr>
        <w:suppressAutoHyphens w:val="0"/>
        <w:overflowPunct/>
        <w:spacing w:line="360" w:lineRule="auto"/>
        <w:jc w:val="both"/>
        <w:rPr>
          <w:rFonts w:ascii="宋体"/>
          <w:sz w:val="24"/>
        </w:rPr>
      </w:pPr>
      <w:r>
        <w:rPr>
          <w:rFonts w:hint="eastAsia" w:ascii="宋体"/>
          <w:sz w:val="24"/>
        </w:rPr>
        <w:t>额定扭矩矩5</w:t>
      </w:r>
      <w:r>
        <w:rPr>
          <w:rFonts w:ascii="宋体"/>
          <w:sz w:val="24"/>
        </w:rPr>
        <w:t>000N.m；</w:t>
      </w:r>
    </w:p>
    <w:p w14:paraId="5613F652">
      <w:pPr>
        <w:numPr>
          <w:ilvl w:val="0"/>
          <w:numId w:val="12"/>
        </w:numPr>
        <w:suppressAutoHyphens w:val="0"/>
        <w:overflowPunct/>
        <w:spacing w:line="360" w:lineRule="auto"/>
        <w:jc w:val="both"/>
        <w:rPr>
          <w:rFonts w:ascii="宋体"/>
          <w:sz w:val="24"/>
        </w:rPr>
      </w:pPr>
      <w:r>
        <w:rPr>
          <w:rFonts w:ascii="宋体"/>
          <w:sz w:val="24"/>
        </w:rPr>
        <w:t>最</w:t>
      </w:r>
      <w:r>
        <w:rPr>
          <w:rFonts w:hint="eastAsia" w:ascii="宋体"/>
          <w:sz w:val="24"/>
        </w:rPr>
        <w:t>高</w:t>
      </w:r>
      <w:r>
        <w:rPr>
          <w:rFonts w:ascii="宋体"/>
          <w:sz w:val="24"/>
        </w:rPr>
        <w:t>转</w:t>
      </w:r>
      <w:r>
        <w:rPr>
          <w:rFonts w:hint="eastAsia" w:ascii="宋体"/>
          <w:sz w:val="24"/>
        </w:rPr>
        <w:t>速1</w:t>
      </w:r>
      <w:r>
        <w:rPr>
          <w:rFonts w:ascii="宋体"/>
          <w:sz w:val="24"/>
        </w:rPr>
        <w:t>2000r/min；</w:t>
      </w:r>
    </w:p>
    <w:p w14:paraId="56157493">
      <w:pPr>
        <w:numPr>
          <w:ilvl w:val="0"/>
          <w:numId w:val="12"/>
        </w:numPr>
        <w:suppressAutoHyphens w:val="0"/>
        <w:overflowPunct/>
        <w:spacing w:line="360" w:lineRule="auto"/>
        <w:jc w:val="both"/>
        <w:rPr>
          <w:rFonts w:ascii="宋体"/>
          <w:sz w:val="24"/>
        </w:rPr>
      </w:pPr>
      <w:r>
        <w:rPr>
          <w:rFonts w:ascii="宋体"/>
          <w:sz w:val="24"/>
        </w:rPr>
        <w:t>测</w:t>
      </w:r>
      <w:r>
        <w:rPr>
          <w:rFonts w:hint="eastAsia" w:ascii="宋体"/>
          <w:sz w:val="24"/>
        </w:rPr>
        <w:t>量精度：±</w:t>
      </w:r>
      <w:r>
        <w:rPr>
          <w:rFonts w:ascii="宋体"/>
          <w:sz w:val="24"/>
        </w:rPr>
        <w:t>0.05</w:t>
      </w:r>
      <w:r>
        <w:rPr>
          <w:rFonts w:hint="eastAsia" w:ascii="宋体"/>
          <w:sz w:val="24"/>
        </w:rPr>
        <w:t>%</w:t>
      </w:r>
      <w:r>
        <w:rPr>
          <w:rFonts w:ascii="宋体"/>
          <w:sz w:val="24"/>
        </w:rPr>
        <w:t>F.S.；</w:t>
      </w:r>
    </w:p>
    <w:p w14:paraId="7A7F690B">
      <w:pPr>
        <w:numPr>
          <w:ilvl w:val="0"/>
          <w:numId w:val="12"/>
        </w:numPr>
        <w:suppressAutoHyphens w:val="0"/>
        <w:overflowPunct/>
        <w:spacing w:line="360" w:lineRule="auto"/>
        <w:jc w:val="both"/>
        <w:rPr>
          <w:rFonts w:ascii="宋体"/>
          <w:sz w:val="24"/>
        </w:rPr>
      </w:pPr>
      <w:r>
        <w:rPr>
          <w:rFonts w:ascii="宋体"/>
          <w:sz w:val="24"/>
        </w:rPr>
        <w:t>线</w:t>
      </w:r>
      <w:r>
        <w:rPr>
          <w:rFonts w:hint="eastAsia" w:ascii="宋体"/>
          <w:sz w:val="24"/>
        </w:rPr>
        <w:t>性误差</w:t>
      </w:r>
      <w:r>
        <w:rPr>
          <w:rFonts w:ascii="宋体"/>
          <w:sz w:val="24"/>
        </w:rPr>
        <w:t>：</w:t>
      </w:r>
      <w:r>
        <w:rPr>
          <w:rFonts w:hint="eastAsia" w:ascii="宋体"/>
          <w:sz w:val="24"/>
        </w:rPr>
        <w:t>≤±0</w:t>
      </w:r>
      <w:r>
        <w:rPr>
          <w:rFonts w:ascii="宋体"/>
          <w:sz w:val="24"/>
        </w:rPr>
        <w:t>.05%；</w:t>
      </w:r>
    </w:p>
    <w:p w14:paraId="29DAB288">
      <w:pPr>
        <w:numPr>
          <w:ilvl w:val="0"/>
          <w:numId w:val="12"/>
        </w:numPr>
        <w:suppressAutoHyphens w:val="0"/>
        <w:overflowPunct/>
        <w:spacing w:line="360" w:lineRule="auto"/>
        <w:jc w:val="both"/>
        <w:rPr>
          <w:rFonts w:ascii="宋体"/>
          <w:sz w:val="24"/>
        </w:rPr>
      </w:pPr>
      <w:r>
        <w:rPr>
          <w:rFonts w:ascii="宋体"/>
          <w:sz w:val="24"/>
        </w:rPr>
        <w:t>响</w:t>
      </w:r>
      <w:r>
        <w:rPr>
          <w:rFonts w:hint="eastAsia" w:ascii="宋体"/>
          <w:sz w:val="24"/>
        </w:rPr>
        <w:t>应频率：≥1</w:t>
      </w:r>
      <w:r>
        <w:rPr>
          <w:rFonts w:ascii="宋体"/>
          <w:sz w:val="24"/>
        </w:rPr>
        <w:t>0KHz</w:t>
      </w:r>
      <w:r>
        <w:rPr>
          <w:rFonts w:hint="eastAsia" w:ascii="宋体"/>
          <w:sz w:val="24"/>
        </w:rPr>
        <w:t>。</w:t>
      </w:r>
    </w:p>
    <w:p w14:paraId="2FDC621A">
      <w:pPr>
        <w:spacing w:line="360" w:lineRule="auto"/>
        <w:rPr>
          <w:rFonts w:ascii="宋体"/>
          <w:sz w:val="24"/>
        </w:rPr>
      </w:pPr>
      <w:r>
        <w:rPr>
          <w:rFonts w:hint="eastAsia" w:ascii="宋体"/>
          <w:sz w:val="24"/>
        </w:rPr>
        <w:t>2.5投标方提供测功机静态校正装置</w:t>
      </w:r>
      <w:r>
        <w:rPr>
          <w:rFonts w:ascii="宋体"/>
          <w:sz w:val="24"/>
        </w:rPr>
        <w:t>1</w:t>
      </w:r>
      <w:r>
        <w:rPr>
          <w:rFonts w:hint="eastAsia" w:ascii="宋体"/>
          <w:sz w:val="24"/>
        </w:rPr>
        <w:t>套。应能配套使用招标方已有的2</w:t>
      </w:r>
      <w:r>
        <w:rPr>
          <w:rFonts w:ascii="宋体"/>
          <w:sz w:val="24"/>
        </w:rPr>
        <w:t>0kg</w:t>
      </w:r>
      <w:r>
        <w:rPr>
          <w:rFonts w:hint="eastAsia" w:ascii="宋体"/>
          <w:sz w:val="24"/>
        </w:rPr>
        <w:t>砝码块（直径3</w:t>
      </w:r>
      <w:r>
        <w:rPr>
          <w:rFonts w:ascii="宋体"/>
          <w:sz w:val="24"/>
        </w:rPr>
        <w:t>10mm，厚38mm，开</w:t>
      </w:r>
      <w:r>
        <w:rPr>
          <w:rFonts w:hint="eastAsia" w:ascii="宋体"/>
          <w:sz w:val="24"/>
        </w:rPr>
        <w:t>槽宽2</w:t>
      </w:r>
      <w:r>
        <w:rPr>
          <w:rFonts w:ascii="宋体"/>
          <w:sz w:val="24"/>
        </w:rPr>
        <w:t>0mm）</w:t>
      </w:r>
      <w:r>
        <w:rPr>
          <w:rFonts w:hint="eastAsia" w:ascii="宋体"/>
          <w:sz w:val="24"/>
        </w:rPr>
        <w:t>。并在投标文件中说明标定方法和标定精度保证方法。</w:t>
      </w:r>
    </w:p>
    <w:p w14:paraId="626B9C99">
      <w:pPr>
        <w:spacing w:line="360" w:lineRule="auto"/>
        <w:rPr>
          <w:rFonts w:ascii="宋体"/>
          <w:sz w:val="24"/>
        </w:rPr>
      </w:pPr>
      <w:r>
        <w:rPr>
          <w:rFonts w:hint="eastAsia" w:ascii="宋体"/>
          <w:sz w:val="24"/>
        </w:rPr>
        <w:t>2.</w:t>
      </w:r>
      <w:r>
        <w:rPr>
          <w:rFonts w:ascii="宋体"/>
          <w:sz w:val="24"/>
        </w:rPr>
        <w:t>6主</w:t>
      </w:r>
      <w:r>
        <w:rPr>
          <w:rFonts w:hint="eastAsia" w:ascii="宋体"/>
          <w:sz w:val="24"/>
        </w:rPr>
        <w:t>轴对接及传动装</w:t>
      </w:r>
      <w:r>
        <w:rPr>
          <w:rFonts w:ascii="宋体"/>
          <w:sz w:val="24"/>
        </w:rPr>
        <w:t>置</w:t>
      </w:r>
    </w:p>
    <w:p w14:paraId="62677AC4">
      <w:pPr>
        <w:spacing w:line="360" w:lineRule="auto"/>
        <w:ind w:firstLine="480" w:firstLineChars="200"/>
        <w:rPr>
          <w:rFonts w:ascii="宋体"/>
          <w:sz w:val="24"/>
        </w:rPr>
      </w:pPr>
      <w:r>
        <w:rPr>
          <w:rFonts w:hint="eastAsia" w:ascii="宋体"/>
          <w:sz w:val="24"/>
        </w:rPr>
        <w:t>主轴对接及传动装置应由挠性轴、高弹性连轴器、辅助支承（过渡轴）和防护罩等组成。轴系部件满足最大扭矩≥3000Nm，转速≥3300r/min。对接轴需与招标方已有的飞轮联接盘花键孔对接，保证同心度要求，对接机构需设有防顶齿功能，保证对接一次成功率大于9</w:t>
      </w:r>
      <w:r>
        <w:rPr>
          <w:rFonts w:ascii="宋体"/>
          <w:sz w:val="24"/>
        </w:rPr>
        <w:t>8%。招</w:t>
      </w:r>
      <w:r>
        <w:rPr>
          <w:rFonts w:hint="eastAsia" w:ascii="宋体"/>
          <w:sz w:val="24"/>
        </w:rPr>
        <w:t>标方的</w:t>
      </w:r>
      <w:r>
        <w:rPr>
          <w:rFonts w:ascii="宋体"/>
          <w:sz w:val="24"/>
        </w:rPr>
        <w:t>飞</w:t>
      </w:r>
      <w:r>
        <w:rPr>
          <w:rFonts w:hint="eastAsia" w:ascii="宋体"/>
          <w:sz w:val="24"/>
        </w:rPr>
        <w:t>轮</w:t>
      </w:r>
      <w:r>
        <w:rPr>
          <w:rFonts w:ascii="宋体"/>
          <w:sz w:val="24"/>
        </w:rPr>
        <w:t>联</w:t>
      </w:r>
      <w:r>
        <w:rPr>
          <w:rFonts w:hint="eastAsia" w:ascii="宋体"/>
          <w:sz w:val="24"/>
        </w:rPr>
        <w:t>接盘上已配有一件C</w:t>
      </w:r>
      <w:r>
        <w:rPr>
          <w:rFonts w:ascii="宋体"/>
          <w:sz w:val="24"/>
        </w:rPr>
        <w:t>ENTA CF-A-250型</w:t>
      </w:r>
      <w:r>
        <w:rPr>
          <w:rFonts w:hint="eastAsia" w:ascii="宋体"/>
          <w:sz w:val="24"/>
        </w:rPr>
        <w:t>高弹性联轴器，投标方应根据招标方的机型特点，进行扭振计算，布置相应的联轴器，高弹性联轴器选用德国C</w:t>
      </w:r>
      <w:r>
        <w:rPr>
          <w:rFonts w:ascii="宋体"/>
          <w:sz w:val="24"/>
        </w:rPr>
        <w:t>ENTA品</w:t>
      </w:r>
      <w:r>
        <w:rPr>
          <w:rFonts w:hint="eastAsia" w:ascii="宋体"/>
          <w:sz w:val="24"/>
        </w:rPr>
        <w:t>牌。提供连接轴、弹性联轴器扭震设计相应的计算文件和连接轴与相配的弹性联轴器的动平衡试验结果。</w:t>
      </w:r>
    </w:p>
    <w:p w14:paraId="2E54F12E">
      <w:pPr>
        <w:spacing w:line="360" w:lineRule="auto"/>
        <w:ind w:firstLine="480" w:firstLineChars="200"/>
        <w:rPr>
          <w:rFonts w:ascii="宋体"/>
          <w:sz w:val="24"/>
        </w:rPr>
      </w:pPr>
      <w:r>
        <w:rPr>
          <w:rFonts w:hint="eastAsia" w:ascii="宋体"/>
          <w:sz w:val="24"/>
        </w:rPr>
        <w:t>辅助支撑（中间轴）应有足够的强度，维护方便，与底座间采用平键定位，前后轴承处安装温度传感器，监控轴承温升情况，异常时报警。辅助支撑的传动轴与后端轴系的若有键连接应采用花键形式。</w:t>
      </w:r>
    </w:p>
    <w:p w14:paraId="0B81EE3E">
      <w:pPr>
        <w:spacing w:line="360" w:lineRule="auto"/>
        <w:ind w:firstLine="480" w:firstLineChars="200"/>
        <w:rPr>
          <w:rFonts w:ascii="宋体"/>
          <w:sz w:val="24"/>
        </w:rPr>
      </w:pPr>
      <w:r>
        <w:rPr>
          <w:rFonts w:ascii="宋体"/>
          <w:sz w:val="24"/>
        </w:rPr>
        <w:t>轴</w:t>
      </w:r>
      <w:r>
        <w:rPr>
          <w:rFonts w:hint="eastAsia" w:ascii="宋体"/>
          <w:sz w:val="24"/>
        </w:rPr>
        <w:t>系配置</w:t>
      </w:r>
      <w:r>
        <w:rPr>
          <w:rFonts w:ascii="宋体"/>
          <w:sz w:val="24"/>
        </w:rPr>
        <w:t>一</w:t>
      </w:r>
      <w:r>
        <w:rPr>
          <w:rFonts w:hint="eastAsia" w:ascii="宋体"/>
          <w:sz w:val="24"/>
        </w:rPr>
        <w:t>套</w:t>
      </w:r>
      <w:r>
        <w:rPr>
          <w:sz w:val="23"/>
          <w:szCs w:val="23"/>
        </w:rPr>
        <w:t>IFM VTV122</w:t>
      </w:r>
      <w:r>
        <w:rPr>
          <w:rFonts w:hint="eastAsia" w:ascii="宋体" w:cs="宋体"/>
          <w:sz w:val="23"/>
          <w:szCs w:val="23"/>
        </w:rPr>
        <w:t>振动传感器，用于台架运行工况振动监测，并与测控系统通讯，异常时报警。</w:t>
      </w:r>
    </w:p>
    <w:p w14:paraId="66B6E024">
      <w:pPr>
        <w:spacing w:line="360" w:lineRule="auto"/>
        <w:ind w:firstLine="480" w:firstLineChars="200"/>
        <w:rPr>
          <w:rFonts w:ascii="宋体"/>
          <w:sz w:val="24"/>
        </w:rPr>
      </w:pPr>
      <w:r>
        <w:rPr>
          <w:rFonts w:hint="eastAsia" w:ascii="宋体"/>
          <w:sz w:val="24"/>
        </w:rPr>
        <w:t>外露旋转轴处必须加装安全防护罩。发动机飞轮与辅助支撑之间的防护罩应开、合方便，锁紧可靠，与不同机型均不干涉，配有行程开关，防护罩未至位时不能起动电机和发动机。</w:t>
      </w:r>
    </w:p>
    <w:p w14:paraId="511332CE">
      <w:pPr>
        <w:spacing w:line="360" w:lineRule="auto"/>
        <w:ind w:firstLine="480" w:firstLineChars="200"/>
        <w:rPr>
          <w:rFonts w:ascii="宋体"/>
          <w:sz w:val="24"/>
        </w:rPr>
      </w:pPr>
    </w:p>
    <w:p w14:paraId="6104AAF8">
      <w:pPr>
        <w:spacing w:line="360" w:lineRule="auto"/>
        <w:rPr>
          <w:rFonts w:ascii="宋体"/>
          <w:b/>
          <w:sz w:val="24"/>
        </w:rPr>
      </w:pPr>
      <w:r>
        <w:rPr>
          <w:rFonts w:hint="eastAsia" w:ascii="宋体"/>
          <w:b/>
          <w:sz w:val="24"/>
        </w:rPr>
        <w:t>3</w:t>
      </w:r>
      <w:r>
        <w:rPr>
          <w:rFonts w:ascii="宋体"/>
          <w:b/>
          <w:sz w:val="24"/>
        </w:rPr>
        <w:t>.天</w:t>
      </w:r>
      <w:r>
        <w:rPr>
          <w:rFonts w:hint="eastAsia" w:ascii="宋体"/>
          <w:b/>
          <w:sz w:val="24"/>
        </w:rPr>
        <w:t>然气</w:t>
      </w:r>
      <w:r>
        <w:rPr>
          <w:rFonts w:ascii="宋体"/>
          <w:b/>
          <w:sz w:val="24"/>
        </w:rPr>
        <w:t>台架测</w:t>
      </w:r>
      <w:r>
        <w:rPr>
          <w:rFonts w:hint="eastAsia" w:ascii="宋体"/>
          <w:b/>
          <w:sz w:val="24"/>
        </w:rPr>
        <w:t>功机防</w:t>
      </w:r>
      <w:r>
        <w:rPr>
          <w:rFonts w:ascii="宋体"/>
          <w:b/>
          <w:sz w:val="24"/>
        </w:rPr>
        <w:t>爆要求</w:t>
      </w:r>
    </w:p>
    <w:p w14:paraId="1D565451">
      <w:pPr>
        <w:spacing w:line="360" w:lineRule="auto"/>
        <w:rPr>
          <w:rFonts w:ascii="宋体"/>
          <w:sz w:val="24"/>
        </w:rPr>
      </w:pPr>
      <w:r>
        <w:rPr>
          <w:rFonts w:hint="eastAsia" w:ascii="宋体"/>
          <w:sz w:val="24"/>
        </w:rPr>
        <w:t>3.1本次改造时其中2</w:t>
      </w:r>
      <w:r>
        <w:rPr>
          <w:rFonts w:ascii="宋体"/>
          <w:sz w:val="24"/>
        </w:rPr>
        <w:t>0#、24#台</w:t>
      </w:r>
      <w:r>
        <w:rPr>
          <w:rFonts w:hint="eastAsia" w:ascii="宋体"/>
          <w:sz w:val="24"/>
        </w:rPr>
        <w:t>架</w:t>
      </w:r>
      <w:r>
        <w:rPr>
          <w:rFonts w:ascii="宋体"/>
          <w:sz w:val="24"/>
        </w:rPr>
        <w:t>需同时测</w:t>
      </w:r>
      <w:r>
        <w:rPr>
          <w:rFonts w:hint="eastAsia" w:ascii="宋体"/>
          <w:sz w:val="24"/>
        </w:rPr>
        <w:t>试天然气发动机，在台架间内其它电器采用防爆型基础上，电力测功机及扭矩传感器亦需进行防爆设计，或采用防爆型产品，以满足危险区域分类为2区的台架间工作要求。</w:t>
      </w:r>
    </w:p>
    <w:p w14:paraId="33B92AF8">
      <w:pPr>
        <w:spacing w:line="360" w:lineRule="auto"/>
        <w:rPr>
          <w:rFonts w:ascii="宋体"/>
          <w:sz w:val="24"/>
        </w:rPr>
      </w:pPr>
      <w:r>
        <w:rPr>
          <w:rFonts w:hint="eastAsia" w:ascii="宋体"/>
          <w:sz w:val="24"/>
        </w:rPr>
        <w:t>3</w:t>
      </w:r>
      <w:r>
        <w:rPr>
          <w:rFonts w:ascii="宋体"/>
          <w:sz w:val="24"/>
        </w:rPr>
        <w:t>.2投</w:t>
      </w:r>
      <w:r>
        <w:rPr>
          <w:rFonts w:hint="eastAsia" w:ascii="宋体"/>
          <w:sz w:val="24"/>
        </w:rPr>
        <w:t>标方应</w:t>
      </w:r>
      <w:r>
        <w:rPr>
          <w:rFonts w:ascii="宋体"/>
          <w:sz w:val="24"/>
        </w:rPr>
        <w:t>阐</w:t>
      </w:r>
      <w:r>
        <w:rPr>
          <w:rFonts w:hint="eastAsia" w:ascii="宋体"/>
          <w:sz w:val="24"/>
        </w:rPr>
        <w:t>明</w:t>
      </w:r>
      <w:r>
        <w:rPr>
          <w:rFonts w:ascii="宋体"/>
          <w:sz w:val="24"/>
        </w:rPr>
        <w:t>实现防</w:t>
      </w:r>
      <w:r>
        <w:rPr>
          <w:rFonts w:hint="eastAsia" w:ascii="宋体"/>
          <w:sz w:val="24"/>
        </w:rPr>
        <w:t>爆的</w:t>
      </w:r>
      <w:r>
        <w:rPr>
          <w:rFonts w:ascii="宋体"/>
          <w:sz w:val="24"/>
        </w:rPr>
        <w:t>具体</w:t>
      </w:r>
      <w:r>
        <w:rPr>
          <w:rFonts w:hint="eastAsia" w:ascii="宋体"/>
          <w:sz w:val="24"/>
        </w:rPr>
        <w:t>设计方案。</w:t>
      </w:r>
    </w:p>
    <w:p w14:paraId="1765AA2F">
      <w:pPr>
        <w:spacing w:line="360" w:lineRule="auto"/>
        <w:ind w:firstLine="480" w:firstLineChars="200"/>
        <w:rPr>
          <w:rFonts w:ascii="宋体"/>
          <w:sz w:val="24"/>
        </w:rPr>
      </w:pPr>
    </w:p>
    <w:p w14:paraId="2C8139D2">
      <w:pPr>
        <w:spacing w:line="360" w:lineRule="auto"/>
        <w:rPr>
          <w:rFonts w:ascii="宋体"/>
          <w:b/>
          <w:sz w:val="24"/>
        </w:rPr>
      </w:pPr>
      <w:r>
        <w:rPr>
          <w:rFonts w:ascii="宋体"/>
          <w:b/>
          <w:sz w:val="24"/>
        </w:rPr>
        <w:t>4.</w:t>
      </w:r>
      <w:r>
        <w:rPr>
          <w:rFonts w:hint="eastAsia" w:ascii="宋体"/>
          <w:b/>
          <w:sz w:val="24"/>
        </w:rPr>
        <w:t>增程器台架要求</w:t>
      </w:r>
    </w:p>
    <w:p w14:paraId="1961017F">
      <w:pPr>
        <w:spacing w:line="360" w:lineRule="auto"/>
        <w:rPr>
          <w:rFonts w:ascii="宋体"/>
          <w:sz w:val="24"/>
        </w:rPr>
      </w:pPr>
      <w:r>
        <w:rPr>
          <w:rFonts w:ascii="宋体"/>
          <w:sz w:val="24"/>
        </w:rPr>
        <w:t>4</w:t>
      </w:r>
      <w:r>
        <w:rPr>
          <w:rFonts w:hint="eastAsia" w:ascii="宋体"/>
          <w:sz w:val="24"/>
        </w:rPr>
        <w:t>.1本次改造2</w:t>
      </w:r>
      <w:r>
        <w:rPr>
          <w:rFonts w:ascii="宋体"/>
          <w:sz w:val="24"/>
        </w:rPr>
        <w:t>6#台</w:t>
      </w:r>
      <w:r>
        <w:rPr>
          <w:rFonts w:hint="eastAsia" w:ascii="宋体"/>
          <w:sz w:val="24"/>
        </w:rPr>
        <w:t>架为增程器</w:t>
      </w:r>
      <w:r>
        <w:rPr>
          <w:rFonts w:ascii="宋体"/>
          <w:sz w:val="24"/>
        </w:rPr>
        <w:t>出厂试验专</w:t>
      </w:r>
      <w:r>
        <w:rPr>
          <w:rFonts w:hint="eastAsia" w:ascii="宋体"/>
          <w:sz w:val="24"/>
        </w:rPr>
        <w:t>用</w:t>
      </w:r>
      <w:r>
        <w:rPr>
          <w:rFonts w:ascii="宋体"/>
          <w:sz w:val="24"/>
        </w:rPr>
        <w:t>台架</w:t>
      </w:r>
      <w:r>
        <w:rPr>
          <w:rFonts w:hint="eastAsia" w:ascii="宋体"/>
          <w:sz w:val="24"/>
        </w:rPr>
        <w:t>，与其它台架相比，取消电力测功机及变频柜、传动部分、电机底座，增加双向直流电源、电机及控制器冷却装置等。</w:t>
      </w:r>
    </w:p>
    <w:p w14:paraId="7745BF17">
      <w:pPr>
        <w:spacing w:line="360" w:lineRule="auto"/>
        <w:rPr>
          <w:rFonts w:ascii="宋体"/>
          <w:sz w:val="24"/>
        </w:rPr>
      </w:pPr>
      <w:r>
        <w:rPr>
          <w:rFonts w:ascii="宋体"/>
          <w:sz w:val="24"/>
        </w:rPr>
        <w:t>4.2增</w:t>
      </w:r>
      <w:r>
        <w:rPr>
          <w:rFonts w:hint="eastAsia" w:ascii="宋体"/>
          <w:sz w:val="24"/>
        </w:rPr>
        <w:t>程器主要</w:t>
      </w:r>
      <w:r>
        <w:rPr>
          <w:rFonts w:ascii="宋体"/>
          <w:sz w:val="24"/>
        </w:rPr>
        <w:t>技</w:t>
      </w:r>
      <w:r>
        <w:rPr>
          <w:rFonts w:hint="eastAsia" w:ascii="宋体"/>
          <w:sz w:val="24"/>
        </w:rPr>
        <w:t>术</w:t>
      </w:r>
      <w:r>
        <w:rPr>
          <w:rFonts w:ascii="宋体"/>
          <w:sz w:val="24"/>
        </w:rPr>
        <w:t>参数见</w:t>
      </w:r>
      <w:r>
        <w:rPr>
          <w:rFonts w:hint="eastAsia" w:ascii="宋体"/>
          <w:sz w:val="24"/>
        </w:rPr>
        <w:t>表</w:t>
      </w:r>
      <w:r>
        <w:rPr>
          <w:rFonts w:ascii="宋体"/>
          <w:sz w:val="24"/>
        </w:rPr>
        <w:t>5</w:t>
      </w:r>
      <w:r>
        <w:rPr>
          <w:rFonts w:hint="eastAsia" w:ascii="宋体"/>
          <w:sz w:val="24"/>
        </w:rPr>
        <w:t>：</w:t>
      </w:r>
    </w:p>
    <w:p w14:paraId="3DBF74C0">
      <w:pPr>
        <w:spacing w:line="360" w:lineRule="auto"/>
        <w:jc w:val="center"/>
        <w:rPr>
          <w:rFonts w:ascii="宋体"/>
          <w:sz w:val="24"/>
        </w:rPr>
      </w:pPr>
      <w:r>
        <w:rPr>
          <w:rFonts w:hint="eastAsia" w:ascii="宋体"/>
          <w:sz w:val="24"/>
        </w:rPr>
        <w:t>表</w:t>
      </w:r>
      <w:r>
        <w:rPr>
          <w:rFonts w:ascii="宋体"/>
          <w:sz w:val="24"/>
        </w:rPr>
        <w:t>5  发</w:t>
      </w:r>
      <w:r>
        <w:rPr>
          <w:rFonts w:hint="eastAsia" w:ascii="宋体"/>
          <w:sz w:val="24"/>
        </w:rPr>
        <w:t>电机控制</w:t>
      </w:r>
      <w:r>
        <w:rPr>
          <w:rFonts w:ascii="宋体"/>
          <w:sz w:val="24"/>
        </w:rPr>
        <w:t>器参数</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5382"/>
      </w:tblGrid>
      <w:tr w14:paraId="35D1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shd w:val="clear" w:color="auto" w:fill="auto"/>
            <w:vAlign w:val="center"/>
          </w:tcPr>
          <w:p w14:paraId="49F5DA9D">
            <w:pPr>
              <w:jc w:val="center"/>
              <w:rPr>
                <w:rFonts w:ascii="宋体" w:hAnsi="宋体"/>
                <w:b/>
                <w:szCs w:val="21"/>
              </w:rPr>
            </w:pPr>
            <w:r>
              <w:rPr>
                <w:rFonts w:hint="eastAsia" w:ascii="宋体" w:hAnsi="宋体"/>
                <w:b/>
                <w:szCs w:val="21"/>
              </w:rPr>
              <w:t>项目</w:t>
            </w:r>
          </w:p>
        </w:tc>
        <w:tc>
          <w:tcPr>
            <w:tcW w:w="5382" w:type="dxa"/>
            <w:shd w:val="clear" w:color="auto" w:fill="auto"/>
            <w:vAlign w:val="center"/>
          </w:tcPr>
          <w:p w14:paraId="0A4502AC">
            <w:pPr>
              <w:widowControl/>
              <w:ind w:firstLine="29" w:firstLineChars="14"/>
              <w:jc w:val="center"/>
              <w:rPr>
                <w:rFonts w:ascii="宋体" w:hAnsi="宋体" w:cs="宋体"/>
                <w:b/>
                <w:color w:val="FFFFFF"/>
                <w:kern w:val="0"/>
                <w:szCs w:val="21"/>
              </w:rPr>
            </w:pPr>
            <w:r>
              <w:rPr>
                <w:rFonts w:hint="eastAsia" w:ascii="宋体" w:hAnsi="宋体" w:cs="宋体"/>
                <w:b/>
                <w:kern w:val="0"/>
                <w:szCs w:val="21"/>
              </w:rPr>
              <w:t>详细规格</w:t>
            </w:r>
          </w:p>
        </w:tc>
      </w:tr>
      <w:tr w14:paraId="7F3D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7DFA386A">
            <w:pPr>
              <w:widowControl/>
              <w:ind w:firstLine="29"/>
              <w:jc w:val="center"/>
              <w:rPr>
                <w:rFonts w:ascii="宋体" w:hAnsi="宋体"/>
                <w:kern w:val="0"/>
                <w:szCs w:val="21"/>
              </w:rPr>
            </w:pPr>
            <w:r>
              <w:rPr>
                <w:rFonts w:ascii="宋体" w:hAnsi="宋体"/>
                <w:kern w:val="0"/>
                <w:szCs w:val="21"/>
              </w:rPr>
              <w:t>额定电压</w:t>
            </w:r>
          </w:p>
        </w:tc>
        <w:tc>
          <w:tcPr>
            <w:tcW w:w="5382" w:type="dxa"/>
            <w:vAlign w:val="center"/>
          </w:tcPr>
          <w:p w14:paraId="03F795D6">
            <w:pPr>
              <w:widowControl/>
              <w:ind w:firstLine="29" w:firstLineChars="14"/>
              <w:jc w:val="center"/>
              <w:rPr>
                <w:rFonts w:ascii="宋体" w:hAnsi="宋体"/>
                <w:kern w:val="0"/>
                <w:szCs w:val="21"/>
              </w:rPr>
            </w:pPr>
            <w:r>
              <w:rPr>
                <w:rFonts w:ascii="宋体" w:hAnsi="宋体"/>
                <w:kern w:val="0"/>
                <w:szCs w:val="21"/>
              </w:rPr>
              <w:t>630 DVC</w:t>
            </w:r>
          </w:p>
        </w:tc>
      </w:tr>
      <w:tr w14:paraId="76DC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662ECFAA">
            <w:pPr>
              <w:widowControl/>
              <w:ind w:firstLine="29"/>
              <w:jc w:val="center"/>
              <w:rPr>
                <w:rFonts w:ascii="宋体" w:hAnsi="宋体"/>
                <w:kern w:val="0"/>
                <w:szCs w:val="21"/>
              </w:rPr>
            </w:pPr>
            <w:r>
              <w:rPr>
                <w:rFonts w:ascii="宋体" w:hAnsi="宋体"/>
                <w:color w:val="000000"/>
                <w:kern w:val="0"/>
                <w:szCs w:val="21"/>
              </w:rPr>
              <w:t>额定容量</w:t>
            </w:r>
          </w:p>
        </w:tc>
        <w:tc>
          <w:tcPr>
            <w:tcW w:w="5382" w:type="dxa"/>
            <w:vAlign w:val="center"/>
          </w:tcPr>
          <w:p w14:paraId="3FDB84F8">
            <w:pPr>
              <w:widowControl/>
              <w:ind w:firstLine="29" w:firstLineChars="14"/>
              <w:jc w:val="center"/>
              <w:rPr>
                <w:rFonts w:ascii="宋体" w:hAnsi="宋体"/>
                <w:kern w:val="0"/>
                <w:szCs w:val="21"/>
              </w:rPr>
            </w:pPr>
            <w:r>
              <w:rPr>
                <w:rFonts w:ascii="宋体" w:hAnsi="宋体"/>
                <w:kern w:val="0"/>
                <w:szCs w:val="21"/>
              </w:rPr>
              <w:t>156kVA</w:t>
            </w:r>
          </w:p>
        </w:tc>
      </w:tr>
      <w:tr w14:paraId="2416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769F5EAE">
            <w:pPr>
              <w:widowControl/>
              <w:ind w:firstLine="29"/>
              <w:jc w:val="center"/>
              <w:rPr>
                <w:rFonts w:ascii="宋体" w:hAnsi="宋体"/>
                <w:kern w:val="0"/>
                <w:szCs w:val="21"/>
              </w:rPr>
            </w:pPr>
            <w:r>
              <w:rPr>
                <w:rFonts w:ascii="宋体" w:hAnsi="宋体"/>
                <w:color w:val="000000"/>
                <w:kern w:val="0"/>
                <w:szCs w:val="21"/>
              </w:rPr>
              <w:t>峰值容量</w:t>
            </w:r>
          </w:p>
        </w:tc>
        <w:tc>
          <w:tcPr>
            <w:tcW w:w="5382" w:type="dxa"/>
            <w:vAlign w:val="center"/>
          </w:tcPr>
          <w:p w14:paraId="2281DF39">
            <w:pPr>
              <w:widowControl/>
              <w:ind w:firstLine="29" w:firstLineChars="14"/>
              <w:jc w:val="center"/>
              <w:rPr>
                <w:rFonts w:ascii="宋体" w:hAnsi="宋体"/>
                <w:kern w:val="0"/>
                <w:szCs w:val="21"/>
              </w:rPr>
            </w:pPr>
            <w:r>
              <w:rPr>
                <w:rFonts w:ascii="宋体" w:hAnsi="宋体"/>
                <w:kern w:val="0"/>
                <w:szCs w:val="21"/>
              </w:rPr>
              <w:t>285kVA</w:t>
            </w:r>
          </w:p>
        </w:tc>
      </w:tr>
      <w:tr w14:paraId="7348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2D5670E1">
            <w:pPr>
              <w:widowControl/>
              <w:ind w:firstLine="29"/>
              <w:jc w:val="center"/>
              <w:rPr>
                <w:rFonts w:ascii="宋体" w:hAnsi="宋体"/>
                <w:kern w:val="0"/>
                <w:szCs w:val="21"/>
              </w:rPr>
            </w:pPr>
            <w:r>
              <w:rPr>
                <w:rFonts w:ascii="宋体" w:hAnsi="宋体"/>
                <w:kern w:val="0"/>
                <w:szCs w:val="21"/>
              </w:rPr>
              <w:t>额定输出电流</w:t>
            </w:r>
          </w:p>
        </w:tc>
        <w:tc>
          <w:tcPr>
            <w:tcW w:w="5382" w:type="dxa"/>
            <w:vAlign w:val="center"/>
          </w:tcPr>
          <w:p w14:paraId="54BCA434">
            <w:pPr>
              <w:widowControl/>
              <w:ind w:firstLine="29" w:firstLineChars="14"/>
              <w:jc w:val="center"/>
              <w:rPr>
                <w:rFonts w:ascii="宋体" w:hAnsi="宋体"/>
                <w:kern w:val="0"/>
                <w:szCs w:val="21"/>
                <w:highlight w:val="yellow"/>
              </w:rPr>
            </w:pPr>
            <w:r>
              <w:rPr>
                <w:rFonts w:ascii="宋体" w:hAnsi="宋体"/>
                <w:color w:val="000000"/>
                <w:kern w:val="0"/>
                <w:szCs w:val="21"/>
              </w:rPr>
              <w:t>280 Arms</w:t>
            </w:r>
          </w:p>
        </w:tc>
      </w:tr>
      <w:tr w14:paraId="292F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19DC0801">
            <w:pPr>
              <w:widowControl/>
              <w:ind w:firstLine="29"/>
              <w:jc w:val="center"/>
              <w:rPr>
                <w:rFonts w:ascii="宋体" w:hAnsi="宋体"/>
                <w:kern w:val="0"/>
                <w:szCs w:val="21"/>
              </w:rPr>
            </w:pPr>
            <w:r>
              <w:rPr>
                <w:rFonts w:ascii="宋体" w:hAnsi="宋体"/>
                <w:kern w:val="0"/>
                <w:szCs w:val="21"/>
              </w:rPr>
              <w:t>峰值输出电流</w:t>
            </w:r>
          </w:p>
        </w:tc>
        <w:tc>
          <w:tcPr>
            <w:tcW w:w="5382" w:type="dxa"/>
            <w:vAlign w:val="center"/>
          </w:tcPr>
          <w:p w14:paraId="2804D891">
            <w:pPr>
              <w:widowControl/>
              <w:ind w:firstLine="29" w:firstLineChars="14"/>
              <w:jc w:val="center"/>
              <w:rPr>
                <w:rFonts w:ascii="宋体" w:hAnsi="宋体"/>
                <w:kern w:val="0"/>
                <w:szCs w:val="21"/>
              </w:rPr>
            </w:pPr>
            <w:r>
              <w:rPr>
                <w:rFonts w:ascii="宋体" w:hAnsi="宋体"/>
                <w:kern w:val="0"/>
                <w:szCs w:val="21"/>
              </w:rPr>
              <w:t>5</w:t>
            </w:r>
            <w:r>
              <w:rPr>
                <w:rFonts w:hint="eastAsia" w:ascii="宋体" w:hAnsi="宋体"/>
                <w:kern w:val="0"/>
                <w:szCs w:val="21"/>
              </w:rPr>
              <w:t>70</w:t>
            </w:r>
            <w:r>
              <w:rPr>
                <w:rFonts w:ascii="宋体" w:hAnsi="宋体"/>
                <w:kern w:val="0"/>
                <w:szCs w:val="21"/>
              </w:rPr>
              <w:t xml:space="preserve"> Arms/60s</w:t>
            </w:r>
          </w:p>
        </w:tc>
      </w:tr>
      <w:tr w14:paraId="4E1D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center"/>
          </w:tcPr>
          <w:p w14:paraId="61300116">
            <w:pPr>
              <w:widowControl/>
              <w:ind w:firstLine="29"/>
              <w:jc w:val="center"/>
              <w:rPr>
                <w:rFonts w:ascii="宋体" w:hAnsi="宋体"/>
                <w:kern w:val="0"/>
                <w:szCs w:val="21"/>
              </w:rPr>
            </w:pPr>
            <w:r>
              <w:rPr>
                <w:rFonts w:hint="eastAsia" w:ascii="宋体" w:hAnsi="宋体" w:cs="宋体"/>
                <w:color w:val="000000"/>
                <w:kern w:val="0"/>
                <w:szCs w:val="21"/>
              </w:rPr>
              <w:t>峰值功率（</w:t>
            </w:r>
            <w:r>
              <w:rPr>
                <w:rFonts w:ascii="宋体" w:hAnsi="宋体" w:cs="Arial"/>
                <w:color w:val="000000"/>
                <w:kern w:val="0"/>
                <w:szCs w:val="21"/>
              </w:rPr>
              <w:t>kW</w:t>
            </w:r>
            <w:r>
              <w:rPr>
                <w:rFonts w:hint="eastAsia" w:ascii="宋体" w:hAnsi="宋体" w:cs="宋体"/>
                <w:color w:val="000000"/>
                <w:kern w:val="0"/>
                <w:szCs w:val="21"/>
              </w:rPr>
              <w:t>）</w:t>
            </w:r>
          </w:p>
        </w:tc>
        <w:tc>
          <w:tcPr>
            <w:tcW w:w="5382" w:type="dxa"/>
            <w:vAlign w:val="center"/>
          </w:tcPr>
          <w:p w14:paraId="2398825B">
            <w:pPr>
              <w:widowControl/>
              <w:ind w:firstLine="29" w:firstLineChars="14"/>
              <w:jc w:val="center"/>
              <w:rPr>
                <w:rFonts w:ascii="宋体" w:hAnsi="宋体"/>
                <w:kern w:val="0"/>
                <w:szCs w:val="21"/>
              </w:rPr>
            </w:pPr>
            <w:r>
              <w:rPr>
                <w:rFonts w:hint="eastAsia" w:ascii="宋体" w:hAnsi="宋体" w:cs="Arial"/>
                <w:color w:val="000000"/>
                <w:kern w:val="0"/>
                <w:szCs w:val="21"/>
              </w:rPr>
              <w:t>2</w:t>
            </w:r>
            <w:r>
              <w:rPr>
                <w:rFonts w:ascii="宋体" w:hAnsi="宋体" w:cs="Arial"/>
                <w:color w:val="000000"/>
                <w:kern w:val="0"/>
                <w:szCs w:val="21"/>
              </w:rPr>
              <w:t>50kW</w:t>
            </w:r>
          </w:p>
        </w:tc>
      </w:tr>
      <w:tr w14:paraId="4B4D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551" w:type="dxa"/>
            <w:vAlign w:val="center"/>
          </w:tcPr>
          <w:p w14:paraId="66682597">
            <w:pPr>
              <w:ind w:firstLine="480"/>
              <w:jc w:val="center"/>
              <w:rPr>
                <w:rFonts w:ascii="宋体" w:hAnsi="宋体" w:cs="等线"/>
                <w:kern w:val="0"/>
                <w:szCs w:val="21"/>
              </w:rPr>
            </w:pPr>
            <w:r>
              <w:rPr>
                <w:rFonts w:ascii="宋体" w:hAnsi="宋体" w:cs="等线"/>
                <w:kern w:val="0"/>
                <w:szCs w:val="21"/>
              </w:rPr>
              <w:t>备</w:t>
            </w:r>
            <w:r>
              <w:rPr>
                <w:rFonts w:hint="eastAsia" w:ascii="宋体" w:hAnsi="宋体" w:cs="等线"/>
                <w:kern w:val="0"/>
                <w:szCs w:val="21"/>
              </w:rPr>
              <w:t>注</w:t>
            </w:r>
          </w:p>
        </w:tc>
        <w:tc>
          <w:tcPr>
            <w:tcW w:w="5382" w:type="dxa"/>
            <w:vAlign w:val="center"/>
          </w:tcPr>
          <w:p w14:paraId="093CF3B1">
            <w:pPr>
              <w:rPr>
                <w:rFonts w:ascii="宋体" w:hAnsi="宋体"/>
                <w:kern w:val="0"/>
                <w:szCs w:val="21"/>
              </w:rPr>
            </w:pPr>
            <w:r>
              <w:rPr>
                <w:rFonts w:hint="eastAsia" w:ascii="宋体" w:hAnsi="宋体"/>
                <w:kern w:val="0"/>
                <w:szCs w:val="21"/>
              </w:rPr>
              <w:t>电机发电时，电机控制器认为此时的扭矩为负值，转速为正值；</w:t>
            </w:r>
          </w:p>
          <w:p w14:paraId="2702FD7D">
            <w:pPr>
              <w:rPr>
                <w:rFonts w:ascii="宋体" w:hAnsi="宋体" w:cs="等线"/>
                <w:kern w:val="0"/>
                <w:szCs w:val="21"/>
              </w:rPr>
            </w:pPr>
            <w:r>
              <w:rPr>
                <w:rFonts w:hint="eastAsia" w:ascii="宋体" w:hAnsi="宋体"/>
                <w:kern w:val="0"/>
                <w:szCs w:val="21"/>
              </w:rPr>
              <w:t>电机驱动时（如起动发动机），电机控制器认为此时的扭矩为正值，转速为正值。</w:t>
            </w:r>
          </w:p>
        </w:tc>
      </w:tr>
    </w:tbl>
    <w:p w14:paraId="67824052">
      <w:pPr>
        <w:spacing w:line="360" w:lineRule="auto"/>
        <w:ind w:firstLine="480" w:firstLineChars="200"/>
        <w:rPr>
          <w:rFonts w:ascii="宋体"/>
          <w:sz w:val="24"/>
        </w:rPr>
      </w:pPr>
    </w:p>
    <w:p w14:paraId="326D550A">
      <w:pPr>
        <w:spacing w:line="360" w:lineRule="auto"/>
        <w:rPr>
          <w:rFonts w:ascii="宋体"/>
          <w:sz w:val="24"/>
        </w:rPr>
      </w:pPr>
      <w:r>
        <w:rPr>
          <w:rFonts w:ascii="宋体"/>
          <w:sz w:val="24"/>
        </w:rPr>
        <w:t>4.3增</w:t>
      </w:r>
      <w:r>
        <w:rPr>
          <w:rFonts w:hint="eastAsia" w:ascii="宋体"/>
          <w:sz w:val="24"/>
        </w:rPr>
        <w:t>程器出厂试验工艺流程与普通发动机相比，略有不同（见表</w:t>
      </w:r>
      <w:r>
        <w:rPr>
          <w:rFonts w:ascii="宋体"/>
          <w:sz w:val="24"/>
        </w:rPr>
        <w:t>6）：</w:t>
      </w:r>
    </w:p>
    <w:p w14:paraId="57045652">
      <w:pPr>
        <w:spacing w:line="360" w:lineRule="auto"/>
        <w:jc w:val="center"/>
        <w:rPr>
          <w:sz w:val="24"/>
        </w:rPr>
      </w:pPr>
      <w:r>
        <w:rPr>
          <w:rFonts w:hint="eastAsia"/>
          <w:bCs/>
          <w:sz w:val="24"/>
          <w:szCs w:val="21"/>
        </w:rPr>
        <w:t>表</w:t>
      </w:r>
      <w:r>
        <w:rPr>
          <w:bCs/>
          <w:sz w:val="24"/>
          <w:szCs w:val="21"/>
        </w:rPr>
        <w:t>6  增</w:t>
      </w:r>
      <w:r>
        <w:rPr>
          <w:rFonts w:hint="eastAsia"/>
          <w:bCs/>
          <w:sz w:val="24"/>
          <w:szCs w:val="21"/>
        </w:rPr>
        <w:t>程器出厂</w:t>
      </w:r>
      <w:r>
        <w:rPr>
          <w:rFonts w:hint="eastAsia"/>
          <w:sz w:val="24"/>
        </w:rPr>
        <w:t>试验工艺流程</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5885"/>
        <w:gridCol w:w="1275"/>
      </w:tblGrid>
      <w:tr w14:paraId="5437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56703FB9">
            <w:pPr>
              <w:spacing w:line="360" w:lineRule="auto"/>
              <w:jc w:val="center"/>
              <w:rPr>
                <w:rFonts w:ascii="宋体" w:hAnsi="宋体"/>
              </w:rPr>
            </w:pPr>
            <w:r>
              <w:rPr>
                <w:rFonts w:hint="eastAsia" w:ascii="宋体" w:hAnsi="宋体"/>
              </w:rPr>
              <w:t>序号</w:t>
            </w:r>
          </w:p>
        </w:tc>
        <w:tc>
          <w:tcPr>
            <w:tcW w:w="5885" w:type="dxa"/>
            <w:vAlign w:val="center"/>
          </w:tcPr>
          <w:p w14:paraId="021C64BA">
            <w:pPr>
              <w:spacing w:line="360" w:lineRule="auto"/>
              <w:jc w:val="center"/>
              <w:rPr>
                <w:rFonts w:ascii="宋体" w:hAnsi="宋体"/>
              </w:rPr>
            </w:pPr>
            <w:r>
              <w:rPr>
                <w:rFonts w:hint="eastAsia" w:ascii="宋体" w:hAnsi="宋体"/>
              </w:rPr>
              <w:t>工序内容</w:t>
            </w:r>
          </w:p>
        </w:tc>
        <w:tc>
          <w:tcPr>
            <w:tcW w:w="1275" w:type="dxa"/>
            <w:vAlign w:val="center"/>
          </w:tcPr>
          <w:p w14:paraId="74A3CE66">
            <w:pPr>
              <w:spacing w:line="360" w:lineRule="auto"/>
              <w:jc w:val="center"/>
              <w:rPr>
                <w:rFonts w:ascii="宋体" w:hAnsi="宋体"/>
              </w:rPr>
            </w:pPr>
            <w:r>
              <w:rPr>
                <w:rFonts w:hint="eastAsia" w:ascii="宋体" w:hAnsi="宋体"/>
              </w:rPr>
              <w:t>备注</w:t>
            </w:r>
          </w:p>
        </w:tc>
      </w:tr>
      <w:tr w14:paraId="7A99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2A57C6C4">
            <w:pPr>
              <w:spacing w:line="360" w:lineRule="auto"/>
              <w:jc w:val="center"/>
              <w:rPr>
                <w:rFonts w:ascii="宋体" w:hAnsi="宋体"/>
              </w:rPr>
            </w:pPr>
            <w:r>
              <w:rPr>
                <w:rFonts w:hint="eastAsia" w:ascii="宋体" w:hAnsi="宋体"/>
              </w:rPr>
              <w:t>1</w:t>
            </w:r>
          </w:p>
        </w:tc>
        <w:tc>
          <w:tcPr>
            <w:tcW w:w="5885" w:type="dxa"/>
            <w:vAlign w:val="center"/>
          </w:tcPr>
          <w:p w14:paraId="7914DAF9">
            <w:pPr>
              <w:spacing w:line="360" w:lineRule="auto"/>
              <w:jc w:val="center"/>
              <w:rPr>
                <w:rFonts w:ascii="宋体" w:hAnsi="宋体"/>
              </w:rPr>
            </w:pPr>
            <w:r>
              <w:rPr>
                <w:rFonts w:hint="eastAsia" w:ascii="宋体" w:hAnsi="宋体"/>
              </w:rPr>
              <w:t>增程器总成与托盘作为整体，由A</w:t>
            </w:r>
            <w:r>
              <w:rPr>
                <w:rFonts w:ascii="宋体" w:hAnsi="宋体"/>
              </w:rPr>
              <w:t>GV输</w:t>
            </w:r>
            <w:r>
              <w:rPr>
                <w:rFonts w:hint="eastAsia" w:ascii="宋体" w:hAnsi="宋体"/>
              </w:rPr>
              <w:t>送至2</w:t>
            </w:r>
            <w:r>
              <w:rPr>
                <w:rFonts w:ascii="宋体" w:hAnsi="宋体"/>
              </w:rPr>
              <w:t>6#台架门</w:t>
            </w:r>
            <w:r>
              <w:rPr>
                <w:rFonts w:hint="eastAsia" w:ascii="宋体" w:hAnsi="宋体"/>
              </w:rPr>
              <w:t>前移行机，由升降辊道送入台架内，升降辊道下降，托盘落至导轨上</w:t>
            </w:r>
          </w:p>
        </w:tc>
        <w:tc>
          <w:tcPr>
            <w:tcW w:w="1275" w:type="dxa"/>
            <w:vAlign w:val="center"/>
          </w:tcPr>
          <w:p w14:paraId="6BC0F528">
            <w:pPr>
              <w:spacing w:line="360" w:lineRule="auto"/>
              <w:jc w:val="center"/>
              <w:rPr>
                <w:rFonts w:ascii="宋体" w:hAnsi="宋体"/>
              </w:rPr>
            </w:pPr>
          </w:p>
        </w:tc>
      </w:tr>
      <w:tr w14:paraId="1F68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4E44EC6A">
            <w:pPr>
              <w:spacing w:line="360" w:lineRule="auto"/>
              <w:jc w:val="center"/>
              <w:rPr>
                <w:rFonts w:ascii="宋体" w:hAnsi="宋体"/>
              </w:rPr>
            </w:pPr>
            <w:r>
              <w:rPr>
                <w:rFonts w:hint="eastAsia" w:ascii="宋体" w:hAnsi="宋体"/>
              </w:rPr>
              <w:t>2</w:t>
            </w:r>
          </w:p>
        </w:tc>
        <w:tc>
          <w:tcPr>
            <w:tcW w:w="5885" w:type="dxa"/>
            <w:vAlign w:val="center"/>
          </w:tcPr>
          <w:p w14:paraId="2A8B1E07">
            <w:pPr>
              <w:spacing w:line="360" w:lineRule="auto"/>
              <w:jc w:val="center"/>
              <w:rPr>
                <w:rFonts w:ascii="宋体" w:hAnsi="宋体"/>
              </w:rPr>
            </w:pPr>
            <w:r>
              <w:rPr>
                <w:rFonts w:hint="eastAsia" w:ascii="宋体" w:hAnsi="宋体"/>
              </w:rPr>
              <w:t>由</w:t>
            </w:r>
            <w:r>
              <w:rPr>
                <w:rFonts w:ascii="宋体" w:hAnsi="宋体"/>
              </w:rPr>
              <w:t>油</w:t>
            </w:r>
            <w:r>
              <w:rPr>
                <w:rFonts w:hint="eastAsia" w:ascii="宋体" w:hAnsi="宋体"/>
              </w:rPr>
              <w:t>缸</w:t>
            </w:r>
            <w:r>
              <w:rPr>
                <w:rFonts w:ascii="宋体" w:hAnsi="宋体"/>
              </w:rPr>
              <w:t>将</w:t>
            </w:r>
            <w:r>
              <w:rPr>
                <w:rFonts w:hint="eastAsia" w:ascii="宋体" w:hAnsi="宋体"/>
              </w:rPr>
              <w:t>托盘拉进到位，夹紧</w:t>
            </w:r>
          </w:p>
        </w:tc>
        <w:tc>
          <w:tcPr>
            <w:tcW w:w="1275" w:type="dxa"/>
            <w:vAlign w:val="center"/>
          </w:tcPr>
          <w:p w14:paraId="6B0644F6">
            <w:pPr>
              <w:spacing w:line="360" w:lineRule="auto"/>
              <w:jc w:val="center"/>
              <w:rPr>
                <w:rFonts w:ascii="宋体" w:hAnsi="宋体"/>
              </w:rPr>
            </w:pPr>
          </w:p>
        </w:tc>
      </w:tr>
      <w:tr w14:paraId="7C94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0FCD5487">
            <w:pPr>
              <w:spacing w:line="360" w:lineRule="auto"/>
              <w:jc w:val="center"/>
              <w:rPr>
                <w:rFonts w:ascii="宋体" w:hAnsi="宋体"/>
              </w:rPr>
            </w:pPr>
            <w:r>
              <w:rPr>
                <w:rFonts w:hint="eastAsia" w:ascii="宋体" w:hAnsi="宋体"/>
              </w:rPr>
              <w:t>3</w:t>
            </w:r>
          </w:p>
        </w:tc>
        <w:tc>
          <w:tcPr>
            <w:tcW w:w="5885" w:type="dxa"/>
            <w:vAlign w:val="center"/>
          </w:tcPr>
          <w:p w14:paraId="123CB10B">
            <w:pPr>
              <w:spacing w:line="360" w:lineRule="auto"/>
              <w:jc w:val="center"/>
              <w:rPr>
                <w:rFonts w:ascii="宋体" w:hAnsi="宋体"/>
              </w:rPr>
            </w:pPr>
            <w:r>
              <w:rPr>
                <w:rFonts w:hint="eastAsia" w:ascii="宋体" w:hAnsi="宋体"/>
              </w:rPr>
              <w:t>连接电机、控制器冷却液管路，加冷却液；连接中冷器管路、排气管路</w:t>
            </w:r>
          </w:p>
        </w:tc>
        <w:tc>
          <w:tcPr>
            <w:tcW w:w="1275" w:type="dxa"/>
            <w:vAlign w:val="center"/>
          </w:tcPr>
          <w:p w14:paraId="55B10A7F">
            <w:pPr>
              <w:spacing w:line="360" w:lineRule="auto"/>
              <w:jc w:val="center"/>
              <w:rPr>
                <w:rFonts w:ascii="宋体" w:hAnsi="宋体"/>
              </w:rPr>
            </w:pPr>
          </w:p>
        </w:tc>
      </w:tr>
      <w:tr w14:paraId="41A2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7ADDE2DC">
            <w:pPr>
              <w:spacing w:line="360" w:lineRule="auto"/>
              <w:jc w:val="center"/>
              <w:rPr>
                <w:rFonts w:ascii="宋体" w:hAnsi="宋体"/>
              </w:rPr>
            </w:pPr>
            <w:r>
              <w:rPr>
                <w:rFonts w:hint="eastAsia" w:ascii="宋体" w:hAnsi="宋体"/>
              </w:rPr>
              <w:t>4</w:t>
            </w:r>
          </w:p>
        </w:tc>
        <w:tc>
          <w:tcPr>
            <w:tcW w:w="5885" w:type="dxa"/>
            <w:vAlign w:val="center"/>
          </w:tcPr>
          <w:p w14:paraId="5F8FDE88">
            <w:pPr>
              <w:spacing w:line="360" w:lineRule="auto"/>
              <w:jc w:val="center"/>
              <w:rPr>
                <w:rFonts w:ascii="宋体" w:hAnsi="宋体"/>
              </w:rPr>
            </w:pPr>
            <w:r>
              <w:rPr>
                <w:rFonts w:hint="eastAsia" w:ascii="宋体" w:hAnsi="宋体"/>
              </w:rPr>
              <w:t>连接电机U</w:t>
            </w:r>
            <w:r>
              <w:rPr>
                <w:rFonts w:ascii="宋体" w:hAnsi="宋体"/>
              </w:rPr>
              <w:t xml:space="preserve"> V W</w:t>
            </w:r>
            <w:r>
              <w:rPr>
                <w:rFonts w:hint="eastAsia" w:ascii="宋体" w:hAnsi="宋体"/>
              </w:rPr>
              <w:t>，连接控制器 +</w:t>
            </w:r>
            <w:r>
              <w:rPr>
                <w:rFonts w:ascii="宋体" w:hAnsi="宋体"/>
              </w:rPr>
              <w:t xml:space="preserve"> - </w:t>
            </w:r>
            <w:r>
              <w:rPr>
                <w:rFonts w:hint="eastAsia" w:ascii="宋体" w:hAnsi="宋体"/>
              </w:rPr>
              <w:t>动力电缆</w:t>
            </w:r>
          </w:p>
        </w:tc>
        <w:tc>
          <w:tcPr>
            <w:tcW w:w="1275" w:type="dxa"/>
            <w:vAlign w:val="center"/>
          </w:tcPr>
          <w:p w14:paraId="2AD33138">
            <w:pPr>
              <w:spacing w:line="360" w:lineRule="auto"/>
              <w:jc w:val="center"/>
              <w:rPr>
                <w:rFonts w:ascii="宋体" w:hAnsi="宋体"/>
              </w:rPr>
            </w:pPr>
          </w:p>
        </w:tc>
      </w:tr>
      <w:tr w14:paraId="4B0C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3FECF901">
            <w:pPr>
              <w:spacing w:line="360" w:lineRule="auto"/>
              <w:jc w:val="center"/>
              <w:rPr>
                <w:rFonts w:ascii="宋体" w:hAnsi="宋体"/>
              </w:rPr>
            </w:pPr>
            <w:r>
              <w:rPr>
                <w:rFonts w:hint="eastAsia" w:ascii="宋体" w:hAnsi="宋体"/>
              </w:rPr>
              <w:t>5</w:t>
            </w:r>
          </w:p>
        </w:tc>
        <w:tc>
          <w:tcPr>
            <w:tcW w:w="5885" w:type="dxa"/>
            <w:vAlign w:val="center"/>
          </w:tcPr>
          <w:p w14:paraId="3A2EFA8F">
            <w:pPr>
              <w:spacing w:line="360" w:lineRule="auto"/>
              <w:jc w:val="center"/>
              <w:rPr>
                <w:rFonts w:ascii="宋体" w:hAnsi="宋体"/>
              </w:rPr>
            </w:pPr>
            <w:r>
              <w:rPr>
                <w:rFonts w:hint="eastAsia" w:ascii="宋体" w:hAnsi="宋体"/>
              </w:rPr>
              <w:t>连接E</w:t>
            </w:r>
            <w:r>
              <w:rPr>
                <w:rFonts w:ascii="宋体" w:hAnsi="宋体"/>
              </w:rPr>
              <w:t>CU、</w:t>
            </w:r>
            <w:r>
              <w:rPr>
                <w:rFonts w:hint="eastAsia" w:ascii="宋体" w:hAnsi="宋体"/>
              </w:rPr>
              <w:t>G</w:t>
            </w:r>
            <w:r>
              <w:rPr>
                <w:rFonts w:ascii="宋体" w:hAnsi="宋体"/>
              </w:rPr>
              <w:t>CU等</w:t>
            </w:r>
            <w:r>
              <w:rPr>
                <w:rFonts w:hint="eastAsia" w:ascii="宋体" w:hAnsi="宋体"/>
              </w:rPr>
              <w:t>工艺线束</w:t>
            </w:r>
          </w:p>
        </w:tc>
        <w:tc>
          <w:tcPr>
            <w:tcW w:w="1275" w:type="dxa"/>
            <w:vAlign w:val="center"/>
          </w:tcPr>
          <w:p w14:paraId="23551D19">
            <w:pPr>
              <w:spacing w:line="360" w:lineRule="auto"/>
              <w:jc w:val="center"/>
              <w:rPr>
                <w:rFonts w:ascii="宋体" w:hAnsi="宋体"/>
              </w:rPr>
            </w:pPr>
          </w:p>
        </w:tc>
      </w:tr>
      <w:tr w14:paraId="1B2C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6F41D9AE">
            <w:pPr>
              <w:spacing w:line="360" w:lineRule="auto"/>
              <w:jc w:val="center"/>
              <w:rPr>
                <w:rFonts w:ascii="宋体" w:hAnsi="宋体"/>
              </w:rPr>
            </w:pPr>
            <w:r>
              <w:rPr>
                <w:rFonts w:hint="eastAsia" w:ascii="宋体" w:hAnsi="宋体"/>
              </w:rPr>
              <w:t>6</w:t>
            </w:r>
          </w:p>
        </w:tc>
        <w:tc>
          <w:tcPr>
            <w:tcW w:w="5885" w:type="dxa"/>
            <w:vAlign w:val="center"/>
          </w:tcPr>
          <w:p w14:paraId="58E96EAE">
            <w:pPr>
              <w:spacing w:line="360" w:lineRule="auto"/>
              <w:jc w:val="center"/>
              <w:rPr>
                <w:rFonts w:ascii="宋体" w:hAnsi="宋体"/>
              </w:rPr>
            </w:pPr>
            <w:r>
              <w:rPr>
                <w:rFonts w:hint="eastAsia" w:ascii="宋体" w:hAnsi="宋体"/>
              </w:rPr>
              <w:t>进行增程器总成出厂试验</w:t>
            </w:r>
          </w:p>
        </w:tc>
        <w:tc>
          <w:tcPr>
            <w:tcW w:w="1275" w:type="dxa"/>
            <w:vAlign w:val="center"/>
          </w:tcPr>
          <w:p w14:paraId="5EA38D83">
            <w:pPr>
              <w:spacing w:line="360" w:lineRule="auto"/>
              <w:jc w:val="center"/>
              <w:rPr>
                <w:rFonts w:ascii="宋体" w:hAnsi="宋体"/>
              </w:rPr>
            </w:pPr>
          </w:p>
        </w:tc>
      </w:tr>
      <w:tr w14:paraId="658A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5BB97EEC">
            <w:pPr>
              <w:spacing w:line="360" w:lineRule="auto"/>
              <w:jc w:val="center"/>
              <w:rPr>
                <w:rFonts w:ascii="宋体" w:hAnsi="宋体"/>
              </w:rPr>
            </w:pPr>
            <w:r>
              <w:rPr>
                <w:rFonts w:hint="eastAsia" w:ascii="宋体" w:hAnsi="宋体"/>
              </w:rPr>
              <w:t>7</w:t>
            </w:r>
          </w:p>
        </w:tc>
        <w:tc>
          <w:tcPr>
            <w:tcW w:w="5885" w:type="dxa"/>
            <w:vAlign w:val="center"/>
          </w:tcPr>
          <w:p w14:paraId="315699BF">
            <w:pPr>
              <w:spacing w:line="360" w:lineRule="auto"/>
              <w:jc w:val="center"/>
              <w:rPr>
                <w:rFonts w:ascii="宋体" w:hAnsi="宋体"/>
              </w:rPr>
            </w:pPr>
            <w:r>
              <w:rPr>
                <w:rFonts w:hint="eastAsia" w:ascii="宋体" w:hAnsi="宋体"/>
              </w:rPr>
              <w:t>试验结束后，脱开工艺线束，脱开电缆</w:t>
            </w:r>
          </w:p>
        </w:tc>
        <w:tc>
          <w:tcPr>
            <w:tcW w:w="1275" w:type="dxa"/>
            <w:vAlign w:val="center"/>
          </w:tcPr>
          <w:p w14:paraId="6919DFA5">
            <w:pPr>
              <w:spacing w:line="360" w:lineRule="auto"/>
              <w:jc w:val="center"/>
              <w:rPr>
                <w:rFonts w:ascii="宋体" w:hAnsi="宋体"/>
              </w:rPr>
            </w:pPr>
          </w:p>
        </w:tc>
      </w:tr>
      <w:tr w14:paraId="6934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78AF0E07">
            <w:pPr>
              <w:spacing w:line="360" w:lineRule="auto"/>
              <w:jc w:val="center"/>
              <w:rPr>
                <w:rFonts w:ascii="宋体" w:hAnsi="宋体"/>
              </w:rPr>
            </w:pPr>
            <w:r>
              <w:rPr>
                <w:rFonts w:hint="eastAsia" w:ascii="宋体" w:hAnsi="宋体"/>
              </w:rPr>
              <w:t>8</w:t>
            </w:r>
          </w:p>
        </w:tc>
        <w:tc>
          <w:tcPr>
            <w:tcW w:w="5885" w:type="dxa"/>
            <w:vAlign w:val="center"/>
          </w:tcPr>
          <w:p w14:paraId="225448C3">
            <w:pPr>
              <w:spacing w:line="360" w:lineRule="auto"/>
              <w:jc w:val="center"/>
              <w:rPr>
                <w:rFonts w:ascii="宋体" w:hAnsi="宋体"/>
              </w:rPr>
            </w:pPr>
            <w:r>
              <w:rPr>
                <w:rFonts w:hint="eastAsia" w:ascii="宋体" w:hAnsi="宋体"/>
              </w:rPr>
              <w:t>抽冷却液，脱开所有管路</w:t>
            </w:r>
          </w:p>
        </w:tc>
        <w:tc>
          <w:tcPr>
            <w:tcW w:w="1275" w:type="dxa"/>
            <w:vAlign w:val="center"/>
          </w:tcPr>
          <w:p w14:paraId="16C0EB5F">
            <w:pPr>
              <w:spacing w:line="360" w:lineRule="auto"/>
              <w:jc w:val="center"/>
              <w:rPr>
                <w:rFonts w:ascii="宋体" w:hAnsi="宋体"/>
              </w:rPr>
            </w:pPr>
          </w:p>
        </w:tc>
      </w:tr>
      <w:tr w14:paraId="5D05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14:paraId="080BB1A9">
            <w:pPr>
              <w:spacing w:line="360" w:lineRule="auto"/>
              <w:jc w:val="center"/>
              <w:rPr>
                <w:rFonts w:ascii="宋体" w:hAnsi="宋体"/>
              </w:rPr>
            </w:pPr>
            <w:r>
              <w:rPr>
                <w:rFonts w:hint="eastAsia" w:ascii="宋体" w:hAnsi="宋体"/>
              </w:rPr>
              <w:t>9</w:t>
            </w:r>
          </w:p>
        </w:tc>
        <w:tc>
          <w:tcPr>
            <w:tcW w:w="5885" w:type="dxa"/>
            <w:vAlign w:val="center"/>
          </w:tcPr>
          <w:p w14:paraId="1A7BF776">
            <w:pPr>
              <w:spacing w:line="360" w:lineRule="auto"/>
              <w:jc w:val="center"/>
              <w:rPr>
                <w:rFonts w:ascii="宋体" w:hAnsi="宋体"/>
              </w:rPr>
            </w:pPr>
            <w:r>
              <w:rPr>
                <w:rFonts w:hint="eastAsia" w:ascii="宋体" w:hAnsi="宋体"/>
              </w:rPr>
              <w:t>发动机托盘退出台架，待A</w:t>
            </w:r>
            <w:r>
              <w:rPr>
                <w:rFonts w:ascii="宋体" w:hAnsi="宋体"/>
              </w:rPr>
              <w:t>GV转</w:t>
            </w:r>
            <w:r>
              <w:rPr>
                <w:rFonts w:hint="eastAsia" w:ascii="宋体" w:hAnsi="宋体"/>
              </w:rPr>
              <w:t>运</w:t>
            </w:r>
          </w:p>
        </w:tc>
        <w:tc>
          <w:tcPr>
            <w:tcW w:w="1275" w:type="dxa"/>
            <w:vAlign w:val="center"/>
          </w:tcPr>
          <w:p w14:paraId="2E9EFB2C">
            <w:pPr>
              <w:spacing w:line="360" w:lineRule="auto"/>
              <w:jc w:val="center"/>
              <w:rPr>
                <w:rFonts w:ascii="宋体" w:hAnsi="宋体"/>
              </w:rPr>
            </w:pPr>
          </w:p>
        </w:tc>
      </w:tr>
    </w:tbl>
    <w:p w14:paraId="5AA561E6">
      <w:pPr>
        <w:spacing w:line="360" w:lineRule="auto"/>
        <w:rPr>
          <w:rFonts w:ascii="宋体"/>
          <w:sz w:val="24"/>
        </w:rPr>
      </w:pPr>
      <w:r>
        <w:rPr>
          <w:rFonts w:ascii="宋体"/>
          <w:sz w:val="24"/>
        </w:rPr>
        <w:t>*</w:t>
      </w:r>
      <w:r>
        <w:rPr>
          <w:rFonts w:hint="eastAsia" w:ascii="宋体"/>
          <w:sz w:val="24"/>
        </w:rPr>
        <w:t>4</w:t>
      </w:r>
      <w:r>
        <w:rPr>
          <w:rFonts w:ascii="宋体"/>
          <w:sz w:val="24"/>
        </w:rPr>
        <w:t>.4配</w:t>
      </w:r>
      <w:r>
        <w:rPr>
          <w:rFonts w:hint="eastAsia" w:ascii="宋体"/>
          <w:sz w:val="24"/>
        </w:rPr>
        <w:t>备一台双向直流电源（电池模拟器），</w:t>
      </w:r>
      <w:r>
        <w:rPr>
          <w:rFonts w:hint="eastAsia"/>
        </w:rPr>
        <w:t>选用科威尔品牌</w:t>
      </w:r>
      <w:r>
        <w:rPr>
          <w:sz w:val="23"/>
          <w:szCs w:val="23"/>
        </w:rPr>
        <w:t>D2000N型</w:t>
      </w:r>
      <w:r>
        <w:rPr>
          <w:rFonts w:hint="eastAsia" w:ascii="宋体"/>
          <w:sz w:val="24"/>
        </w:rPr>
        <w:t>，额定功率</w:t>
      </w:r>
      <w:r>
        <w:rPr>
          <w:rFonts w:ascii="宋体"/>
          <w:sz w:val="24"/>
        </w:rPr>
        <w:t>300kW，电</w:t>
      </w:r>
      <w:r>
        <w:rPr>
          <w:rFonts w:hint="eastAsia" w:ascii="宋体"/>
          <w:sz w:val="24"/>
        </w:rPr>
        <w:t>压范围覆盖</w:t>
      </w:r>
      <w:r>
        <w:rPr>
          <w:rFonts w:ascii="宋体"/>
          <w:sz w:val="24"/>
        </w:rPr>
        <w:t>24</w:t>
      </w:r>
      <w:r>
        <w:rPr>
          <w:rFonts w:hint="eastAsia" w:ascii="宋体"/>
          <w:sz w:val="24"/>
        </w:rPr>
        <w:t>～</w:t>
      </w:r>
      <w:r>
        <w:rPr>
          <w:rFonts w:ascii="宋体"/>
          <w:sz w:val="24"/>
        </w:rPr>
        <w:t>1200V。电池模</w:t>
      </w:r>
      <w:r>
        <w:rPr>
          <w:rFonts w:hint="eastAsia" w:ascii="宋体"/>
          <w:sz w:val="24"/>
        </w:rPr>
        <w:t>拟器具有自定义电池模型功能、自诊断和保护功能、自放电功能、急停功能等。</w:t>
      </w:r>
    </w:p>
    <w:p w14:paraId="7C75B046">
      <w:pPr>
        <w:numPr>
          <w:ilvl w:val="0"/>
          <w:numId w:val="11"/>
        </w:numPr>
        <w:suppressAutoHyphens w:val="0"/>
        <w:overflowPunct/>
        <w:spacing w:line="360" w:lineRule="auto"/>
        <w:jc w:val="both"/>
        <w:rPr>
          <w:rFonts w:ascii="宋体"/>
          <w:sz w:val="24"/>
        </w:rPr>
      </w:pPr>
      <w:r>
        <w:rPr>
          <w:rFonts w:hint="eastAsia" w:ascii="宋体"/>
          <w:sz w:val="24"/>
        </w:rPr>
        <w:t>电压精度：±</w:t>
      </w:r>
      <w:r>
        <w:rPr>
          <w:sz w:val="23"/>
          <w:szCs w:val="23"/>
        </w:rPr>
        <w:t>0.05%F.S.</w:t>
      </w:r>
      <w:r>
        <w:rPr>
          <w:rFonts w:hint="eastAsia" w:ascii="宋体"/>
          <w:sz w:val="24"/>
        </w:rPr>
        <w:t>；</w:t>
      </w:r>
    </w:p>
    <w:p w14:paraId="5CE9DEE6">
      <w:pPr>
        <w:numPr>
          <w:ilvl w:val="0"/>
          <w:numId w:val="11"/>
        </w:numPr>
        <w:suppressAutoHyphens w:val="0"/>
        <w:overflowPunct/>
        <w:spacing w:line="360" w:lineRule="auto"/>
        <w:jc w:val="both"/>
        <w:rPr>
          <w:rFonts w:ascii="宋体"/>
          <w:sz w:val="24"/>
        </w:rPr>
      </w:pPr>
      <w:r>
        <w:rPr>
          <w:rFonts w:hint="eastAsia" w:ascii="宋体"/>
          <w:sz w:val="24"/>
        </w:rPr>
        <w:t>电流精度：±</w:t>
      </w:r>
      <w:r>
        <w:rPr>
          <w:sz w:val="23"/>
          <w:szCs w:val="23"/>
        </w:rPr>
        <w:t>0.1%F.S.</w:t>
      </w:r>
      <w:r>
        <w:rPr>
          <w:rFonts w:hint="eastAsia" w:ascii="宋体"/>
          <w:sz w:val="24"/>
        </w:rPr>
        <w:t>；</w:t>
      </w:r>
    </w:p>
    <w:p w14:paraId="14032D74">
      <w:pPr>
        <w:numPr>
          <w:ilvl w:val="0"/>
          <w:numId w:val="11"/>
        </w:numPr>
        <w:suppressAutoHyphens w:val="0"/>
        <w:overflowPunct/>
        <w:spacing w:line="360" w:lineRule="auto"/>
        <w:jc w:val="both"/>
        <w:rPr>
          <w:rFonts w:ascii="宋体"/>
          <w:sz w:val="24"/>
        </w:rPr>
      </w:pPr>
      <w:r>
        <w:rPr>
          <w:rFonts w:hint="eastAsia" w:ascii="宋体"/>
          <w:sz w:val="24"/>
        </w:rPr>
        <w:t>电压斜率：1</w:t>
      </w:r>
      <w:r>
        <w:rPr>
          <w:rFonts w:ascii="宋体"/>
          <w:sz w:val="24"/>
        </w:rPr>
        <w:t>00V/ms</w:t>
      </w:r>
      <w:r>
        <w:rPr>
          <w:rFonts w:hint="eastAsia" w:ascii="宋体"/>
          <w:sz w:val="24"/>
        </w:rPr>
        <w:t>；</w:t>
      </w:r>
    </w:p>
    <w:p w14:paraId="60AB7B58">
      <w:pPr>
        <w:numPr>
          <w:ilvl w:val="0"/>
          <w:numId w:val="11"/>
        </w:numPr>
        <w:suppressAutoHyphens w:val="0"/>
        <w:overflowPunct/>
        <w:spacing w:line="360" w:lineRule="auto"/>
        <w:jc w:val="both"/>
        <w:rPr>
          <w:rFonts w:ascii="宋体"/>
          <w:sz w:val="24"/>
        </w:rPr>
      </w:pPr>
      <w:r>
        <w:rPr>
          <w:rFonts w:hint="eastAsia" w:ascii="宋体"/>
          <w:sz w:val="24"/>
        </w:rPr>
        <w:t>响应时间：2</w:t>
      </w:r>
      <w:r>
        <w:rPr>
          <w:rFonts w:ascii="宋体"/>
          <w:sz w:val="24"/>
        </w:rPr>
        <w:t>ms</w:t>
      </w:r>
      <w:r>
        <w:rPr>
          <w:rFonts w:hint="eastAsia" w:ascii="宋体"/>
          <w:sz w:val="24"/>
        </w:rPr>
        <w:t>；</w:t>
      </w:r>
    </w:p>
    <w:p w14:paraId="22C1EB6F">
      <w:pPr>
        <w:spacing w:line="360" w:lineRule="auto"/>
        <w:rPr>
          <w:rFonts w:ascii="宋体"/>
          <w:sz w:val="24"/>
        </w:rPr>
      </w:pPr>
      <w:r>
        <w:rPr>
          <w:rFonts w:hint="eastAsia" w:ascii="宋体"/>
          <w:sz w:val="24"/>
        </w:rPr>
        <w:t>4</w:t>
      </w:r>
      <w:r>
        <w:rPr>
          <w:rFonts w:ascii="宋体"/>
          <w:sz w:val="24"/>
        </w:rPr>
        <w:t>.5</w:t>
      </w:r>
      <w:r>
        <w:rPr>
          <w:rFonts w:hint="eastAsia" w:ascii="宋体"/>
          <w:sz w:val="24"/>
        </w:rPr>
        <w:t>在双向直流电源端配江苏斯菲尔</w:t>
      </w:r>
      <w:r>
        <w:rPr>
          <w:rFonts w:ascii="宋体"/>
          <w:sz w:val="24"/>
        </w:rPr>
        <w:t>PD194Z-2SY</w:t>
      </w:r>
      <w:r>
        <w:rPr>
          <w:rFonts w:hint="eastAsia" w:ascii="宋体"/>
          <w:sz w:val="24"/>
        </w:rPr>
        <w:t>双向计量电能表（及其附件），电能表具有通信功能，需把电能表的耗电量和馈电量等信息集成到台架主控系统中，实时显示和累计显示耗电量和馈电量，能与发动机运行数据同步记录。</w:t>
      </w:r>
    </w:p>
    <w:p w14:paraId="79303EF2">
      <w:pPr>
        <w:spacing w:line="360" w:lineRule="auto"/>
        <w:rPr>
          <w:rFonts w:ascii="宋体"/>
          <w:sz w:val="24"/>
        </w:rPr>
      </w:pPr>
      <w:r>
        <w:rPr>
          <w:rFonts w:hint="eastAsia" w:ascii="宋体"/>
          <w:sz w:val="24"/>
        </w:rPr>
        <w:t>4</w:t>
      </w:r>
      <w:r>
        <w:rPr>
          <w:rFonts w:ascii="宋体"/>
          <w:sz w:val="24"/>
        </w:rPr>
        <w:t>.6</w:t>
      </w:r>
      <w:r>
        <w:rPr>
          <w:rFonts w:hint="eastAsia" w:ascii="宋体"/>
          <w:sz w:val="24"/>
        </w:rPr>
        <w:t>新增增程电机控制器至双向直流电源的屏蔽电缆，正极、负极、地线各一根，正极、负极线缆耐压1500V，工作温度-40℃至+125℃，线径120mm</w:t>
      </w:r>
      <w:r>
        <w:rPr>
          <w:rFonts w:hint="eastAsia" w:ascii="宋体"/>
          <w:sz w:val="24"/>
          <w:vertAlign w:val="superscript"/>
        </w:rPr>
        <w:t>2</w:t>
      </w:r>
      <w:r>
        <w:rPr>
          <w:rFonts w:hint="eastAsia" w:ascii="宋体"/>
          <w:sz w:val="24"/>
        </w:rPr>
        <w:t>，外套橙色闭口波纹管，按图</w:t>
      </w:r>
      <w:r>
        <w:rPr>
          <w:rFonts w:ascii="宋体"/>
          <w:sz w:val="24"/>
        </w:rPr>
        <w:t>2</w:t>
      </w:r>
      <w:r>
        <w:rPr>
          <w:rFonts w:hint="eastAsia" w:ascii="宋体"/>
          <w:sz w:val="24"/>
        </w:rPr>
        <w:t>处理电机控制器端的屏蔽层，双向直流电源端的屏蔽层可直接焊接导线后接地。地线线径不小于7</w:t>
      </w:r>
      <w:r>
        <w:rPr>
          <w:rFonts w:ascii="宋体"/>
          <w:sz w:val="24"/>
        </w:rPr>
        <w:t>0</w:t>
      </w:r>
      <w:r>
        <w:rPr>
          <w:rFonts w:hint="eastAsia" w:ascii="宋体"/>
          <w:sz w:val="24"/>
        </w:rPr>
        <w:t xml:space="preserve"> mm</w:t>
      </w:r>
      <w:r>
        <w:rPr>
          <w:rFonts w:hint="eastAsia" w:ascii="宋体"/>
          <w:sz w:val="24"/>
          <w:vertAlign w:val="superscript"/>
        </w:rPr>
        <w:t>2</w:t>
      </w:r>
      <w:r>
        <w:rPr>
          <w:rFonts w:ascii="宋体"/>
          <w:sz w:val="24"/>
        </w:rPr>
        <w:t>，</w:t>
      </w:r>
      <w:r>
        <w:rPr>
          <w:rFonts w:hint="eastAsia" w:ascii="宋体"/>
          <w:sz w:val="24"/>
        </w:rPr>
        <w:t>在台架大底板上设地线固定点或地线桩</w:t>
      </w:r>
      <w:r>
        <w:rPr>
          <w:rFonts w:ascii="宋体"/>
          <w:sz w:val="24"/>
        </w:rPr>
        <w:t>。</w:t>
      </w:r>
    </w:p>
    <w:p w14:paraId="04FF3810">
      <w:pPr>
        <w:spacing w:line="360" w:lineRule="auto"/>
        <w:jc w:val="center"/>
        <w:rPr>
          <w:rFonts w:ascii="宋体"/>
          <w:sz w:val="24"/>
        </w:rPr>
      </w:pPr>
      <w:r>
        <w:rPr>
          <w:rFonts w:ascii="宋体"/>
          <w:sz w:val="24"/>
        </w:rPr>
        <w:t xml:space="preserve">图2  </w:t>
      </w:r>
      <w:r>
        <w:rPr>
          <w:rFonts w:hint="eastAsia" w:ascii="宋体"/>
          <w:sz w:val="24"/>
        </w:rPr>
        <w:t>电缆剥线示意图</w:t>
      </w:r>
    </w:p>
    <w:p w14:paraId="44E684B7">
      <w:pPr>
        <w:spacing w:line="360" w:lineRule="auto"/>
        <w:jc w:val="center"/>
        <w:rPr>
          <w:rFonts w:ascii="宋体"/>
          <w:sz w:val="24"/>
        </w:rPr>
      </w:pPr>
      <w:r>
        <w:drawing>
          <wp:inline distT="0" distB="0" distL="0" distR="0">
            <wp:extent cx="5124450" cy="2652395"/>
            <wp:effectExtent l="0" t="0" r="11430"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8"/>
                    <a:stretch>
                      <a:fillRect/>
                    </a:stretch>
                  </pic:blipFill>
                  <pic:spPr>
                    <a:xfrm>
                      <a:off x="0" y="0"/>
                      <a:ext cx="5168892" cy="2675628"/>
                    </a:xfrm>
                    <a:prstGeom prst="rect">
                      <a:avLst/>
                    </a:prstGeom>
                  </pic:spPr>
                </pic:pic>
              </a:graphicData>
            </a:graphic>
          </wp:inline>
        </w:drawing>
      </w:r>
    </w:p>
    <w:p w14:paraId="40CA02B1">
      <w:pPr>
        <w:spacing w:line="360" w:lineRule="auto"/>
        <w:ind w:firstLine="480" w:firstLineChars="200"/>
        <w:rPr>
          <w:rFonts w:ascii="宋体"/>
          <w:sz w:val="24"/>
        </w:rPr>
      </w:pPr>
    </w:p>
    <w:p w14:paraId="669B5FCF">
      <w:pPr>
        <w:spacing w:line="360" w:lineRule="auto"/>
        <w:rPr>
          <w:rFonts w:ascii="宋体"/>
          <w:sz w:val="24"/>
        </w:rPr>
      </w:pPr>
      <w:r>
        <w:rPr>
          <w:rFonts w:hint="eastAsia" w:ascii="宋体"/>
          <w:sz w:val="24"/>
        </w:rPr>
        <w:t>4</w:t>
      </w:r>
      <w:r>
        <w:rPr>
          <w:rFonts w:ascii="宋体"/>
          <w:sz w:val="24"/>
        </w:rPr>
        <w:t>.7</w:t>
      </w:r>
      <w:r>
        <w:rPr>
          <w:rFonts w:hint="eastAsia" w:ascii="宋体"/>
          <w:sz w:val="24"/>
        </w:rPr>
        <w:t>台架间内设一个隔离开关，两相单投，用于员工拆装增程器端高压电缆时有明确可见的物理隔断措施。隔离开关处电缆的屏蔽层应妥善接地，隔离开关配有防护罩。隔离开关的下桩（发动机侧）配有指示灯，当下桩电压低于36VDC时亮绿色指示灯；高于36VDC时亮红色指示灯。</w:t>
      </w:r>
    </w:p>
    <w:p w14:paraId="6B9F6500">
      <w:pPr>
        <w:spacing w:line="360" w:lineRule="auto"/>
        <w:rPr>
          <w:rFonts w:ascii="宋体"/>
          <w:sz w:val="24"/>
        </w:rPr>
      </w:pPr>
      <w:r>
        <w:rPr>
          <w:rFonts w:hint="eastAsia" w:ascii="宋体"/>
          <w:sz w:val="24"/>
        </w:rPr>
        <w:t>4</w:t>
      </w:r>
      <w:r>
        <w:rPr>
          <w:rFonts w:ascii="宋体"/>
          <w:sz w:val="24"/>
        </w:rPr>
        <w:t>.8</w:t>
      </w:r>
      <w:r>
        <w:rPr>
          <w:rFonts w:hint="eastAsia" w:ascii="宋体"/>
          <w:sz w:val="24"/>
        </w:rPr>
        <w:t>电机、控制器分别配接地线，导线导电截面不小于35m</w:t>
      </w:r>
      <w:r>
        <w:rPr>
          <w:rFonts w:ascii="宋体"/>
          <w:sz w:val="24"/>
        </w:rPr>
        <w:t>m</w:t>
      </w:r>
      <w:r>
        <w:rPr>
          <w:rFonts w:ascii="宋体"/>
          <w:sz w:val="24"/>
          <w:vertAlign w:val="superscript"/>
        </w:rPr>
        <w:t>2</w:t>
      </w:r>
      <w:r>
        <w:rPr>
          <w:rFonts w:hint="eastAsia" w:ascii="宋体"/>
          <w:sz w:val="24"/>
        </w:rPr>
        <w:t>，另一端固定于台架大底板地线固定点或地线桩上。</w:t>
      </w:r>
    </w:p>
    <w:p w14:paraId="0C84E420">
      <w:pPr>
        <w:spacing w:line="360" w:lineRule="auto"/>
        <w:rPr>
          <w:rFonts w:ascii="宋体"/>
          <w:sz w:val="24"/>
        </w:rPr>
      </w:pPr>
      <w:r>
        <w:rPr>
          <w:rFonts w:ascii="宋体"/>
          <w:sz w:val="24"/>
        </w:rPr>
        <w:t>4.9</w:t>
      </w:r>
      <w:r>
        <w:rPr>
          <w:rFonts w:hint="eastAsia" w:ascii="宋体"/>
          <w:sz w:val="24"/>
        </w:rPr>
        <w:t>新增一套增程器电机和控制器恒温装置，温度、流量、压力可调。可向电机和控制器充液，并由水泵驱动冷却液循环流动；可回收冷却液，并能通过压缩空气吹扫（吹扫压力不高于2</w:t>
      </w:r>
      <w:r>
        <w:rPr>
          <w:rFonts w:ascii="宋体"/>
          <w:sz w:val="24"/>
        </w:rPr>
        <w:t>00kPa</w:t>
      </w:r>
      <w:r>
        <w:rPr>
          <w:rFonts w:hint="eastAsia" w:ascii="宋体"/>
          <w:sz w:val="24"/>
        </w:rPr>
        <w:t>）</w:t>
      </w:r>
      <w:r>
        <w:rPr>
          <w:rFonts w:ascii="宋体"/>
          <w:sz w:val="24"/>
        </w:rPr>
        <w:t>,</w:t>
      </w:r>
      <w:r>
        <w:rPr>
          <w:rFonts w:hint="eastAsia" w:ascii="宋体"/>
          <w:sz w:val="24"/>
        </w:rPr>
        <w:t>系统有排气功能和膨胀功能。温度调节范围45</w:t>
      </w:r>
      <w:r>
        <w:rPr>
          <w:rFonts w:ascii="Arial" w:hAnsi="Arial" w:cs="Arial"/>
          <w:sz w:val="24"/>
        </w:rPr>
        <w:t>~</w:t>
      </w:r>
      <w:r>
        <w:rPr>
          <w:rFonts w:ascii="宋体"/>
          <w:sz w:val="24"/>
        </w:rPr>
        <w:t>75</w:t>
      </w:r>
      <w:r>
        <w:rPr>
          <w:rFonts w:hint="eastAsia" w:ascii="宋体"/>
          <w:sz w:val="24"/>
        </w:rPr>
        <w:t>℃，控制精度为±</w:t>
      </w:r>
      <w:r>
        <w:rPr>
          <w:rFonts w:ascii="宋体"/>
          <w:sz w:val="24"/>
        </w:rPr>
        <w:t>2</w:t>
      </w:r>
      <w:r>
        <w:rPr>
          <w:rFonts w:hint="eastAsia" w:ascii="宋体"/>
          <w:sz w:val="24"/>
        </w:rPr>
        <w:t>℃之内，响应时间＜10秒；流量调节范围不小于</w:t>
      </w:r>
      <w:r>
        <w:rPr>
          <w:rFonts w:ascii="宋体"/>
          <w:sz w:val="24"/>
        </w:rPr>
        <w:t>10</w:t>
      </w:r>
      <w:r>
        <w:rPr>
          <w:rFonts w:ascii="Arial" w:hAnsi="Arial" w:cs="Arial"/>
          <w:sz w:val="24"/>
        </w:rPr>
        <w:t>~</w:t>
      </w:r>
      <w:r>
        <w:rPr>
          <w:rFonts w:ascii="宋体"/>
          <w:sz w:val="24"/>
        </w:rPr>
        <w:t>50</w:t>
      </w:r>
      <w:r>
        <w:rPr>
          <w:rFonts w:hint="eastAsia" w:ascii="宋体"/>
          <w:sz w:val="24"/>
        </w:rPr>
        <w:t>L，流量控制精度±</w:t>
      </w:r>
      <w:r>
        <w:rPr>
          <w:rFonts w:ascii="宋体"/>
          <w:sz w:val="24"/>
        </w:rPr>
        <w:t>0.5</w:t>
      </w:r>
      <w:r>
        <w:rPr>
          <w:rFonts w:hint="eastAsia" w:ascii="宋体"/>
          <w:sz w:val="24"/>
        </w:rPr>
        <w:t>L之内，响应时间＜10秒；压力调节范围为0</w:t>
      </w:r>
      <w:r>
        <w:rPr>
          <w:rFonts w:ascii="Arial" w:hAnsi="Arial" w:cs="Arial"/>
          <w:sz w:val="24"/>
        </w:rPr>
        <w:t>~</w:t>
      </w:r>
      <w:r>
        <w:rPr>
          <w:rFonts w:ascii="宋体"/>
          <w:sz w:val="24"/>
        </w:rPr>
        <w:t>300k</w:t>
      </w:r>
      <w:r>
        <w:rPr>
          <w:rFonts w:hint="eastAsia" w:ascii="宋体"/>
          <w:sz w:val="24"/>
        </w:rPr>
        <w:t>Pa，精度±1</w:t>
      </w:r>
      <w:r>
        <w:rPr>
          <w:rFonts w:ascii="宋体"/>
          <w:sz w:val="24"/>
        </w:rPr>
        <w:t>0kPa</w:t>
      </w:r>
      <w:r>
        <w:rPr>
          <w:rFonts w:hint="eastAsia" w:ascii="宋体"/>
          <w:sz w:val="24"/>
        </w:rPr>
        <w:t>之内。冷却介质与发动机防冻液相同，可共用发动机防冻液的储液箱。冷却液流向为：恒温装置</w:t>
      </w:r>
      <w:r>
        <w:rPr>
          <w:rFonts w:hint="eastAsia" w:asciiTheme="minorEastAsia" w:hAnsiTheme="minorEastAsia"/>
          <w:sz w:val="24"/>
        </w:rPr>
        <w:t>→控制器→</w:t>
      </w:r>
      <w:r>
        <w:rPr>
          <w:rFonts w:hint="eastAsia" w:ascii="宋体"/>
          <w:sz w:val="24"/>
        </w:rPr>
        <w:t>电机</w:t>
      </w:r>
      <w:r>
        <w:rPr>
          <w:rFonts w:hint="eastAsia" w:asciiTheme="minorEastAsia" w:hAnsiTheme="minorEastAsia"/>
          <w:sz w:val="24"/>
        </w:rPr>
        <w:t>→</w:t>
      </w:r>
      <w:r>
        <w:rPr>
          <w:rFonts w:hint="eastAsia" w:ascii="宋体"/>
          <w:sz w:val="24"/>
        </w:rPr>
        <w:t>恒温装置。在控制器前管路布控制器进水温度传感器，在控制器后管路布控制器出水温度传感器，在电机后管路布电机出水温度传感器。在增程器台架防冻液冷却介质进水管路上布冷却介质1温度传感器，在增程器台架中冷器冷却介质进水管路上布冷却介质2温度传感器。</w:t>
      </w:r>
    </w:p>
    <w:p w14:paraId="6F7DDF23">
      <w:pPr>
        <w:spacing w:line="360" w:lineRule="auto"/>
        <w:rPr>
          <w:rFonts w:ascii="宋体"/>
          <w:sz w:val="24"/>
        </w:rPr>
      </w:pPr>
      <w:r>
        <w:rPr>
          <w:rFonts w:hint="eastAsia" w:ascii="宋体"/>
          <w:sz w:val="24"/>
        </w:rPr>
        <w:t>4</w:t>
      </w:r>
      <w:r>
        <w:rPr>
          <w:rFonts w:ascii="宋体"/>
          <w:sz w:val="24"/>
        </w:rPr>
        <w:t>.10测</w:t>
      </w:r>
      <w:r>
        <w:rPr>
          <w:rFonts w:hint="eastAsia" w:ascii="宋体"/>
          <w:sz w:val="24"/>
        </w:rPr>
        <w:t>控系统能读取双向</w:t>
      </w:r>
      <w:r>
        <w:rPr>
          <w:rFonts w:ascii="宋体"/>
          <w:sz w:val="24"/>
        </w:rPr>
        <w:t>直流电源的实</w:t>
      </w:r>
      <w:r>
        <w:rPr>
          <w:rFonts w:hint="eastAsia" w:ascii="宋体"/>
          <w:sz w:val="24"/>
        </w:rPr>
        <w:t>时功率、电压、电流等参数，读取电机控制器的实时功率、扭矩、电压、电流等参数，并与增程器台架试验数据一并显示、记录。</w:t>
      </w:r>
    </w:p>
    <w:p w14:paraId="6E3F717B">
      <w:pPr>
        <w:spacing w:line="360" w:lineRule="auto"/>
        <w:ind w:firstLine="480" w:firstLineChars="200"/>
        <w:rPr>
          <w:rFonts w:ascii="宋体"/>
          <w:sz w:val="24"/>
        </w:rPr>
      </w:pPr>
    </w:p>
    <w:p w14:paraId="03A4B4ED">
      <w:pPr>
        <w:spacing w:line="360" w:lineRule="auto"/>
        <w:rPr>
          <w:rFonts w:ascii="宋体"/>
          <w:b/>
          <w:sz w:val="24"/>
        </w:rPr>
      </w:pPr>
      <w:r>
        <w:rPr>
          <w:rFonts w:hint="eastAsia" w:ascii="宋体"/>
          <w:b/>
          <w:sz w:val="24"/>
        </w:rPr>
        <w:t>5</w:t>
      </w:r>
      <w:r>
        <w:rPr>
          <w:rFonts w:ascii="宋体"/>
          <w:b/>
          <w:sz w:val="24"/>
        </w:rPr>
        <w:t>.台架输</w:t>
      </w:r>
      <w:r>
        <w:rPr>
          <w:rFonts w:hint="eastAsia" w:ascii="宋体"/>
          <w:b/>
          <w:sz w:val="24"/>
        </w:rPr>
        <w:t>送对接系统</w:t>
      </w:r>
    </w:p>
    <w:p w14:paraId="5257562F">
      <w:pPr>
        <w:spacing w:line="360" w:lineRule="auto"/>
        <w:rPr>
          <w:rFonts w:ascii="宋体"/>
          <w:sz w:val="24"/>
        </w:rPr>
      </w:pPr>
      <w:r>
        <w:rPr>
          <w:rFonts w:hint="eastAsia" w:ascii="宋体"/>
          <w:sz w:val="24"/>
        </w:rPr>
        <w:t>5</w:t>
      </w:r>
      <w:r>
        <w:rPr>
          <w:rFonts w:ascii="宋体"/>
          <w:sz w:val="24"/>
        </w:rPr>
        <w:t>.1</w:t>
      </w:r>
      <w:r>
        <w:rPr>
          <w:rFonts w:hint="eastAsia" w:ascii="宋体"/>
          <w:sz w:val="24"/>
        </w:rPr>
        <w:t>试验台快速对接系统结合控制系统可实现如下动作：</w:t>
      </w:r>
    </w:p>
    <w:p w14:paraId="18B4CEE3">
      <w:pPr>
        <w:numPr>
          <w:ilvl w:val="0"/>
          <w:numId w:val="13"/>
        </w:numPr>
        <w:suppressAutoHyphens w:val="0"/>
        <w:overflowPunct/>
        <w:spacing w:line="360" w:lineRule="auto"/>
        <w:ind w:hanging="49"/>
        <w:jc w:val="both"/>
        <w:rPr>
          <w:rFonts w:ascii="宋体"/>
          <w:sz w:val="24"/>
        </w:rPr>
      </w:pPr>
      <w:r>
        <w:rPr>
          <w:rFonts w:hint="eastAsia" w:ascii="宋体"/>
          <w:sz w:val="24"/>
        </w:rPr>
        <w:t>托盘自动进出试验台</w:t>
      </w:r>
    </w:p>
    <w:p w14:paraId="68B5D516">
      <w:pPr>
        <w:numPr>
          <w:ilvl w:val="0"/>
          <w:numId w:val="14"/>
        </w:numPr>
        <w:suppressAutoHyphens w:val="0"/>
        <w:overflowPunct/>
        <w:spacing w:line="360" w:lineRule="auto"/>
        <w:ind w:hanging="49"/>
        <w:jc w:val="both"/>
        <w:rPr>
          <w:rFonts w:ascii="宋体"/>
          <w:sz w:val="24"/>
        </w:rPr>
      </w:pPr>
      <w:r>
        <w:rPr>
          <w:rFonts w:hint="eastAsia" w:ascii="宋体"/>
          <w:sz w:val="24"/>
        </w:rPr>
        <w:t>托盘自动在试验台的定位</w:t>
      </w:r>
    </w:p>
    <w:p w14:paraId="0F669506">
      <w:pPr>
        <w:numPr>
          <w:ilvl w:val="0"/>
          <w:numId w:val="14"/>
        </w:numPr>
        <w:suppressAutoHyphens w:val="0"/>
        <w:overflowPunct/>
        <w:spacing w:line="360" w:lineRule="auto"/>
        <w:ind w:hanging="49"/>
        <w:jc w:val="both"/>
        <w:rPr>
          <w:rFonts w:ascii="宋体"/>
          <w:sz w:val="24"/>
        </w:rPr>
      </w:pPr>
      <w:r>
        <w:rPr>
          <w:rFonts w:hint="eastAsia" w:ascii="宋体"/>
          <w:sz w:val="24"/>
        </w:rPr>
        <w:t>托盘自动在试验台的压紧和松开</w:t>
      </w:r>
    </w:p>
    <w:p w14:paraId="4BE25B5B">
      <w:pPr>
        <w:numPr>
          <w:ilvl w:val="0"/>
          <w:numId w:val="14"/>
        </w:numPr>
        <w:suppressAutoHyphens w:val="0"/>
        <w:overflowPunct/>
        <w:spacing w:line="360" w:lineRule="auto"/>
        <w:ind w:hanging="49"/>
        <w:jc w:val="both"/>
        <w:rPr>
          <w:rFonts w:ascii="宋体"/>
          <w:sz w:val="24"/>
        </w:rPr>
      </w:pPr>
      <w:r>
        <w:rPr>
          <w:rFonts w:hint="eastAsia" w:ascii="宋体"/>
          <w:sz w:val="24"/>
        </w:rPr>
        <w:t>系统与门前移行机及AGV实现控制联动</w:t>
      </w:r>
    </w:p>
    <w:p w14:paraId="22BCF4D4">
      <w:pPr>
        <w:numPr>
          <w:ilvl w:val="0"/>
          <w:numId w:val="14"/>
        </w:numPr>
        <w:suppressAutoHyphens w:val="0"/>
        <w:overflowPunct/>
        <w:spacing w:line="360" w:lineRule="auto"/>
        <w:ind w:hanging="49"/>
        <w:jc w:val="both"/>
        <w:rPr>
          <w:rFonts w:ascii="宋体"/>
          <w:sz w:val="24"/>
        </w:rPr>
      </w:pPr>
      <w:r>
        <w:rPr>
          <w:rFonts w:hint="eastAsia" w:ascii="宋体"/>
          <w:sz w:val="24"/>
        </w:rPr>
        <w:t>配备HMI（西门子T</w:t>
      </w:r>
      <w:r>
        <w:rPr>
          <w:rFonts w:ascii="宋体"/>
          <w:sz w:val="24"/>
        </w:rPr>
        <w:t>P1200人</w:t>
      </w:r>
      <w:r>
        <w:rPr>
          <w:rFonts w:hint="eastAsia" w:ascii="宋体"/>
          <w:sz w:val="24"/>
        </w:rPr>
        <w:t>机</w:t>
      </w:r>
      <w:r>
        <w:rPr>
          <w:rFonts w:ascii="宋体"/>
          <w:sz w:val="24"/>
        </w:rPr>
        <w:t>交互界</w:t>
      </w:r>
      <w:r>
        <w:rPr>
          <w:rFonts w:hint="eastAsia" w:ascii="宋体"/>
          <w:sz w:val="24"/>
        </w:rPr>
        <w:t>面</w:t>
      </w:r>
      <w:r>
        <w:rPr>
          <w:rFonts w:ascii="宋体"/>
          <w:sz w:val="24"/>
        </w:rPr>
        <w:t>）</w:t>
      </w:r>
      <w:r>
        <w:rPr>
          <w:rFonts w:hint="eastAsia" w:ascii="宋体"/>
          <w:sz w:val="24"/>
        </w:rPr>
        <w:t>显示快装系统的运行及错误报警，便于检修</w:t>
      </w:r>
    </w:p>
    <w:p w14:paraId="70C1B810">
      <w:pPr>
        <w:spacing w:line="360" w:lineRule="auto"/>
        <w:rPr>
          <w:sz w:val="23"/>
          <w:szCs w:val="23"/>
        </w:rPr>
      </w:pPr>
      <w:r>
        <w:rPr>
          <w:rFonts w:hint="eastAsia" w:ascii="宋体"/>
          <w:sz w:val="24"/>
        </w:rPr>
        <w:t>5</w:t>
      </w:r>
      <w:r>
        <w:rPr>
          <w:rFonts w:ascii="宋体"/>
          <w:sz w:val="24"/>
        </w:rPr>
        <w:t>.2</w:t>
      </w:r>
      <w:r>
        <w:rPr>
          <w:rFonts w:hint="eastAsia"/>
          <w:sz w:val="23"/>
          <w:szCs w:val="23"/>
        </w:rPr>
        <w:t>现有门前移行机（滑台）保留。</w:t>
      </w:r>
    </w:p>
    <w:p w14:paraId="54C2A5A5">
      <w:pPr>
        <w:spacing w:line="360" w:lineRule="auto"/>
        <w:rPr>
          <w:rFonts w:ascii="宋体"/>
          <w:sz w:val="24"/>
        </w:rPr>
      </w:pPr>
      <w:r>
        <w:rPr>
          <w:rFonts w:hint="eastAsia" w:ascii="宋体"/>
          <w:sz w:val="24"/>
        </w:rPr>
        <w:t>5</w:t>
      </w:r>
      <w:r>
        <w:rPr>
          <w:rFonts w:ascii="宋体"/>
          <w:sz w:val="24"/>
        </w:rPr>
        <w:t>.3</w:t>
      </w:r>
      <w:r>
        <w:rPr>
          <w:rFonts w:hint="eastAsia" w:ascii="宋体"/>
          <w:sz w:val="24"/>
        </w:rPr>
        <w:t>台架间的升降辊道更新，采用非摩擦驱动，采用S</w:t>
      </w:r>
      <w:r>
        <w:rPr>
          <w:rFonts w:ascii="宋体"/>
          <w:sz w:val="24"/>
        </w:rPr>
        <w:t>EW减</w:t>
      </w:r>
      <w:r>
        <w:rPr>
          <w:rFonts w:hint="eastAsia" w:ascii="宋体"/>
          <w:sz w:val="24"/>
        </w:rPr>
        <w:t>速</w:t>
      </w:r>
      <w:r>
        <w:rPr>
          <w:rFonts w:ascii="宋体"/>
          <w:sz w:val="24"/>
        </w:rPr>
        <w:t>电机</w:t>
      </w:r>
      <w:r>
        <w:rPr>
          <w:rFonts w:hint="eastAsia" w:ascii="宋体"/>
          <w:sz w:val="24"/>
        </w:rPr>
        <w:t>（防爆型），输送速度与移行机同步。辊道上表面覆3mm厚不锈钢花纹板。</w:t>
      </w:r>
    </w:p>
    <w:p w14:paraId="42312CE9">
      <w:pPr>
        <w:spacing w:line="360" w:lineRule="auto"/>
        <w:rPr>
          <w:sz w:val="23"/>
          <w:szCs w:val="23"/>
        </w:rPr>
      </w:pPr>
      <w:r>
        <w:rPr>
          <w:rFonts w:hint="eastAsia" w:ascii="宋体"/>
          <w:sz w:val="24"/>
        </w:rPr>
        <w:t>5</w:t>
      </w:r>
      <w:r>
        <w:rPr>
          <w:rFonts w:ascii="宋体"/>
          <w:sz w:val="24"/>
        </w:rPr>
        <w:t>.4</w:t>
      </w:r>
      <w:r>
        <w:rPr>
          <w:rFonts w:hint="eastAsia" w:ascii="宋体"/>
          <w:sz w:val="24"/>
        </w:rPr>
        <w:t>托盘压紧机构、进出油缸均更新，液压系统全套更新，每个台架一对一配置。液压站工作压力4</w:t>
      </w:r>
      <w:r>
        <w:rPr>
          <w:rFonts w:hint="eastAsia"/>
          <w:sz w:val="23"/>
          <w:szCs w:val="23"/>
        </w:rPr>
        <w:t>～</w:t>
      </w:r>
      <w:r>
        <w:rPr>
          <w:sz w:val="23"/>
          <w:szCs w:val="23"/>
        </w:rPr>
        <w:t>6MPa，</w:t>
      </w:r>
      <w:r>
        <w:rPr>
          <w:rFonts w:hint="eastAsia"/>
          <w:sz w:val="23"/>
          <w:szCs w:val="23"/>
        </w:rPr>
        <w:t>耐压</w:t>
      </w:r>
      <w:r>
        <w:rPr>
          <w:sz w:val="23"/>
          <w:szCs w:val="23"/>
        </w:rPr>
        <w:t>10MPa</w:t>
      </w:r>
      <w:r>
        <w:rPr>
          <w:rFonts w:hint="eastAsia"/>
          <w:sz w:val="23"/>
          <w:szCs w:val="23"/>
        </w:rPr>
        <w:t>，配风冷散热器，流量约1</w:t>
      </w:r>
      <w:r>
        <w:rPr>
          <w:sz w:val="23"/>
          <w:szCs w:val="23"/>
        </w:rPr>
        <w:t>0L/min，油</w:t>
      </w:r>
      <w:r>
        <w:rPr>
          <w:rFonts w:hint="eastAsia"/>
          <w:sz w:val="23"/>
          <w:szCs w:val="23"/>
        </w:rPr>
        <w:t>箱</w:t>
      </w:r>
      <w:r>
        <w:rPr>
          <w:sz w:val="23"/>
          <w:szCs w:val="23"/>
        </w:rPr>
        <w:t>容量油</w:t>
      </w:r>
      <w:r>
        <w:rPr>
          <w:rFonts w:hint="eastAsia"/>
          <w:sz w:val="23"/>
          <w:szCs w:val="23"/>
        </w:rPr>
        <w:t>不小于1</w:t>
      </w:r>
      <w:r>
        <w:rPr>
          <w:sz w:val="23"/>
          <w:szCs w:val="23"/>
        </w:rPr>
        <w:t>00L，带液</w:t>
      </w:r>
      <w:r>
        <w:rPr>
          <w:rFonts w:hint="eastAsia"/>
          <w:sz w:val="23"/>
          <w:szCs w:val="23"/>
        </w:rPr>
        <w:t>位指示</w:t>
      </w:r>
      <w:r>
        <w:rPr>
          <w:sz w:val="23"/>
          <w:szCs w:val="23"/>
        </w:rPr>
        <w:t>、呼</w:t>
      </w:r>
      <w:r>
        <w:rPr>
          <w:rFonts w:hint="eastAsia"/>
          <w:sz w:val="23"/>
          <w:szCs w:val="23"/>
        </w:rPr>
        <w:t>吸阀</w:t>
      </w:r>
      <w:r>
        <w:rPr>
          <w:sz w:val="23"/>
          <w:szCs w:val="23"/>
        </w:rPr>
        <w:t>。</w:t>
      </w:r>
      <w:r>
        <w:rPr>
          <w:rFonts w:hint="eastAsia"/>
          <w:sz w:val="23"/>
          <w:szCs w:val="23"/>
        </w:rPr>
        <w:t>液压系统所有控制阀采用力士乐品牌。</w:t>
      </w:r>
    </w:p>
    <w:p w14:paraId="676B6740">
      <w:pPr>
        <w:spacing w:line="360" w:lineRule="auto"/>
        <w:rPr>
          <w:rFonts w:ascii="宋体"/>
          <w:sz w:val="24"/>
        </w:rPr>
      </w:pPr>
      <w:r>
        <w:rPr>
          <w:rFonts w:hint="eastAsia"/>
          <w:sz w:val="23"/>
          <w:szCs w:val="23"/>
        </w:rPr>
        <w:t>5</w:t>
      </w:r>
      <w:r>
        <w:rPr>
          <w:sz w:val="23"/>
          <w:szCs w:val="23"/>
        </w:rPr>
        <w:t>.5</w:t>
      </w:r>
      <w:r>
        <w:rPr>
          <w:rFonts w:hint="eastAsia" w:ascii="宋体"/>
          <w:sz w:val="24"/>
        </w:rPr>
        <w:t>台架内托盘定位导轨全部更新，保证与现有托盘的精确定位，导轨表面淬火，硬度不低于H</w:t>
      </w:r>
      <w:r>
        <w:rPr>
          <w:rFonts w:ascii="宋体"/>
          <w:sz w:val="24"/>
        </w:rPr>
        <w:t>RC55</w:t>
      </w:r>
      <w:r>
        <w:rPr>
          <w:rFonts w:hint="eastAsia" w:ascii="宋体"/>
          <w:sz w:val="24"/>
        </w:rPr>
        <w:t>。台架端的托盘对接板利旧，采用浮动形式安装，以便与托盘端对接板可靠啮合。</w:t>
      </w:r>
    </w:p>
    <w:p w14:paraId="5A3EBD57">
      <w:pPr>
        <w:spacing w:line="360" w:lineRule="auto"/>
        <w:rPr>
          <w:rFonts w:ascii="宋体"/>
          <w:sz w:val="24"/>
        </w:rPr>
      </w:pPr>
      <w:r>
        <w:rPr>
          <w:rFonts w:hint="eastAsia" w:ascii="宋体"/>
          <w:sz w:val="24"/>
        </w:rPr>
        <w:t>5</w:t>
      </w:r>
      <w:r>
        <w:rPr>
          <w:rFonts w:ascii="宋体"/>
          <w:sz w:val="24"/>
        </w:rPr>
        <w:t>.6</w:t>
      </w:r>
      <w:r>
        <w:rPr>
          <w:rFonts w:hint="eastAsia" w:ascii="宋体"/>
          <w:sz w:val="24"/>
        </w:rPr>
        <w:t>台架</w:t>
      </w:r>
      <w:r>
        <w:rPr>
          <w:rFonts w:ascii="宋体"/>
          <w:sz w:val="24"/>
        </w:rPr>
        <w:t>间</w:t>
      </w:r>
      <w:r>
        <w:rPr>
          <w:rFonts w:hint="eastAsia" w:ascii="宋体"/>
          <w:sz w:val="24"/>
        </w:rPr>
        <w:t>的操作盒布置于底座的右侧，采用全金属防爆按钮箱，安装高度及型式符合人机工程。操作盒上合理布置控制按钮和指示灯，并预留至少三个孔位。各动作之间设互锁保护功能，防止误操作。</w:t>
      </w:r>
    </w:p>
    <w:p w14:paraId="136DF3CC">
      <w:pPr>
        <w:spacing w:line="360" w:lineRule="auto"/>
        <w:rPr>
          <w:rFonts w:ascii="宋体"/>
          <w:sz w:val="24"/>
        </w:rPr>
      </w:pPr>
      <w:r>
        <w:rPr>
          <w:rFonts w:hint="eastAsia" w:ascii="宋体"/>
          <w:sz w:val="24"/>
        </w:rPr>
        <w:t>5</w:t>
      </w:r>
      <w:r>
        <w:rPr>
          <w:rFonts w:ascii="宋体"/>
          <w:sz w:val="24"/>
        </w:rPr>
        <w:t>.7台</w:t>
      </w:r>
      <w:r>
        <w:rPr>
          <w:rFonts w:hint="eastAsia" w:ascii="宋体"/>
          <w:sz w:val="24"/>
        </w:rPr>
        <w:t>架内工艺线束</w:t>
      </w:r>
      <w:r>
        <w:rPr>
          <w:rFonts w:ascii="宋体"/>
          <w:sz w:val="24"/>
        </w:rPr>
        <w:t>利</w:t>
      </w:r>
      <w:r>
        <w:rPr>
          <w:rFonts w:hint="eastAsia" w:ascii="宋体"/>
          <w:sz w:val="24"/>
        </w:rPr>
        <w:t>旧，</w:t>
      </w:r>
      <w:r>
        <w:rPr>
          <w:rFonts w:ascii="宋体"/>
          <w:sz w:val="24"/>
        </w:rPr>
        <w:t>先</w:t>
      </w:r>
      <w:r>
        <w:rPr>
          <w:rFonts w:hint="eastAsia" w:ascii="宋体"/>
          <w:sz w:val="24"/>
        </w:rPr>
        <w:t>拆后装</w:t>
      </w:r>
      <w:r>
        <w:rPr>
          <w:rFonts w:ascii="宋体"/>
          <w:sz w:val="24"/>
        </w:rPr>
        <w:t>，</w:t>
      </w:r>
      <w:r>
        <w:rPr>
          <w:rFonts w:hint="eastAsia" w:ascii="宋体"/>
          <w:sz w:val="24"/>
        </w:rPr>
        <w:t>电缆桥架重新统一布置制作。</w:t>
      </w:r>
    </w:p>
    <w:p w14:paraId="3765D2A3">
      <w:pPr>
        <w:spacing w:line="360" w:lineRule="auto"/>
        <w:rPr>
          <w:rFonts w:ascii="宋体"/>
          <w:sz w:val="24"/>
        </w:rPr>
      </w:pPr>
      <w:r>
        <w:rPr>
          <w:rFonts w:hint="eastAsia" w:ascii="宋体"/>
          <w:sz w:val="24"/>
        </w:rPr>
        <w:t>5</w:t>
      </w:r>
      <w:r>
        <w:rPr>
          <w:rFonts w:ascii="宋体"/>
          <w:sz w:val="24"/>
        </w:rPr>
        <w:t>.8</w:t>
      </w:r>
      <w:r>
        <w:rPr>
          <w:rFonts w:hint="eastAsia" w:ascii="宋体"/>
          <w:sz w:val="24"/>
        </w:rPr>
        <w:t>起</w:t>
      </w:r>
      <w:r>
        <w:rPr>
          <w:rFonts w:ascii="宋体"/>
          <w:sz w:val="24"/>
        </w:rPr>
        <w:t>动</w:t>
      </w:r>
      <w:r>
        <w:rPr>
          <w:rFonts w:hint="eastAsia" w:ascii="宋体"/>
          <w:sz w:val="24"/>
        </w:rPr>
        <w:t>电源利旧</w:t>
      </w:r>
      <w:r>
        <w:rPr>
          <w:rFonts w:ascii="宋体"/>
          <w:sz w:val="24"/>
        </w:rPr>
        <w:t>，一</w:t>
      </w:r>
      <w:r>
        <w:rPr>
          <w:rFonts w:hint="eastAsia" w:ascii="宋体"/>
          <w:sz w:val="24"/>
        </w:rPr>
        <w:t>台起动电源对应两个台架共用，重新配电缆（不小于7</w:t>
      </w:r>
      <w:r>
        <w:rPr>
          <w:rFonts w:ascii="宋体"/>
          <w:sz w:val="24"/>
        </w:rPr>
        <w:t>0mm</w:t>
      </w:r>
      <w:r>
        <w:rPr>
          <w:rFonts w:ascii="宋体"/>
          <w:sz w:val="24"/>
          <w:vertAlign w:val="superscript"/>
        </w:rPr>
        <w:t>2</w:t>
      </w:r>
      <w:r>
        <w:rPr>
          <w:rFonts w:ascii="宋体"/>
          <w:sz w:val="24"/>
        </w:rPr>
        <w:t>）</w:t>
      </w:r>
      <w:r>
        <w:rPr>
          <w:rFonts w:hint="eastAsia" w:ascii="宋体"/>
          <w:sz w:val="24"/>
        </w:rPr>
        <w:t>，正极电缆在台架内设一把电源闸刀，闸刀后另配3米长电缆，由操作工按需连接起动机。负极在大底板上搭铁接地。</w:t>
      </w:r>
    </w:p>
    <w:p w14:paraId="0AC75F52">
      <w:pPr>
        <w:spacing w:line="360" w:lineRule="auto"/>
        <w:rPr>
          <w:rFonts w:ascii="宋体"/>
          <w:sz w:val="24"/>
        </w:rPr>
      </w:pPr>
      <w:r>
        <w:rPr>
          <w:rFonts w:hint="eastAsia" w:ascii="宋体"/>
          <w:sz w:val="24"/>
        </w:rPr>
        <w:t>5</w:t>
      </w:r>
      <w:r>
        <w:rPr>
          <w:rFonts w:ascii="宋体"/>
          <w:sz w:val="24"/>
        </w:rPr>
        <w:t>.9</w:t>
      </w:r>
      <w:r>
        <w:rPr>
          <w:rFonts w:hint="eastAsia" w:ascii="宋体"/>
          <w:sz w:val="24"/>
        </w:rPr>
        <w:t>台架控制系统实现与现有AGV运输系统对接，发出要车或出车指令。</w:t>
      </w:r>
    </w:p>
    <w:p w14:paraId="42084270">
      <w:pPr>
        <w:spacing w:line="360" w:lineRule="auto"/>
        <w:rPr>
          <w:rFonts w:ascii="宋体"/>
          <w:sz w:val="24"/>
        </w:rPr>
      </w:pPr>
      <w:r>
        <w:rPr>
          <w:rFonts w:hint="eastAsia" w:ascii="宋体"/>
          <w:sz w:val="24"/>
        </w:rPr>
        <w:t>5</w:t>
      </w:r>
      <w:r>
        <w:rPr>
          <w:rFonts w:ascii="宋体"/>
          <w:sz w:val="24"/>
        </w:rPr>
        <w:t>.10更</w:t>
      </w:r>
      <w:r>
        <w:rPr>
          <w:rFonts w:hint="eastAsia" w:ascii="宋体"/>
          <w:sz w:val="24"/>
        </w:rPr>
        <w:t>新9个台架的P</w:t>
      </w:r>
      <w:r>
        <w:rPr>
          <w:rFonts w:ascii="宋体"/>
          <w:sz w:val="24"/>
        </w:rPr>
        <w:t>LC控制</w:t>
      </w:r>
      <w:r>
        <w:rPr>
          <w:rFonts w:hint="eastAsia" w:ascii="宋体"/>
          <w:sz w:val="24"/>
        </w:rPr>
        <w:t>系统，由西门子S</w:t>
      </w:r>
      <w:r>
        <w:rPr>
          <w:rFonts w:ascii="宋体"/>
          <w:sz w:val="24"/>
        </w:rPr>
        <w:t>7-1200 PLC、</w:t>
      </w:r>
      <w:r>
        <w:rPr>
          <w:rFonts w:hint="eastAsia" w:ascii="宋体"/>
          <w:sz w:val="24"/>
        </w:rPr>
        <w:t>I</w:t>
      </w:r>
      <w:r>
        <w:rPr>
          <w:rFonts w:ascii="宋体"/>
          <w:sz w:val="24"/>
        </w:rPr>
        <w:t>/O模块、扩</w:t>
      </w:r>
      <w:r>
        <w:rPr>
          <w:rFonts w:hint="eastAsia" w:ascii="宋体"/>
          <w:sz w:val="24"/>
        </w:rPr>
        <w:t>展模块</w:t>
      </w:r>
      <w:r>
        <w:rPr>
          <w:rFonts w:ascii="宋体"/>
          <w:sz w:val="24"/>
        </w:rPr>
        <w:t>、继</w:t>
      </w:r>
      <w:r>
        <w:rPr>
          <w:rFonts w:hint="eastAsia" w:ascii="宋体"/>
          <w:sz w:val="24"/>
        </w:rPr>
        <w:t>电器、接触器、按钮、指示灯及电柜组成。系统可运行在自动和手动两种方式。在正常状态下，台架系统运行在自动状态，自动完成发动机的上下机。在调试、维修和紧急情况下，可以由手动控制发动机的上下机。系统具有故障自诊断、保护和报警功能：通电后，由PLC对接近开关的位置、液压系统、按钮的操作等进行连续的采样，以保证操作者和设备的安全。系统具备完善的监控功能。当系统出现故障时，系统会在操作屏幕上实时显示故障代码、故障信息及故障点的确切位置，以提示操作者。P</w:t>
      </w:r>
      <w:r>
        <w:rPr>
          <w:rFonts w:ascii="宋体"/>
          <w:sz w:val="24"/>
        </w:rPr>
        <w:t>LC需预</w:t>
      </w:r>
      <w:r>
        <w:rPr>
          <w:rFonts w:hint="eastAsia" w:ascii="宋体"/>
          <w:sz w:val="24"/>
        </w:rPr>
        <w:t>留</w:t>
      </w:r>
      <w:r>
        <w:rPr>
          <w:rFonts w:ascii="宋体"/>
          <w:sz w:val="24"/>
        </w:rPr>
        <w:t>输入、输出通道各不</w:t>
      </w:r>
      <w:r>
        <w:rPr>
          <w:rFonts w:hint="eastAsia" w:ascii="宋体"/>
          <w:sz w:val="24"/>
        </w:rPr>
        <w:t>少于8</w:t>
      </w:r>
      <w:r>
        <w:rPr>
          <w:rFonts w:ascii="宋体"/>
          <w:sz w:val="24"/>
        </w:rPr>
        <w:t xml:space="preserve"> 个。</w:t>
      </w:r>
    </w:p>
    <w:p w14:paraId="6E64A911">
      <w:pPr>
        <w:spacing w:line="360" w:lineRule="auto"/>
        <w:ind w:firstLine="480" w:firstLineChars="200"/>
        <w:rPr>
          <w:rFonts w:ascii="宋体"/>
          <w:sz w:val="24"/>
        </w:rPr>
      </w:pPr>
    </w:p>
    <w:p w14:paraId="01334F77">
      <w:pPr>
        <w:spacing w:line="360" w:lineRule="auto"/>
        <w:rPr>
          <w:rFonts w:ascii="宋体"/>
          <w:b/>
          <w:sz w:val="24"/>
        </w:rPr>
      </w:pPr>
      <w:r>
        <w:rPr>
          <w:rFonts w:ascii="宋体"/>
          <w:b/>
          <w:sz w:val="24"/>
        </w:rPr>
        <w:t>6.台</w:t>
      </w:r>
      <w:r>
        <w:rPr>
          <w:rFonts w:hint="eastAsia" w:ascii="宋体"/>
          <w:b/>
          <w:sz w:val="24"/>
        </w:rPr>
        <w:t>架测控系统</w:t>
      </w:r>
      <w:r>
        <w:rPr>
          <w:rFonts w:ascii="宋体"/>
          <w:b/>
          <w:sz w:val="24"/>
        </w:rPr>
        <w:t>要求</w:t>
      </w:r>
    </w:p>
    <w:p w14:paraId="035CDC8E">
      <w:pPr>
        <w:spacing w:line="360" w:lineRule="auto"/>
        <w:rPr>
          <w:rFonts w:ascii="宋体"/>
          <w:sz w:val="24"/>
        </w:rPr>
      </w:pPr>
      <w:r>
        <w:rPr>
          <w:rFonts w:hint="eastAsia" w:ascii="宋体"/>
          <w:sz w:val="24"/>
        </w:rPr>
        <w:t>6</w:t>
      </w:r>
      <w:r>
        <w:rPr>
          <w:rFonts w:ascii="宋体"/>
          <w:sz w:val="24"/>
        </w:rPr>
        <w:t>.1台</w:t>
      </w:r>
      <w:r>
        <w:rPr>
          <w:rFonts w:hint="eastAsia" w:ascii="宋体"/>
          <w:sz w:val="24"/>
        </w:rPr>
        <w:t>架测控系统能对台架内的所有设备进行控制，主要包括测功机、被试发动机、测量系统、测试条件保障系统等，如对台架的试验过程控制、加载运行参数设定、测量参数、数据记录处理，对冷却介质、燃料及进气调节系统介质状态的监控，对冷却介质、燃料及进气调节系统介质控制目标值的设定、安全参数的设定、台架运行状态监控等。</w:t>
      </w:r>
    </w:p>
    <w:p w14:paraId="59126EAD">
      <w:pPr>
        <w:spacing w:line="360" w:lineRule="auto"/>
        <w:ind w:firstLine="480" w:firstLineChars="200"/>
        <w:rPr>
          <w:rFonts w:ascii="宋体"/>
          <w:sz w:val="24"/>
        </w:rPr>
      </w:pPr>
      <w:r>
        <w:rPr>
          <w:rFonts w:hint="eastAsia" w:ascii="宋体"/>
          <w:sz w:val="24"/>
        </w:rPr>
        <w:t>测量控制系统采用计算机实时控制系统，上、下位机控制方式，使用工控计算机执行实时数据采集、处理程序，控制全自动化试验以保证试验的稳定可靠，同时可通过下位机独立控制。</w:t>
      </w:r>
    </w:p>
    <w:p w14:paraId="2D978AF4">
      <w:pPr>
        <w:spacing w:line="360" w:lineRule="auto"/>
        <w:ind w:firstLine="480" w:firstLineChars="200"/>
        <w:rPr>
          <w:rFonts w:ascii="宋体"/>
          <w:sz w:val="24"/>
        </w:rPr>
      </w:pPr>
      <w:r>
        <w:rPr>
          <w:rFonts w:hint="eastAsia" w:ascii="宋体"/>
          <w:sz w:val="24"/>
        </w:rPr>
        <w:t>系统应具有测功机回路和发动机回路双闭环数字PID控制，带有手动定转速、定扭矩及定油门位置的设定装置，通过对测功机、发动机的闭环控制和对测量数据的处理，完成各种试验过程，输出用户需要的试验结果。</w:t>
      </w:r>
    </w:p>
    <w:p w14:paraId="2368993F">
      <w:pPr>
        <w:spacing w:line="360" w:lineRule="auto"/>
        <w:rPr>
          <w:rFonts w:ascii="宋体"/>
          <w:sz w:val="24"/>
        </w:rPr>
      </w:pPr>
      <w:r>
        <w:rPr>
          <w:rFonts w:ascii="宋体"/>
          <w:sz w:val="24"/>
        </w:rPr>
        <w:t>6.2台</w:t>
      </w:r>
      <w:r>
        <w:rPr>
          <w:rFonts w:hint="eastAsia" w:ascii="宋体"/>
          <w:sz w:val="24"/>
        </w:rPr>
        <w:t>架</w:t>
      </w:r>
      <w:r>
        <w:rPr>
          <w:rFonts w:ascii="宋体"/>
          <w:sz w:val="24"/>
        </w:rPr>
        <w:t>应至</w:t>
      </w:r>
      <w:r>
        <w:rPr>
          <w:rFonts w:hint="eastAsia" w:ascii="宋体"/>
          <w:sz w:val="24"/>
        </w:rPr>
        <w:t>少</w:t>
      </w:r>
      <w:r>
        <w:rPr>
          <w:rFonts w:ascii="宋体"/>
          <w:sz w:val="24"/>
        </w:rPr>
        <w:t>包含表7</w:t>
      </w:r>
      <w:r>
        <w:rPr>
          <w:rFonts w:hint="eastAsia" w:ascii="宋体"/>
          <w:sz w:val="24"/>
        </w:rPr>
        <w:t>所列的</w:t>
      </w:r>
      <w:r>
        <w:rPr>
          <w:rFonts w:ascii="宋体"/>
          <w:sz w:val="24"/>
        </w:rPr>
        <w:t>控</w:t>
      </w:r>
      <w:r>
        <w:rPr>
          <w:rFonts w:hint="eastAsia" w:ascii="宋体"/>
          <w:sz w:val="24"/>
        </w:rPr>
        <w:t>制模式。</w:t>
      </w:r>
    </w:p>
    <w:p w14:paraId="09BE27A9">
      <w:pPr>
        <w:spacing w:line="360" w:lineRule="auto"/>
        <w:jc w:val="center"/>
        <w:rPr>
          <w:rFonts w:ascii="宋体"/>
          <w:sz w:val="24"/>
        </w:rPr>
      </w:pPr>
      <w:r>
        <w:rPr>
          <w:rFonts w:ascii="宋体"/>
          <w:sz w:val="24"/>
        </w:rPr>
        <w:t xml:space="preserve">表7  </w:t>
      </w:r>
      <w:r>
        <w:rPr>
          <w:rFonts w:hint="eastAsia" w:ascii="宋体"/>
          <w:sz w:val="24"/>
        </w:rPr>
        <w:t>台架控制模式</w:t>
      </w:r>
    </w:p>
    <w:tbl>
      <w:tblPr>
        <w:tblStyle w:val="36"/>
        <w:tblW w:w="3928" w:type="pct"/>
        <w:tblInd w:w="100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75"/>
        <w:gridCol w:w="2354"/>
        <w:gridCol w:w="3167"/>
      </w:tblGrid>
      <w:tr w14:paraId="77F27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6" w:type="pct"/>
          </w:tcPr>
          <w:p w14:paraId="1D24506A">
            <w:pPr>
              <w:jc w:val="center"/>
            </w:pPr>
            <w:r>
              <w:rPr>
                <w:rFonts w:hint="eastAsia"/>
              </w:rPr>
              <w:t>组合控制方式</w:t>
            </w:r>
          </w:p>
        </w:tc>
        <w:tc>
          <w:tcPr>
            <w:tcW w:w="1613" w:type="pct"/>
          </w:tcPr>
          <w:p w14:paraId="073C4C8D">
            <w:pPr>
              <w:jc w:val="center"/>
            </w:pPr>
            <w:r>
              <w:rPr>
                <w:rFonts w:hint="eastAsia"/>
              </w:rPr>
              <w:t>测功机控制方式</w:t>
            </w:r>
          </w:p>
        </w:tc>
        <w:tc>
          <w:tcPr>
            <w:tcW w:w="2170" w:type="pct"/>
          </w:tcPr>
          <w:p w14:paraId="490B982C">
            <w:pPr>
              <w:jc w:val="center"/>
            </w:pPr>
            <w:r>
              <w:rPr>
                <w:rFonts w:hint="eastAsia"/>
              </w:rPr>
              <w:t>发动机油门控制方式</w:t>
            </w:r>
          </w:p>
        </w:tc>
      </w:tr>
      <w:tr w14:paraId="4DFA32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6" w:type="pct"/>
          </w:tcPr>
          <w:p w14:paraId="40BDC336">
            <w:pPr>
              <w:jc w:val="center"/>
            </w:pPr>
            <w:r>
              <w:t>1</w:t>
            </w:r>
          </w:p>
        </w:tc>
        <w:tc>
          <w:tcPr>
            <w:tcW w:w="1613" w:type="pct"/>
          </w:tcPr>
          <w:p w14:paraId="1329EC0D">
            <w:pPr>
              <w:jc w:val="center"/>
            </w:pPr>
            <w:r>
              <w:t>0</w:t>
            </w:r>
            <w:r>
              <w:rPr>
                <w:rFonts w:hint="eastAsia"/>
              </w:rPr>
              <w:t>（怠速工况）</w:t>
            </w:r>
          </w:p>
        </w:tc>
        <w:tc>
          <w:tcPr>
            <w:tcW w:w="2170" w:type="pct"/>
          </w:tcPr>
          <w:p w14:paraId="246B8E65">
            <w:pPr>
              <w:jc w:val="center"/>
            </w:pPr>
            <w:r>
              <w:t>0</w:t>
            </w:r>
            <w:r>
              <w:rPr>
                <w:rFonts w:hint="eastAsia"/>
              </w:rPr>
              <w:t>（怠速工况）</w:t>
            </w:r>
          </w:p>
        </w:tc>
      </w:tr>
      <w:tr w14:paraId="62391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6" w:type="pct"/>
          </w:tcPr>
          <w:p w14:paraId="2DB7A3AC">
            <w:pPr>
              <w:jc w:val="center"/>
            </w:pPr>
            <w:r>
              <w:rPr>
                <w:rFonts w:hint="eastAsia"/>
              </w:rPr>
              <w:t>2</w:t>
            </w:r>
          </w:p>
        </w:tc>
        <w:tc>
          <w:tcPr>
            <w:tcW w:w="1613" w:type="pct"/>
          </w:tcPr>
          <w:p w14:paraId="7FE01C0D">
            <w:pPr>
              <w:jc w:val="center"/>
            </w:pPr>
            <w:r>
              <w:t>n</w:t>
            </w:r>
            <w:r>
              <w:rPr>
                <w:rFonts w:hint="eastAsia"/>
              </w:rPr>
              <w:t>（恒转速）</w:t>
            </w:r>
          </w:p>
        </w:tc>
        <w:tc>
          <w:tcPr>
            <w:tcW w:w="2170" w:type="pct"/>
          </w:tcPr>
          <w:p w14:paraId="27ED4707">
            <w:pPr>
              <w:jc w:val="center"/>
            </w:pPr>
            <w:r>
              <w:rPr/>
              <w:sym w:font="Symbol" w:char="F061"/>
            </w:r>
            <w:r>
              <w:rPr>
                <w:rFonts w:hint="eastAsia"/>
              </w:rPr>
              <w:t>（恒油门位置）</w:t>
            </w:r>
          </w:p>
        </w:tc>
      </w:tr>
      <w:tr w14:paraId="604F0F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6" w:type="pct"/>
          </w:tcPr>
          <w:p w14:paraId="7B50017D">
            <w:pPr>
              <w:jc w:val="center"/>
            </w:pPr>
            <w:r>
              <w:rPr>
                <w:rFonts w:hint="eastAsia"/>
              </w:rPr>
              <w:t>3</w:t>
            </w:r>
          </w:p>
        </w:tc>
        <w:tc>
          <w:tcPr>
            <w:tcW w:w="1613" w:type="pct"/>
          </w:tcPr>
          <w:p w14:paraId="087E110D">
            <w:pPr>
              <w:jc w:val="center"/>
            </w:pPr>
            <w:r>
              <w:t>n</w:t>
            </w:r>
            <w:r>
              <w:rPr>
                <w:rFonts w:hint="eastAsia"/>
              </w:rPr>
              <w:t>（恒转速）</w:t>
            </w:r>
          </w:p>
        </w:tc>
        <w:tc>
          <w:tcPr>
            <w:tcW w:w="2170" w:type="pct"/>
          </w:tcPr>
          <w:p w14:paraId="4B7C7924">
            <w:pPr>
              <w:jc w:val="center"/>
            </w:pPr>
            <w:r>
              <w:t>Me</w:t>
            </w:r>
            <w:r>
              <w:rPr>
                <w:rFonts w:hint="eastAsia"/>
                <w:lang w:val="en-GB"/>
              </w:rPr>
              <w:t>（</w:t>
            </w:r>
            <w:r>
              <w:rPr>
                <w:rFonts w:hint="eastAsia"/>
              </w:rPr>
              <w:t>恒扭矩</w:t>
            </w:r>
            <w:r>
              <w:rPr>
                <w:rFonts w:hint="eastAsia"/>
                <w:lang w:val="en-GB"/>
              </w:rPr>
              <w:t>）</w:t>
            </w:r>
          </w:p>
        </w:tc>
      </w:tr>
      <w:tr w14:paraId="6FF63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6" w:type="pct"/>
          </w:tcPr>
          <w:p w14:paraId="22D23791">
            <w:pPr>
              <w:jc w:val="center"/>
            </w:pPr>
            <w:r>
              <w:rPr>
                <w:rFonts w:hint="eastAsia"/>
              </w:rPr>
              <w:t>4</w:t>
            </w:r>
          </w:p>
        </w:tc>
        <w:tc>
          <w:tcPr>
            <w:tcW w:w="1613" w:type="pct"/>
          </w:tcPr>
          <w:p w14:paraId="6B983FF4">
            <w:pPr>
              <w:jc w:val="center"/>
            </w:pPr>
            <w:r>
              <w:t>Me</w:t>
            </w:r>
            <w:r>
              <w:rPr>
                <w:rFonts w:hint="eastAsia"/>
                <w:lang w:val="en-GB"/>
              </w:rPr>
              <w:t>（</w:t>
            </w:r>
            <w:r>
              <w:rPr>
                <w:rFonts w:hint="eastAsia"/>
              </w:rPr>
              <w:t>恒扭矩</w:t>
            </w:r>
            <w:r>
              <w:rPr>
                <w:rFonts w:hint="eastAsia"/>
                <w:lang w:val="en-GB"/>
              </w:rPr>
              <w:t>）</w:t>
            </w:r>
          </w:p>
        </w:tc>
        <w:tc>
          <w:tcPr>
            <w:tcW w:w="2170" w:type="pct"/>
          </w:tcPr>
          <w:p w14:paraId="67340C26">
            <w:pPr>
              <w:jc w:val="center"/>
            </w:pPr>
            <w:r>
              <w:t>N</w:t>
            </w:r>
            <w:r>
              <w:rPr>
                <w:rFonts w:hint="eastAsia"/>
              </w:rPr>
              <w:t>（恒转速）</w:t>
            </w:r>
          </w:p>
        </w:tc>
      </w:tr>
      <w:tr w14:paraId="4391B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6" w:type="pct"/>
          </w:tcPr>
          <w:p w14:paraId="648E664E">
            <w:pPr>
              <w:jc w:val="center"/>
            </w:pPr>
            <w:r>
              <w:rPr>
                <w:rFonts w:hint="eastAsia"/>
              </w:rPr>
              <w:t>5</w:t>
            </w:r>
          </w:p>
        </w:tc>
        <w:tc>
          <w:tcPr>
            <w:tcW w:w="1613" w:type="pct"/>
          </w:tcPr>
          <w:p w14:paraId="2997A9DA">
            <w:pPr>
              <w:jc w:val="center"/>
            </w:pPr>
            <w:r>
              <w:t>Me</w:t>
            </w:r>
            <w:r>
              <w:rPr>
                <w:rFonts w:hint="eastAsia"/>
                <w:lang w:val="en-GB"/>
              </w:rPr>
              <w:t>（</w:t>
            </w:r>
            <w:r>
              <w:rPr>
                <w:rFonts w:hint="eastAsia"/>
              </w:rPr>
              <w:t>恒扭矩</w:t>
            </w:r>
            <w:r>
              <w:rPr>
                <w:rFonts w:hint="eastAsia"/>
                <w:lang w:val="en-GB"/>
              </w:rPr>
              <w:t>）</w:t>
            </w:r>
          </w:p>
        </w:tc>
        <w:tc>
          <w:tcPr>
            <w:tcW w:w="2170" w:type="pct"/>
          </w:tcPr>
          <w:p w14:paraId="5BF0C844">
            <w:pPr>
              <w:jc w:val="center"/>
            </w:pPr>
            <w:r>
              <w:rPr/>
              <w:sym w:font="Symbol" w:char="F061"/>
            </w:r>
            <w:r>
              <w:rPr>
                <w:rFonts w:hint="eastAsia"/>
              </w:rPr>
              <w:t>（恒油门位置）</w:t>
            </w:r>
          </w:p>
        </w:tc>
      </w:tr>
      <w:tr w14:paraId="2BF9F0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6" w:type="pct"/>
          </w:tcPr>
          <w:p w14:paraId="2FFBF4CE">
            <w:pPr>
              <w:jc w:val="center"/>
            </w:pPr>
            <w:r>
              <w:rPr>
                <w:rFonts w:hint="eastAsia"/>
              </w:rPr>
              <w:t>6</w:t>
            </w:r>
          </w:p>
        </w:tc>
        <w:tc>
          <w:tcPr>
            <w:tcW w:w="1613" w:type="pct"/>
          </w:tcPr>
          <w:p w14:paraId="28F62916">
            <w:pPr>
              <w:jc w:val="center"/>
            </w:pPr>
            <w:r>
              <w:t>N</w:t>
            </w:r>
            <w:r>
              <w:rPr>
                <w:rFonts w:hint="eastAsia"/>
              </w:rPr>
              <w:t>（恒转速）</w:t>
            </w:r>
          </w:p>
        </w:tc>
        <w:tc>
          <w:tcPr>
            <w:tcW w:w="2170" w:type="pct"/>
          </w:tcPr>
          <w:p w14:paraId="2B80520F">
            <w:pPr>
              <w:jc w:val="center"/>
            </w:pPr>
            <w:r>
              <w:t>X（</w:t>
            </w:r>
            <w:r>
              <w:rPr>
                <w:rFonts w:hint="eastAsia"/>
              </w:rPr>
              <w:t>用户定义值）</w:t>
            </w:r>
          </w:p>
        </w:tc>
      </w:tr>
      <w:tr w14:paraId="4CDF0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6" w:type="pct"/>
          </w:tcPr>
          <w:p w14:paraId="031D1810">
            <w:pPr>
              <w:jc w:val="center"/>
            </w:pPr>
            <w:r>
              <w:rPr>
                <w:rFonts w:hint="eastAsia"/>
              </w:rPr>
              <w:t>7</w:t>
            </w:r>
          </w:p>
        </w:tc>
        <w:tc>
          <w:tcPr>
            <w:tcW w:w="1613" w:type="pct"/>
          </w:tcPr>
          <w:p w14:paraId="09258D89">
            <w:pPr>
              <w:jc w:val="center"/>
            </w:pPr>
            <w:r>
              <w:t>Me(</w:t>
            </w:r>
            <w:r>
              <w:rPr>
                <w:rFonts w:hint="eastAsia"/>
              </w:rPr>
              <w:t>恒扭矩)</w:t>
            </w:r>
          </w:p>
        </w:tc>
        <w:tc>
          <w:tcPr>
            <w:tcW w:w="2170" w:type="pct"/>
          </w:tcPr>
          <w:p w14:paraId="2A91CDE6">
            <w:pPr>
              <w:jc w:val="center"/>
            </w:pPr>
            <w:r>
              <w:t>X（</w:t>
            </w:r>
            <w:r>
              <w:rPr>
                <w:rFonts w:hint="eastAsia"/>
              </w:rPr>
              <w:t>用户定义值）</w:t>
            </w:r>
          </w:p>
        </w:tc>
      </w:tr>
    </w:tbl>
    <w:p w14:paraId="15EFBE4C">
      <w:pPr>
        <w:spacing w:line="360" w:lineRule="auto"/>
        <w:rPr>
          <w:rFonts w:ascii="宋体"/>
          <w:sz w:val="24"/>
        </w:rPr>
      </w:pPr>
      <w:r>
        <w:rPr>
          <w:rFonts w:hint="eastAsia" w:ascii="宋体"/>
          <w:sz w:val="24"/>
        </w:rPr>
        <w:t>6</w:t>
      </w:r>
      <w:r>
        <w:rPr>
          <w:rFonts w:ascii="宋体"/>
          <w:sz w:val="24"/>
        </w:rPr>
        <w:t>.3台架控</w:t>
      </w:r>
      <w:r>
        <w:rPr>
          <w:rFonts w:hint="eastAsia" w:ascii="宋体"/>
          <w:sz w:val="24"/>
        </w:rPr>
        <w:t>制精</w:t>
      </w:r>
      <w:r>
        <w:rPr>
          <w:rFonts w:ascii="宋体"/>
          <w:sz w:val="24"/>
        </w:rPr>
        <w:t>度</w:t>
      </w:r>
    </w:p>
    <w:p w14:paraId="311F3DC3">
      <w:pPr>
        <w:numPr>
          <w:ilvl w:val="0"/>
          <w:numId w:val="13"/>
        </w:numPr>
        <w:suppressAutoHyphens w:val="0"/>
        <w:overflowPunct/>
        <w:spacing w:line="360" w:lineRule="auto"/>
        <w:ind w:hanging="49"/>
        <w:jc w:val="both"/>
        <w:rPr>
          <w:rFonts w:ascii="宋体"/>
          <w:sz w:val="24"/>
        </w:rPr>
      </w:pPr>
      <w:r>
        <w:rPr>
          <w:rFonts w:hint="eastAsia" w:ascii="宋体"/>
          <w:sz w:val="24"/>
        </w:rPr>
        <w:t>转速测量精度：±</w:t>
      </w:r>
      <w:r>
        <w:rPr>
          <w:sz w:val="23"/>
          <w:szCs w:val="23"/>
        </w:rPr>
        <w:t>1r/min</w:t>
      </w:r>
    </w:p>
    <w:p w14:paraId="5EF4188E">
      <w:pPr>
        <w:numPr>
          <w:ilvl w:val="0"/>
          <w:numId w:val="14"/>
        </w:numPr>
        <w:suppressAutoHyphens w:val="0"/>
        <w:overflowPunct/>
        <w:spacing w:line="360" w:lineRule="auto"/>
        <w:ind w:hanging="49"/>
        <w:jc w:val="both"/>
        <w:rPr>
          <w:rFonts w:ascii="宋体"/>
          <w:sz w:val="24"/>
        </w:rPr>
      </w:pPr>
      <w:r>
        <w:rPr>
          <w:rFonts w:hint="eastAsia" w:ascii="宋体"/>
          <w:sz w:val="24"/>
        </w:rPr>
        <w:t>转速控制精度：±</w:t>
      </w:r>
      <w:r>
        <w:rPr>
          <w:sz w:val="23"/>
          <w:szCs w:val="23"/>
        </w:rPr>
        <w:t>2r/min</w:t>
      </w:r>
    </w:p>
    <w:p w14:paraId="343986EA">
      <w:pPr>
        <w:numPr>
          <w:ilvl w:val="0"/>
          <w:numId w:val="14"/>
        </w:numPr>
        <w:suppressAutoHyphens w:val="0"/>
        <w:overflowPunct/>
        <w:spacing w:line="360" w:lineRule="auto"/>
        <w:ind w:hanging="49"/>
        <w:jc w:val="both"/>
        <w:rPr>
          <w:rFonts w:ascii="宋体"/>
          <w:sz w:val="24"/>
        </w:rPr>
      </w:pPr>
      <w:r>
        <w:rPr>
          <w:rFonts w:ascii="宋体"/>
          <w:sz w:val="24"/>
        </w:rPr>
        <w:t>扭</w:t>
      </w:r>
      <w:r>
        <w:rPr>
          <w:rFonts w:hint="eastAsia" w:ascii="宋体"/>
          <w:sz w:val="24"/>
        </w:rPr>
        <w:t>矩采集精</w:t>
      </w:r>
      <w:r>
        <w:rPr>
          <w:rFonts w:ascii="宋体"/>
          <w:sz w:val="24"/>
        </w:rPr>
        <w:t>度：</w:t>
      </w:r>
      <w:r>
        <w:rPr>
          <w:rFonts w:hint="eastAsia" w:ascii="宋体"/>
          <w:sz w:val="24"/>
        </w:rPr>
        <w:t>±</w:t>
      </w:r>
      <w:r>
        <w:rPr>
          <w:sz w:val="23"/>
          <w:szCs w:val="23"/>
        </w:rPr>
        <w:t>0.05%F.S.</w:t>
      </w:r>
    </w:p>
    <w:p w14:paraId="5D8CC29A">
      <w:pPr>
        <w:numPr>
          <w:ilvl w:val="0"/>
          <w:numId w:val="14"/>
        </w:numPr>
        <w:suppressAutoHyphens w:val="0"/>
        <w:overflowPunct/>
        <w:spacing w:line="360" w:lineRule="auto"/>
        <w:ind w:hanging="49"/>
        <w:jc w:val="both"/>
        <w:rPr>
          <w:rFonts w:ascii="宋体"/>
          <w:sz w:val="24"/>
        </w:rPr>
      </w:pPr>
      <w:r>
        <w:rPr>
          <w:rFonts w:ascii="宋体"/>
          <w:sz w:val="24"/>
        </w:rPr>
        <w:t>扭</w:t>
      </w:r>
      <w:r>
        <w:rPr>
          <w:rFonts w:hint="eastAsia" w:ascii="宋体"/>
          <w:sz w:val="24"/>
        </w:rPr>
        <w:t>矩控制精度：±</w:t>
      </w:r>
      <w:r>
        <w:rPr>
          <w:sz w:val="23"/>
          <w:szCs w:val="23"/>
        </w:rPr>
        <w:t>0.2%F.S.</w:t>
      </w:r>
    </w:p>
    <w:p w14:paraId="28F20837">
      <w:pPr>
        <w:numPr>
          <w:ilvl w:val="0"/>
          <w:numId w:val="14"/>
        </w:numPr>
        <w:suppressAutoHyphens w:val="0"/>
        <w:overflowPunct/>
        <w:spacing w:line="360" w:lineRule="auto"/>
        <w:ind w:hanging="49"/>
        <w:jc w:val="both"/>
        <w:rPr>
          <w:rFonts w:ascii="宋体"/>
          <w:sz w:val="24"/>
        </w:rPr>
      </w:pPr>
      <w:r>
        <w:rPr>
          <w:rFonts w:ascii="宋体"/>
          <w:sz w:val="24"/>
        </w:rPr>
        <w:t>转</w:t>
      </w:r>
      <w:r>
        <w:rPr>
          <w:rFonts w:hint="eastAsia" w:ascii="宋体"/>
          <w:sz w:val="24"/>
        </w:rPr>
        <w:t>速</w:t>
      </w:r>
      <w:r>
        <w:rPr>
          <w:rFonts w:ascii="宋体"/>
          <w:sz w:val="24"/>
        </w:rPr>
        <w:t>控</w:t>
      </w:r>
      <w:r>
        <w:rPr>
          <w:rFonts w:hint="eastAsia" w:ascii="宋体"/>
          <w:sz w:val="24"/>
        </w:rPr>
        <w:t>制超调量</w:t>
      </w:r>
      <w:r>
        <w:rPr>
          <w:rFonts w:ascii="宋体"/>
          <w:sz w:val="24"/>
        </w:rPr>
        <w:t>：</w:t>
      </w:r>
      <w:r>
        <w:rPr>
          <w:rFonts w:hint="eastAsia" w:ascii="宋体"/>
          <w:sz w:val="24"/>
        </w:rPr>
        <w:t>&lt;</w:t>
      </w:r>
      <w:r>
        <w:rPr>
          <w:rFonts w:ascii="宋体"/>
          <w:sz w:val="24"/>
        </w:rPr>
        <w:t xml:space="preserve"> 阶跃</w:t>
      </w:r>
      <w:r>
        <w:rPr>
          <w:rFonts w:hint="eastAsia" w:ascii="宋体"/>
          <w:sz w:val="24"/>
        </w:rPr>
        <w:t>量的0</w:t>
      </w:r>
      <w:r>
        <w:rPr>
          <w:rFonts w:ascii="宋体"/>
          <w:sz w:val="24"/>
        </w:rPr>
        <w:t>.5%</w:t>
      </w:r>
    </w:p>
    <w:p w14:paraId="50FBF442">
      <w:pPr>
        <w:numPr>
          <w:ilvl w:val="0"/>
          <w:numId w:val="14"/>
        </w:numPr>
        <w:suppressAutoHyphens w:val="0"/>
        <w:overflowPunct/>
        <w:spacing w:line="360" w:lineRule="auto"/>
        <w:ind w:hanging="49"/>
        <w:jc w:val="both"/>
        <w:rPr>
          <w:rFonts w:ascii="宋体"/>
          <w:sz w:val="24"/>
        </w:rPr>
      </w:pPr>
      <w:r>
        <w:rPr>
          <w:rFonts w:ascii="宋体"/>
          <w:sz w:val="24"/>
        </w:rPr>
        <w:t>扭</w:t>
      </w:r>
      <w:r>
        <w:rPr>
          <w:rFonts w:hint="eastAsia" w:ascii="宋体"/>
          <w:sz w:val="24"/>
        </w:rPr>
        <w:t>矩控制超调量</w:t>
      </w:r>
      <w:r>
        <w:rPr>
          <w:rFonts w:ascii="宋体"/>
          <w:sz w:val="24"/>
        </w:rPr>
        <w:t>：&lt; 阶</w:t>
      </w:r>
      <w:r>
        <w:rPr>
          <w:rFonts w:hint="eastAsia" w:ascii="宋体"/>
          <w:sz w:val="24"/>
        </w:rPr>
        <w:t>跃量的1</w:t>
      </w:r>
      <w:r>
        <w:rPr>
          <w:rFonts w:ascii="宋体"/>
          <w:sz w:val="24"/>
        </w:rPr>
        <w:t>%</w:t>
      </w:r>
    </w:p>
    <w:p w14:paraId="48DB9885">
      <w:pPr>
        <w:spacing w:line="360" w:lineRule="auto"/>
        <w:rPr>
          <w:rFonts w:ascii="宋体"/>
          <w:sz w:val="24"/>
        </w:rPr>
      </w:pPr>
      <w:r>
        <w:rPr>
          <w:rFonts w:hint="eastAsia" w:ascii="宋体"/>
          <w:sz w:val="24"/>
        </w:rPr>
        <w:t>6</w:t>
      </w:r>
      <w:r>
        <w:rPr>
          <w:rFonts w:ascii="宋体"/>
          <w:sz w:val="24"/>
        </w:rPr>
        <w:t>.4系统通信</w:t>
      </w:r>
    </w:p>
    <w:p w14:paraId="4D6DA5E1">
      <w:pPr>
        <w:spacing w:line="360" w:lineRule="auto"/>
        <w:ind w:firstLine="480" w:firstLineChars="200"/>
        <w:rPr>
          <w:rFonts w:ascii="宋体"/>
          <w:sz w:val="24"/>
        </w:rPr>
      </w:pPr>
      <w:r>
        <w:rPr>
          <w:rFonts w:hint="eastAsia" w:ascii="宋体"/>
          <w:sz w:val="24"/>
        </w:rPr>
        <w:t>系统支持Profi</w:t>
      </w:r>
      <w:r>
        <w:rPr>
          <w:rFonts w:ascii="宋体"/>
          <w:sz w:val="24"/>
        </w:rPr>
        <w:t>net</w:t>
      </w:r>
      <w:r>
        <w:rPr>
          <w:rFonts w:hint="eastAsia" w:ascii="宋体"/>
          <w:sz w:val="24"/>
        </w:rPr>
        <w:t>总线、TCP/IP、CAN、RS232、R</w:t>
      </w:r>
      <w:r>
        <w:rPr>
          <w:rFonts w:ascii="宋体"/>
          <w:sz w:val="24"/>
        </w:rPr>
        <w:t>S</w:t>
      </w:r>
      <w:r>
        <w:rPr>
          <w:rFonts w:hint="eastAsia" w:ascii="宋体"/>
          <w:sz w:val="24"/>
        </w:rPr>
        <w:t>485等通信方式，可与各种测量外设进行通讯，通过高速数据采集完成各种测量任务。</w:t>
      </w:r>
    </w:p>
    <w:p w14:paraId="56AFF93E">
      <w:pPr>
        <w:spacing w:line="360" w:lineRule="auto"/>
        <w:ind w:firstLine="480" w:firstLineChars="200"/>
        <w:rPr>
          <w:rFonts w:ascii="宋体"/>
          <w:sz w:val="24"/>
        </w:rPr>
      </w:pPr>
      <w:r>
        <w:rPr>
          <w:rFonts w:hint="eastAsia" w:ascii="宋体"/>
          <w:sz w:val="24"/>
        </w:rPr>
        <w:t>试验系统具有开放式的系统结构，以便招标方后续对系统作进一步的扩展，匹配其它厂家设备及仪器。项目验收前投标方应作为技术资料提供接口通讯协议。</w:t>
      </w:r>
    </w:p>
    <w:p w14:paraId="251FDFE9">
      <w:pPr>
        <w:spacing w:line="360" w:lineRule="auto"/>
        <w:rPr>
          <w:rFonts w:ascii="宋体"/>
          <w:sz w:val="24"/>
        </w:rPr>
      </w:pPr>
      <w:r>
        <w:rPr>
          <w:rFonts w:hint="eastAsia" w:ascii="宋体"/>
          <w:sz w:val="24"/>
        </w:rPr>
        <w:t>6</w:t>
      </w:r>
      <w:r>
        <w:rPr>
          <w:rFonts w:ascii="宋体"/>
          <w:sz w:val="24"/>
        </w:rPr>
        <w:t>.5测</w:t>
      </w:r>
      <w:r>
        <w:rPr>
          <w:rFonts w:hint="eastAsia" w:ascii="宋体"/>
          <w:sz w:val="24"/>
        </w:rPr>
        <w:t>控单元</w:t>
      </w:r>
    </w:p>
    <w:p w14:paraId="3647D6BE">
      <w:pPr>
        <w:spacing w:line="360" w:lineRule="auto"/>
        <w:ind w:firstLine="480" w:firstLineChars="200"/>
        <w:rPr>
          <w:rFonts w:ascii="宋体"/>
          <w:sz w:val="24"/>
        </w:rPr>
      </w:pPr>
      <w:r>
        <w:rPr>
          <w:rFonts w:hint="eastAsia" w:ascii="宋体"/>
          <w:sz w:val="24"/>
        </w:rPr>
        <w:t>投标方提供的测控单元应采用发动机油门控制回路和加载电机控制回路双闭环数字PID控制，系统设置控制面板，在一种控制方式转换为另一种方式运行时，无扰动。在随机切换时，响应速度快、运行稳定。</w:t>
      </w:r>
    </w:p>
    <w:p w14:paraId="09A88470">
      <w:pPr>
        <w:spacing w:line="360" w:lineRule="auto"/>
        <w:ind w:firstLine="480" w:firstLineChars="200"/>
        <w:rPr>
          <w:rFonts w:ascii="宋体"/>
          <w:sz w:val="24"/>
        </w:rPr>
      </w:pPr>
      <w:r>
        <w:rPr>
          <w:rFonts w:hint="eastAsia" w:ascii="宋体"/>
          <w:sz w:val="24"/>
        </w:rPr>
        <w:t>控制单元能同时显示转速、扭矩和油门位置的设定命令值和实际测量值，试验过程中能随时进行控制参数的调整变换。</w:t>
      </w:r>
    </w:p>
    <w:p w14:paraId="2D947E07">
      <w:pPr>
        <w:spacing w:line="360" w:lineRule="auto"/>
        <w:ind w:firstLine="480" w:firstLineChars="200"/>
        <w:rPr>
          <w:rFonts w:ascii="宋体"/>
          <w:sz w:val="24"/>
        </w:rPr>
      </w:pPr>
      <w:r>
        <w:rPr>
          <w:rFonts w:hint="eastAsia" w:ascii="宋体"/>
          <w:sz w:val="24"/>
        </w:rPr>
        <w:t>控制方式切换和扭矩、转速调节方便。面板上设置显示屏显示测量主要参数（转速、扭矩、功率、油耗、水温、润滑油压力、排温等），控制调节时可方便观察调节内容和结果。</w:t>
      </w:r>
    </w:p>
    <w:p w14:paraId="48430201">
      <w:pPr>
        <w:spacing w:line="360" w:lineRule="auto"/>
        <w:rPr>
          <w:rFonts w:ascii="宋体"/>
          <w:sz w:val="24"/>
        </w:rPr>
      </w:pPr>
      <w:r>
        <w:rPr>
          <w:rFonts w:ascii="宋体"/>
          <w:sz w:val="24"/>
        </w:rPr>
        <w:t>6.6工</w:t>
      </w:r>
      <w:r>
        <w:rPr>
          <w:rFonts w:hint="eastAsia" w:ascii="宋体"/>
          <w:sz w:val="24"/>
        </w:rPr>
        <w:t>控机</w:t>
      </w:r>
    </w:p>
    <w:p w14:paraId="4D39B8B2">
      <w:pPr>
        <w:spacing w:line="360" w:lineRule="auto"/>
        <w:ind w:firstLine="480" w:firstLineChars="200"/>
        <w:rPr>
          <w:rFonts w:ascii="宋体"/>
          <w:sz w:val="24"/>
        </w:rPr>
      </w:pPr>
      <w:r>
        <w:rPr>
          <w:rFonts w:ascii="宋体"/>
          <w:sz w:val="24"/>
        </w:rPr>
        <w:t>工</w:t>
      </w:r>
      <w:r>
        <w:rPr>
          <w:rFonts w:hint="eastAsia" w:ascii="宋体"/>
          <w:sz w:val="24"/>
        </w:rPr>
        <w:t>控制选用研华主流产品I</w:t>
      </w:r>
      <w:r>
        <w:rPr>
          <w:rFonts w:ascii="宋体"/>
          <w:sz w:val="24"/>
        </w:rPr>
        <w:t>PC610L机型，配</w:t>
      </w:r>
      <w:r>
        <w:rPr>
          <w:rFonts w:hint="eastAsia" w:ascii="宋体"/>
          <w:sz w:val="24"/>
        </w:rPr>
        <w:t>置不低于</w:t>
      </w:r>
      <w:r>
        <w:rPr>
          <w:rFonts w:ascii="宋体"/>
          <w:sz w:val="24"/>
        </w:rPr>
        <w:t>表8</w:t>
      </w:r>
      <w:r>
        <w:rPr>
          <w:rFonts w:hint="eastAsia" w:ascii="宋体"/>
          <w:sz w:val="24"/>
        </w:rPr>
        <w:t>要求。</w:t>
      </w:r>
    </w:p>
    <w:p w14:paraId="2C1BB131">
      <w:pPr>
        <w:spacing w:line="360" w:lineRule="auto"/>
        <w:ind w:firstLine="480" w:firstLineChars="200"/>
        <w:jc w:val="center"/>
        <w:rPr>
          <w:rFonts w:ascii="宋体"/>
          <w:sz w:val="24"/>
        </w:rPr>
      </w:pPr>
      <w:r>
        <w:rPr>
          <w:rFonts w:ascii="宋体"/>
          <w:sz w:val="24"/>
        </w:rPr>
        <w:t xml:space="preserve">表8  </w:t>
      </w:r>
      <w:r>
        <w:rPr>
          <w:rFonts w:hint="eastAsia" w:ascii="宋体"/>
          <w:sz w:val="24"/>
        </w:rPr>
        <w:t>工控机主要配置</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409"/>
        <w:gridCol w:w="5437"/>
      </w:tblGrid>
      <w:tr w14:paraId="100D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52019D50">
            <w:pPr>
              <w:spacing w:line="360" w:lineRule="auto"/>
              <w:jc w:val="center"/>
              <w:rPr>
                <w:rFonts w:ascii="宋体"/>
                <w:sz w:val="24"/>
              </w:rPr>
            </w:pPr>
            <w:r>
              <w:rPr>
                <w:rFonts w:hint="eastAsia" w:ascii="宋体"/>
                <w:sz w:val="24"/>
              </w:rPr>
              <w:t>序号</w:t>
            </w:r>
          </w:p>
        </w:tc>
        <w:tc>
          <w:tcPr>
            <w:tcW w:w="2409" w:type="dxa"/>
            <w:shd w:val="clear" w:color="auto" w:fill="auto"/>
          </w:tcPr>
          <w:p w14:paraId="0334BD5D">
            <w:pPr>
              <w:spacing w:line="360" w:lineRule="auto"/>
              <w:jc w:val="center"/>
              <w:rPr>
                <w:rFonts w:ascii="宋体"/>
                <w:sz w:val="24"/>
              </w:rPr>
            </w:pPr>
            <w:r>
              <w:rPr>
                <w:rFonts w:hint="eastAsia" w:ascii="宋体"/>
                <w:sz w:val="24"/>
              </w:rPr>
              <w:t>项目</w:t>
            </w:r>
          </w:p>
        </w:tc>
        <w:tc>
          <w:tcPr>
            <w:tcW w:w="5437" w:type="dxa"/>
            <w:shd w:val="clear" w:color="auto" w:fill="auto"/>
          </w:tcPr>
          <w:p w14:paraId="09DC0E67">
            <w:pPr>
              <w:spacing w:line="360" w:lineRule="auto"/>
              <w:jc w:val="center"/>
              <w:rPr>
                <w:rFonts w:ascii="宋体"/>
                <w:sz w:val="24"/>
              </w:rPr>
            </w:pPr>
            <w:r>
              <w:rPr>
                <w:rFonts w:hint="eastAsia" w:ascii="宋体"/>
                <w:sz w:val="24"/>
              </w:rPr>
              <w:t>要求</w:t>
            </w:r>
          </w:p>
        </w:tc>
      </w:tr>
      <w:tr w14:paraId="4F9B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43DABD4B">
            <w:pPr>
              <w:spacing w:line="360" w:lineRule="auto"/>
              <w:jc w:val="center"/>
              <w:rPr>
                <w:rFonts w:ascii="宋体"/>
                <w:sz w:val="24"/>
              </w:rPr>
            </w:pPr>
            <w:r>
              <w:rPr>
                <w:rFonts w:hint="eastAsia" w:ascii="宋体"/>
                <w:sz w:val="24"/>
              </w:rPr>
              <w:t>1</w:t>
            </w:r>
          </w:p>
        </w:tc>
        <w:tc>
          <w:tcPr>
            <w:tcW w:w="2409" w:type="dxa"/>
            <w:shd w:val="clear" w:color="auto" w:fill="auto"/>
          </w:tcPr>
          <w:p w14:paraId="5F5B9D63">
            <w:pPr>
              <w:spacing w:line="360" w:lineRule="auto"/>
              <w:rPr>
                <w:rFonts w:ascii="宋体"/>
                <w:sz w:val="24"/>
              </w:rPr>
            </w:pPr>
            <w:r>
              <w:rPr>
                <w:rFonts w:hint="eastAsia" w:ascii="宋体"/>
                <w:sz w:val="24"/>
              </w:rPr>
              <w:t>C</w:t>
            </w:r>
            <w:r>
              <w:rPr>
                <w:rFonts w:ascii="宋体"/>
                <w:sz w:val="24"/>
              </w:rPr>
              <w:t>PU</w:t>
            </w:r>
          </w:p>
        </w:tc>
        <w:tc>
          <w:tcPr>
            <w:tcW w:w="5437" w:type="dxa"/>
            <w:shd w:val="clear" w:color="auto" w:fill="auto"/>
            <w:vAlign w:val="center"/>
          </w:tcPr>
          <w:p w14:paraId="3EA07254">
            <w:pPr>
              <w:spacing w:line="360" w:lineRule="auto"/>
              <w:jc w:val="both"/>
              <w:rPr>
                <w:rFonts w:ascii="宋体"/>
                <w:sz w:val="24"/>
              </w:rPr>
            </w:pPr>
            <w:r>
              <w:rPr>
                <w:rFonts w:ascii="宋体"/>
                <w:sz w:val="24"/>
              </w:rPr>
              <w:t>Core i7</w:t>
            </w:r>
          </w:p>
        </w:tc>
      </w:tr>
      <w:tr w14:paraId="3068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63ECB30E">
            <w:pPr>
              <w:spacing w:line="360" w:lineRule="auto"/>
              <w:jc w:val="center"/>
              <w:rPr>
                <w:rFonts w:ascii="宋体"/>
                <w:sz w:val="24"/>
              </w:rPr>
            </w:pPr>
            <w:r>
              <w:rPr>
                <w:rFonts w:hint="eastAsia" w:ascii="宋体"/>
                <w:sz w:val="24"/>
              </w:rPr>
              <w:t>2</w:t>
            </w:r>
          </w:p>
        </w:tc>
        <w:tc>
          <w:tcPr>
            <w:tcW w:w="2409" w:type="dxa"/>
            <w:shd w:val="clear" w:color="auto" w:fill="auto"/>
          </w:tcPr>
          <w:p w14:paraId="3FA1BCED">
            <w:pPr>
              <w:spacing w:line="360" w:lineRule="auto"/>
              <w:rPr>
                <w:rFonts w:ascii="宋体"/>
                <w:sz w:val="24"/>
              </w:rPr>
            </w:pPr>
            <w:r>
              <w:rPr>
                <w:rFonts w:hint="eastAsia" w:ascii="宋体"/>
                <w:sz w:val="24"/>
              </w:rPr>
              <w:t>内存</w:t>
            </w:r>
          </w:p>
        </w:tc>
        <w:tc>
          <w:tcPr>
            <w:tcW w:w="5437" w:type="dxa"/>
            <w:shd w:val="clear" w:color="auto" w:fill="auto"/>
            <w:vAlign w:val="center"/>
          </w:tcPr>
          <w:p w14:paraId="63D7CB3A">
            <w:pPr>
              <w:spacing w:line="360" w:lineRule="auto"/>
              <w:jc w:val="both"/>
              <w:rPr>
                <w:rFonts w:ascii="宋体"/>
                <w:sz w:val="24"/>
              </w:rPr>
            </w:pPr>
            <w:r>
              <w:rPr>
                <w:rFonts w:ascii="宋体"/>
                <w:sz w:val="24"/>
              </w:rPr>
              <w:t>32G DDR4</w:t>
            </w:r>
          </w:p>
        </w:tc>
      </w:tr>
      <w:tr w14:paraId="2CA3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657E086E">
            <w:pPr>
              <w:spacing w:line="360" w:lineRule="auto"/>
              <w:jc w:val="center"/>
              <w:rPr>
                <w:rFonts w:ascii="宋体"/>
                <w:sz w:val="24"/>
              </w:rPr>
            </w:pPr>
            <w:r>
              <w:rPr>
                <w:rFonts w:hint="eastAsia" w:ascii="宋体"/>
                <w:sz w:val="24"/>
              </w:rPr>
              <w:t>3</w:t>
            </w:r>
          </w:p>
        </w:tc>
        <w:tc>
          <w:tcPr>
            <w:tcW w:w="2409" w:type="dxa"/>
            <w:shd w:val="clear" w:color="auto" w:fill="auto"/>
          </w:tcPr>
          <w:p w14:paraId="5D5D6B68">
            <w:pPr>
              <w:spacing w:line="360" w:lineRule="auto"/>
              <w:rPr>
                <w:rFonts w:ascii="宋体"/>
                <w:sz w:val="24"/>
              </w:rPr>
            </w:pPr>
            <w:r>
              <w:rPr>
                <w:rFonts w:hint="eastAsia" w:ascii="宋体"/>
                <w:sz w:val="24"/>
              </w:rPr>
              <w:t>硬盘</w:t>
            </w:r>
          </w:p>
        </w:tc>
        <w:tc>
          <w:tcPr>
            <w:tcW w:w="5437" w:type="dxa"/>
            <w:shd w:val="clear" w:color="auto" w:fill="auto"/>
            <w:vAlign w:val="center"/>
          </w:tcPr>
          <w:p w14:paraId="0129117C">
            <w:pPr>
              <w:spacing w:line="360" w:lineRule="auto"/>
              <w:jc w:val="both"/>
              <w:rPr>
                <w:rFonts w:ascii="宋体"/>
                <w:sz w:val="24"/>
              </w:rPr>
            </w:pPr>
            <w:r>
              <w:t>SSD 256G + HDD 2T</w:t>
            </w:r>
          </w:p>
        </w:tc>
      </w:tr>
      <w:tr w14:paraId="71A8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32ACBD6C">
            <w:pPr>
              <w:spacing w:line="360" w:lineRule="auto"/>
              <w:jc w:val="center"/>
              <w:rPr>
                <w:rFonts w:ascii="宋体"/>
                <w:sz w:val="24"/>
              </w:rPr>
            </w:pPr>
            <w:r>
              <w:rPr>
                <w:rFonts w:hint="eastAsia" w:ascii="宋体"/>
                <w:sz w:val="24"/>
              </w:rPr>
              <w:t>4</w:t>
            </w:r>
          </w:p>
        </w:tc>
        <w:tc>
          <w:tcPr>
            <w:tcW w:w="2409" w:type="dxa"/>
            <w:shd w:val="clear" w:color="auto" w:fill="auto"/>
          </w:tcPr>
          <w:p w14:paraId="35190CEB">
            <w:pPr>
              <w:spacing w:line="360" w:lineRule="auto"/>
              <w:rPr>
                <w:rFonts w:ascii="宋体"/>
                <w:sz w:val="24"/>
              </w:rPr>
            </w:pPr>
            <w:r>
              <w:rPr>
                <w:rFonts w:hint="eastAsia" w:ascii="宋体"/>
                <w:sz w:val="24"/>
              </w:rPr>
              <w:t>键盘</w:t>
            </w:r>
          </w:p>
        </w:tc>
        <w:tc>
          <w:tcPr>
            <w:tcW w:w="5437" w:type="dxa"/>
            <w:shd w:val="clear" w:color="auto" w:fill="auto"/>
          </w:tcPr>
          <w:p w14:paraId="3D7A989D">
            <w:pPr>
              <w:spacing w:line="360" w:lineRule="auto"/>
              <w:rPr>
                <w:rFonts w:ascii="宋体"/>
                <w:sz w:val="24"/>
              </w:rPr>
            </w:pPr>
            <w:r>
              <w:rPr>
                <w:rFonts w:ascii="宋体"/>
                <w:sz w:val="24"/>
              </w:rPr>
              <w:t>全尺寸</w:t>
            </w:r>
            <w:r>
              <w:rPr>
                <w:rFonts w:hint="eastAsia" w:ascii="宋体"/>
                <w:sz w:val="24"/>
              </w:rPr>
              <w:t>1</w:t>
            </w:r>
            <w:r>
              <w:rPr>
                <w:rFonts w:ascii="宋体"/>
                <w:sz w:val="24"/>
              </w:rPr>
              <w:t>04键，（双</w:t>
            </w:r>
            <w:r>
              <w:rPr>
                <w:rFonts w:hint="eastAsia" w:ascii="宋体"/>
                <w:sz w:val="24"/>
              </w:rPr>
              <w:t>飞燕</w:t>
            </w:r>
            <w:r>
              <w:rPr>
                <w:rFonts w:ascii="宋体"/>
                <w:sz w:val="24"/>
              </w:rPr>
              <w:t>、罗</w:t>
            </w:r>
            <w:r>
              <w:rPr>
                <w:rFonts w:hint="eastAsia" w:ascii="宋体"/>
                <w:sz w:val="24"/>
              </w:rPr>
              <w:t>技</w:t>
            </w:r>
            <w:r>
              <w:rPr>
                <w:rFonts w:ascii="宋体"/>
                <w:sz w:val="24"/>
              </w:rPr>
              <w:t>）</w:t>
            </w:r>
          </w:p>
        </w:tc>
      </w:tr>
      <w:tr w14:paraId="7D2D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25A70087">
            <w:pPr>
              <w:spacing w:line="360" w:lineRule="auto"/>
              <w:jc w:val="center"/>
              <w:rPr>
                <w:rFonts w:ascii="宋体"/>
                <w:sz w:val="24"/>
              </w:rPr>
            </w:pPr>
            <w:r>
              <w:rPr>
                <w:rFonts w:hint="eastAsia" w:ascii="宋体"/>
                <w:sz w:val="24"/>
              </w:rPr>
              <w:t>5</w:t>
            </w:r>
          </w:p>
        </w:tc>
        <w:tc>
          <w:tcPr>
            <w:tcW w:w="2409" w:type="dxa"/>
            <w:shd w:val="clear" w:color="auto" w:fill="auto"/>
          </w:tcPr>
          <w:p w14:paraId="79096EA8">
            <w:pPr>
              <w:spacing w:line="360" w:lineRule="auto"/>
              <w:rPr>
                <w:rFonts w:ascii="宋体"/>
                <w:sz w:val="24"/>
              </w:rPr>
            </w:pPr>
            <w:r>
              <w:rPr>
                <w:rFonts w:hint="eastAsia" w:ascii="宋体"/>
                <w:sz w:val="24"/>
              </w:rPr>
              <w:t>鼠标</w:t>
            </w:r>
          </w:p>
        </w:tc>
        <w:tc>
          <w:tcPr>
            <w:tcW w:w="5437" w:type="dxa"/>
            <w:shd w:val="clear" w:color="auto" w:fill="auto"/>
          </w:tcPr>
          <w:p w14:paraId="1B2975AD">
            <w:pPr>
              <w:spacing w:line="360" w:lineRule="auto"/>
              <w:rPr>
                <w:rFonts w:ascii="宋体"/>
                <w:sz w:val="24"/>
              </w:rPr>
            </w:pPr>
            <w:r>
              <w:rPr>
                <w:rFonts w:ascii="宋体"/>
                <w:sz w:val="24"/>
              </w:rPr>
              <w:t>（双</w:t>
            </w:r>
            <w:r>
              <w:rPr>
                <w:rFonts w:hint="eastAsia" w:ascii="宋体"/>
                <w:sz w:val="24"/>
              </w:rPr>
              <w:t>飞燕</w:t>
            </w:r>
            <w:r>
              <w:rPr>
                <w:rFonts w:ascii="宋体"/>
                <w:sz w:val="24"/>
              </w:rPr>
              <w:t>、罗</w:t>
            </w:r>
            <w:r>
              <w:rPr>
                <w:rFonts w:hint="eastAsia" w:ascii="宋体"/>
                <w:sz w:val="24"/>
              </w:rPr>
              <w:t>技</w:t>
            </w:r>
            <w:r>
              <w:rPr>
                <w:rFonts w:ascii="宋体"/>
                <w:sz w:val="24"/>
              </w:rPr>
              <w:t>）</w:t>
            </w:r>
          </w:p>
        </w:tc>
      </w:tr>
      <w:tr w14:paraId="1E3E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3F601CA0">
            <w:pPr>
              <w:spacing w:line="360" w:lineRule="auto"/>
              <w:jc w:val="center"/>
              <w:rPr>
                <w:rFonts w:ascii="宋体"/>
                <w:sz w:val="24"/>
              </w:rPr>
            </w:pPr>
            <w:r>
              <w:rPr>
                <w:rFonts w:hint="eastAsia" w:ascii="宋体"/>
                <w:sz w:val="24"/>
              </w:rPr>
              <w:t>6</w:t>
            </w:r>
          </w:p>
        </w:tc>
        <w:tc>
          <w:tcPr>
            <w:tcW w:w="2409" w:type="dxa"/>
            <w:shd w:val="clear" w:color="auto" w:fill="auto"/>
          </w:tcPr>
          <w:p w14:paraId="1A8747A3">
            <w:pPr>
              <w:spacing w:line="360" w:lineRule="auto"/>
              <w:rPr>
                <w:rFonts w:ascii="宋体"/>
                <w:sz w:val="24"/>
              </w:rPr>
            </w:pPr>
            <w:r>
              <w:rPr>
                <w:rFonts w:hint="eastAsia" w:ascii="宋体"/>
                <w:sz w:val="24"/>
              </w:rPr>
              <w:t>P</w:t>
            </w:r>
            <w:r>
              <w:rPr>
                <w:rFonts w:ascii="宋体"/>
                <w:sz w:val="24"/>
              </w:rPr>
              <w:t>CI网</w:t>
            </w:r>
            <w:r>
              <w:rPr>
                <w:rFonts w:hint="eastAsia" w:ascii="宋体"/>
                <w:sz w:val="24"/>
              </w:rPr>
              <w:t>卡</w:t>
            </w:r>
          </w:p>
        </w:tc>
        <w:tc>
          <w:tcPr>
            <w:tcW w:w="5437" w:type="dxa"/>
            <w:shd w:val="clear" w:color="auto" w:fill="auto"/>
          </w:tcPr>
          <w:p w14:paraId="5A8170E1">
            <w:pPr>
              <w:spacing w:line="360" w:lineRule="auto"/>
              <w:rPr>
                <w:rFonts w:ascii="宋体"/>
                <w:sz w:val="24"/>
              </w:rPr>
            </w:pPr>
            <w:r>
              <w:rPr>
                <w:rFonts w:ascii="宋体"/>
                <w:sz w:val="24"/>
              </w:rPr>
              <w:t xml:space="preserve">1000MB/10MB </w:t>
            </w:r>
            <w:r>
              <w:rPr>
                <w:rFonts w:hint="eastAsia" w:ascii="宋体"/>
                <w:sz w:val="24"/>
              </w:rPr>
              <w:t>双网口</w:t>
            </w:r>
            <w:r>
              <w:rPr>
                <w:rFonts w:ascii="宋体"/>
                <w:sz w:val="24"/>
              </w:rPr>
              <w:t>，同时配</w:t>
            </w:r>
            <w:r>
              <w:rPr>
                <w:rFonts w:hint="eastAsia" w:ascii="宋体"/>
                <w:sz w:val="24"/>
              </w:rPr>
              <w:t>无线网卡</w:t>
            </w:r>
          </w:p>
        </w:tc>
      </w:tr>
      <w:tr w14:paraId="2B7E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57C231F1">
            <w:pPr>
              <w:spacing w:line="360" w:lineRule="auto"/>
              <w:jc w:val="center"/>
              <w:rPr>
                <w:rFonts w:ascii="宋体"/>
                <w:sz w:val="24"/>
              </w:rPr>
            </w:pPr>
            <w:r>
              <w:rPr>
                <w:rFonts w:hint="eastAsia" w:ascii="宋体"/>
                <w:sz w:val="24"/>
              </w:rPr>
              <w:t>7</w:t>
            </w:r>
          </w:p>
        </w:tc>
        <w:tc>
          <w:tcPr>
            <w:tcW w:w="2409" w:type="dxa"/>
            <w:shd w:val="clear" w:color="auto" w:fill="auto"/>
          </w:tcPr>
          <w:p w14:paraId="1D8C3FE1">
            <w:pPr>
              <w:spacing w:line="360" w:lineRule="auto"/>
              <w:rPr>
                <w:rFonts w:ascii="宋体"/>
                <w:sz w:val="24"/>
              </w:rPr>
            </w:pPr>
            <w:r>
              <w:rPr>
                <w:rFonts w:hint="eastAsia" w:ascii="宋体"/>
                <w:sz w:val="24"/>
              </w:rPr>
              <w:t>显示器</w:t>
            </w:r>
          </w:p>
        </w:tc>
        <w:tc>
          <w:tcPr>
            <w:tcW w:w="5437" w:type="dxa"/>
            <w:shd w:val="clear" w:color="auto" w:fill="auto"/>
          </w:tcPr>
          <w:p w14:paraId="0AC8F695">
            <w:pPr>
              <w:spacing w:line="360" w:lineRule="auto"/>
              <w:rPr>
                <w:rFonts w:ascii="宋体"/>
                <w:sz w:val="24"/>
              </w:rPr>
            </w:pPr>
            <w:r>
              <w:rPr>
                <w:rFonts w:ascii="宋体"/>
                <w:sz w:val="24"/>
              </w:rPr>
              <w:t>2</w:t>
            </w:r>
            <w:r>
              <w:rPr>
                <w:rFonts w:hint="eastAsia" w:ascii="宋体"/>
                <w:sz w:val="24"/>
              </w:rPr>
              <w:t>台宽屏彩色液晶显示器（戴尔</w:t>
            </w:r>
            <w:r>
              <w:rPr>
                <w:rFonts w:ascii="宋体"/>
                <w:sz w:val="24"/>
              </w:rPr>
              <w:t>24</w:t>
            </w:r>
            <w:r>
              <w:rPr>
                <w:rFonts w:hint="eastAsia" w:ascii="宋体"/>
                <w:sz w:val="24"/>
              </w:rPr>
              <w:t>英寸）</w:t>
            </w:r>
            <w:r>
              <w:rPr>
                <w:rFonts w:ascii="宋体"/>
                <w:sz w:val="24"/>
              </w:rPr>
              <w:t xml:space="preserve"> </w:t>
            </w:r>
          </w:p>
        </w:tc>
      </w:tr>
      <w:tr w14:paraId="57DB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05F3F0C1">
            <w:pPr>
              <w:spacing w:line="360" w:lineRule="auto"/>
              <w:jc w:val="center"/>
              <w:rPr>
                <w:rFonts w:ascii="宋体"/>
                <w:sz w:val="24"/>
              </w:rPr>
            </w:pPr>
            <w:r>
              <w:rPr>
                <w:rFonts w:hint="eastAsia" w:ascii="宋体"/>
                <w:sz w:val="24"/>
              </w:rPr>
              <w:t>8</w:t>
            </w:r>
          </w:p>
        </w:tc>
        <w:tc>
          <w:tcPr>
            <w:tcW w:w="2409" w:type="dxa"/>
            <w:shd w:val="clear" w:color="auto" w:fill="auto"/>
          </w:tcPr>
          <w:p w14:paraId="0948B90C">
            <w:pPr>
              <w:spacing w:line="360" w:lineRule="auto"/>
              <w:rPr>
                <w:rFonts w:ascii="宋体"/>
                <w:sz w:val="24"/>
              </w:rPr>
            </w:pPr>
            <w:r>
              <w:rPr>
                <w:rFonts w:hint="eastAsia" w:ascii="宋体"/>
                <w:sz w:val="24"/>
              </w:rPr>
              <w:t>通讯接口</w:t>
            </w:r>
          </w:p>
        </w:tc>
        <w:tc>
          <w:tcPr>
            <w:tcW w:w="5437" w:type="dxa"/>
            <w:shd w:val="clear" w:color="auto" w:fill="auto"/>
          </w:tcPr>
          <w:p w14:paraId="1AB5F244">
            <w:pPr>
              <w:spacing w:line="360" w:lineRule="auto"/>
              <w:rPr>
                <w:rFonts w:ascii="宋体"/>
                <w:sz w:val="24"/>
              </w:rPr>
            </w:pPr>
            <w:r>
              <w:rPr>
                <w:rFonts w:ascii="宋体"/>
                <w:sz w:val="24"/>
              </w:rPr>
              <w:t>2</w:t>
            </w:r>
            <w:r>
              <w:rPr>
                <w:rFonts w:hint="eastAsia" w:ascii="宋体"/>
                <w:sz w:val="24"/>
              </w:rPr>
              <w:t>个</w:t>
            </w:r>
            <w:r>
              <w:rPr>
                <w:rFonts w:ascii="宋体"/>
                <w:sz w:val="24"/>
              </w:rPr>
              <w:t>RS232</w:t>
            </w:r>
            <w:r>
              <w:rPr>
                <w:rFonts w:hint="eastAsia" w:ascii="宋体"/>
                <w:sz w:val="24"/>
              </w:rPr>
              <w:t>，</w:t>
            </w:r>
            <w:r>
              <w:rPr>
                <w:rFonts w:ascii="宋体"/>
                <w:sz w:val="24"/>
              </w:rPr>
              <w:t>4</w:t>
            </w:r>
            <w:r>
              <w:rPr>
                <w:rFonts w:hint="eastAsia" w:ascii="宋体"/>
                <w:sz w:val="24"/>
              </w:rPr>
              <w:t>个R</w:t>
            </w:r>
            <w:r>
              <w:rPr>
                <w:rFonts w:ascii="宋体"/>
                <w:sz w:val="24"/>
              </w:rPr>
              <w:t>S232/RS485</w:t>
            </w:r>
            <w:r>
              <w:rPr>
                <w:rFonts w:hint="eastAsia" w:ascii="宋体"/>
                <w:sz w:val="24"/>
              </w:rPr>
              <w:t>；</w:t>
            </w:r>
            <w:r>
              <w:rPr>
                <w:rFonts w:ascii="宋体"/>
                <w:sz w:val="24"/>
              </w:rPr>
              <w:t xml:space="preserve">6个USB </w:t>
            </w:r>
          </w:p>
        </w:tc>
      </w:tr>
      <w:tr w14:paraId="1966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46EC63FC">
            <w:pPr>
              <w:spacing w:line="360" w:lineRule="auto"/>
              <w:jc w:val="center"/>
              <w:rPr>
                <w:rFonts w:ascii="宋体"/>
                <w:sz w:val="24"/>
              </w:rPr>
            </w:pPr>
            <w:r>
              <w:rPr>
                <w:rFonts w:ascii="宋体"/>
                <w:sz w:val="24"/>
              </w:rPr>
              <w:t>9</w:t>
            </w:r>
          </w:p>
        </w:tc>
        <w:tc>
          <w:tcPr>
            <w:tcW w:w="2409" w:type="dxa"/>
            <w:shd w:val="clear" w:color="auto" w:fill="auto"/>
          </w:tcPr>
          <w:p w14:paraId="45E6DBC5">
            <w:pPr>
              <w:spacing w:line="360" w:lineRule="auto"/>
              <w:rPr>
                <w:rFonts w:ascii="宋体"/>
                <w:sz w:val="24"/>
              </w:rPr>
            </w:pPr>
            <w:r>
              <w:rPr>
                <w:rFonts w:hint="eastAsia" w:ascii="宋体"/>
                <w:sz w:val="24"/>
              </w:rPr>
              <w:t>系统软件</w:t>
            </w:r>
          </w:p>
        </w:tc>
        <w:tc>
          <w:tcPr>
            <w:tcW w:w="5437" w:type="dxa"/>
            <w:shd w:val="clear" w:color="auto" w:fill="auto"/>
          </w:tcPr>
          <w:p w14:paraId="4E00F04F">
            <w:pPr>
              <w:spacing w:line="360" w:lineRule="auto"/>
              <w:rPr>
                <w:rFonts w:ascii="宋体"/>
                <w:sz w:val="24"/>
              </w:rPr>
            </w:pPr>
            <w:r>
              <w:rPr>
                <w:rFonts w:hint="eastAsia" w:ascii="宋体"/>
                <w:sz w:val="24"/>
              </w:rPr>
              <w:t>操作系统W</w:t>
            </w:r>
            <w:r>
              <w:rPr>
                <w:rFonts w:ascii="宋体"/>
                <w:sz w:val="24"/>
              </w:rPr>
              <w:t>in10或</w:t>
            </w:r>
            <w:r>
              <w:rPr>
                <w:rFonts w:hint="eastAsia" w:ascii="宋体"/>
                <w:sz w:val="24"/>
              </w:rPr>
              <w:t>以上；所有软件应为正版</w:t>
            </w:r>
            <w:r>
              <w:rPr>
                <w:rFonts w:ascii="宋体"/>
                <w:sz w:val="24"/>
              </w:rPr>
              <w:t xml:space="preserve"> </w:t>
            </w:r>
          </w:p>
        </w:tc>
      </w:tr>
      <w:tr w14:paraId="0278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6FC2C617">
            <w:pPr>
              <w:spacing w:line="360" w:lineRule="auto"/>
              <w:jc w:val="center"/>
              <w:rPr>
                <w:rFonts w:ascii="宋体"/>
                <w:sz w:val="24"/>
              </w:rPr>
            </w:pPr>
          </w:p>
        </w:tc>
        <w:tc>
          <w:tcPr>
            <w:tcW w:w="2409" w:type="dxa"/>
            <w:shd w:val="clear" w:color="auto" w:fill="auto"/>
          </w:tcPr>
          <w:p w14:paraId="182AC46A">
            <w:pPr>
              <w:spacing w:line="360" w:lineRule="auto"/>
              <w:rPr>
                <w:rFonts w:ascii="宋体"/>
                <w:sz w:val="24"/>
              </w:rPr>
            </w:pPr>
          </w:p>
        </w:tc>
        <w:tc>
          <w:tcPr>
            <w:tcW w:w="5437" w:type="dxa"/>
            <w:shd w:val="clear" w:color="auto" w:fill="auto"/>
          </w:tcPr>
          <w:p w14:paraId="3925DA57">
            <w:pPr>
              <w:spacing w:line="360" w:lineRule="auto"/>
              <w:rPr>
                <w:rFonts w:ascii="宋体"/>
                <w:sz w:val="24"/>
              </w:rPr>
            </w:pPr>
          </w:p>
        </w:tc>
      </w:tr>
    </w:tbl>
    <w:p w14:paraId="19565E87">
      <w:pPr>
        <w:spacing w:line="360" w:lineRule="auto"/>
        <w:rPr>
          <w:rFonts w:ascii="宋体"/>
          <w:sz w:val="24"/>
        </w:rPr>
      </w:pPr>
      <w:r>
        <w:rPr>
          <w:rFonts w:hint="eastAsia" w:ascii="宋体"/>
          <w:sz w:val="24"/>
        </w:rPr>
        <w:t>6</w:t>
      </w:r>
      <w:r>
        <w:rPr>
          <w:rFonts w:ascii="宋体"/>
          <w:sz w:val="24"/>
        </w:rPr>
        <w:t>.7测</w:t>
      </w:r>
      <w:r>
        <w:rPr>
          <w:rFonts w:hint="eastAsia" w:ascii="宋体"/>
          <w:sz w:val="24"/>
        </w:rPr>
        <w:t>控柜和操作台</w:t>
      </w:r>
    </w:p>
    <w:p w14:paraId="3E89972D">
      <w:pPr>
        <w:spacing w:line="360" w:lineRule="auto"/>
        <w:ind w:firstLine="480" w:firstLineChars="200"/>
        <w:rPr>
          <w:rFonts w:ascii="宋体"/>
          <w:sz w:val="24"/>
        </w:rPr>
      </w:pPr>
      <w:r>
        <w:rPr>
          <w:rFonts w:hint="eastAsia" w:ascii="宋体"/>
          <w:sz w:val="24"/>
        </w:rPr>
        <w:t>选用19</w:t>
      </w:r>
      <w:r>
        <w:rPr>
          <w:rFonts w:ascii="Arial" w:hAnsi="Arial" w:cs="Arial"/>
          <w:sz w:val="24"/>
        </w:rPr>
        <w:t>”</w:t>
      </w:r>
      <w:r>
        <w:rPr>
          <w:rFonts w:ascii="宋体"/>
          <w:sz w:val="24"/>
        </w:rPr>
        <w:t xml:space="preserve"> </w:t>
      </w:r>
      <w:r>
        <w:rPr>
          <w:rFonts w:hint="eastAsia" w:ascii="宋体"/>
          <w:sz w:val="24"/>
        </w:rPr>
        <w:t>立式控制柜，控制柜内安装下位机、上位机、操作开关、指示灯及仪表等，在合适位置应留有一个面板安装位，用于安装招标方的发动机线束的开关。</w:t>
      </w:r>
    </w:p>
    <w:p w14:paraId="7CDEC1D6">
      <w:pPr>
        <w:spacing w:line="360" w:lineRule="auto"/>
        <w:ind w:firstLine="480" w:firstLineChars="200"/>
        <w:rPr>
          <w:rFonts w:ascii="宋体"/>
          <w:sz w:val="24"/>
        </w:rPr>
      </w:pPr>
      <w:r>
        <w:rPr>
          <w:rFonts w:ascii="宋体"/>
          <w:sz w:val="24"/>
        </w:rPr>
        <w:t>操作</w:t>
      </w:r>
      <w:r>
        <w:rPr>
          <w:rFonts w:hint="eastAsia" w:ascii="宋体"/>
          <w:sz w:val="24"/>
        </w:rPr>
        <w:t>台</w:t>
      </w:r>
      <w:r>
        <w:rPr>
          <w:rFonts w:ascii="宋体"/>
          <w:sz w:val="24"/>
        </w:rPr>
        <w:t>采用卧</w:t>
      </w:r>
      <w:r>
        <w:rPr>
          <w:rFonts w:hint="eastAsia" w:ascii="宋体"/>
          <w:sz w:val="24"/>
        </w:rPr>
        <w:t>式结构，</w:t>
      </w:r>
      <w:r>
        <w:rPr>
          <w:rFonts w:ascii="宋体"/>
          <w:sz w:val="24"/>
        </w:rPr>
        <w:t>长</w:t>
      </w:r>
      <w:r>
        <w:rPr>
          <w:rFonts w:hint="eastAsia" w:ascii="宋体"/>
          <w:sz w:val="24"/>
        </w:rPr>
        <w:t>度不小于1</w:t>
      </w:r>
      <w:r>
        <w:rPr>
          <w:rFonts w:ascii="宋体"/>
          <w:sz w:val="24"/>
        </w:rPr>
        <w:t>200mm。</w:t>
      </w:r>
    </w:p>
    <w:p w14:paraId="0834F8DF">
      <w:pPr>
        <w:spacing w:line="360" w:lineRule="auto"/>
        <w:ind w:firstLine="480" w:firstLineChars="200"/>
        <w:rPr>
          <w:rFonts w:ascii="宋体"/>
          <w:sz w:val="24"/>
        </w:rPr>
      </w:pPr>
      <w:r>
        <w:rPr>
          <w:rFonts w:ascii="宋体"/>
          <w:sz w:val="24"/>
        </w:rPr>
        <w:t>坐凳</w:t>
      </w:r>
      <w:r>
        <w:rPr>
          <w:rFonts w:hint="eastAsia" w:ascii="宋体"/>
          <w:sz w:val="24"/>
        </w:rPr>
        <w:t>利旧，用膨胀</w:t>
      </w:r>
      <w:r>
        <w:rPr>
          <w:rFonts w:ascii="宋体"/>
          <w:sz w:val="24"/>
        </w:rPr>
        <w:t>螺栓固</w:t>
      </w:r>
      <w:r>
        <w:rPr>
          <w:rFonts w:hint="eastAsia" w:ascii="宋体"/>
          <w:sz w:val="24"/>
        </w:rPr>
        <w:t>定。</w:t>
      </w:r>
    </w:p>
    <w:p w14:paraId="15E2E5F6">
      <w:pPr>
        <w:spacing w:line="360" w:lineRule="auto"/>
        <w:rPr>
          <w:rFonts w:ascii="宋体"/>
          <w:sz w:val="24"/>
        </w:rPr>
      </w:pPr>
      <w:r>
        <w:rPr>
          <w:rFonts w:hint="eastAsia" w:ascii="宋体"/>
          <w:sz w:val="24"/>
        </w:rPr>
        <w:t>6</w:t>
      </w:r>
      <w:r>
        <w:rPr>
          <w:rFonts w:ascii="宋体"/>
          <w:sz w:val="24"/>
        </w:rPr>
        <w:t>.8 ECU电源</w:t>
      </w:r>
    </w:p>
    <w:p w14:paraId="590CC7CD">
      <w:pPr>
        <w:spacing w:line="360" w:lineRule="auto"/>
        <w:ind w:firstLine="480" w:firstLineChars="200"/>
        <w:rPr>
          <w:rFonts w:ascii="宋体"/>
          <w:sz w:val="24"/>
        </w:rPr>
      </w:pPr>
      <w:r>
        <w:rPr>
          <w:rFonts w:ascii="宋体"/>
          <w:sz w:val="24"/>
        </w:rPr>
        <w:t>选</w:t>
      </w:r>
      <w:r>
        <w:rPr>
          <w:rFonts w:hint="eastAsia" w:ascii="宋体"/>
          <w:sz w:val="24"/>
        </w:rPr>
        <w:t>用明</w:t>
      </w:r>
      <w:r>
        <w:rPr>
          <w:rFonts w:ascii="宋体"/>
          <w:sz w:val="24"/>
        </w:rPr>
        <w:t>纬</w:t>
      </w:r>
      <w:r>
        <w:rPr>
          <w:rFonts w:hint="eastAsia" w:ascii="宋体"/>
          <w:sz w:val="24"/>
        </w:rPr>
        <w:t>开关电源，输出直流电压2</w:t>
      </w:r>
      <w:r>
        <w:rPr>
          <w:rFonts w:ascii="宋体"/>
          <w:sz w:val="24"/>
        </w:rPr>
        <w:t>4V，输</w:t>
      </w:r>
      <w:r>
        <w:rPr>
          <w:rFonts w:hint="eastAsia" w:ascii="宋体"/>
          <w:sz w:val="24"/>
        </w:rPr>
        <w:t>出</w:t>
      </w:r>
      <w:r>
        <w:rPr>
          <w:rFonts w:ascii="宋体"/>
          <w:sz w:val="24"/>
        </w:rPr>
        <w:t>额</w:t>
      </w:r>
      <w:r>
        <w:rPr>
          <w:rFonts w:hint="eastAsia" w:ascii="宋体"/>
          <w:sz w:val="24"/>
        </w:rPr>
        <w:t>定</w:t>
      </w:r>
      <w:r>
        <w:rPr>
          <w:rFonts w:ascii="宋体"/>
          <w:sz w:val="24"/>
        </w:rPr>
        <w:t>电</w:t>
      </w:r>
      <w:r>
        <w:rPr>
          <w:rFonts w:hint="eastAsia" w:ascii="宋体"/>
          <w:sz w:val="24"/>
        </w:rPr>
        <w:t>流不小于3</w:t>
      </w:r>
      <w:r>
        <w:rPr>
          <w:rFonts w:ascii="宋体"/>
          <w:sz w:val="24"/>
        </w:rPr>
        <w:t>0A。</w:t>
      </w:r>
    </w:p>
    <w:p w14:paraId="6C51EECB">
      <w:pPr>
        <w:spacing w:line="360" w:lineRule="auto"/>
        <w:rPr>
          <w:rFonts w:ascii="宋体"/>
          <w:sz w:val="24"/>
        </w:rPr>
      </w:pPr>
      <w:r>
        <w:rPr>
          <w:rFonts w:hint="eastAsia" w:ascii="宋体"/>
          <w:sz w:val="24"/>
        </w:rPr>
        <w:t>6</w:t>
      </w:r>
      <w:r>
        <w:rPr>
          <w:rFonts w:ascii="宋体"/>
          <w:sz w:val="24"/>
        </w:rPr>
        <w:t>.9</w:t>
      </w:r>
      <w:r>
        <w:rPr>
          <w:rFonts w:hint="eastAsia" w:ascii="宋体"/>
          <w:sz w:val="24"/>
        </w:rPr>
        <w:t>每个台架配备油门执行器一套，用以驱动机械泵发动机的油门，从测功机端往发动机端为油门增方向，反之为油门减方向；另配5m长油门拉索一根及拉索支架，用以驱动不同型号的机械泵油门。配有电子油门一套，作为电控发动机的油门信号源。输出信号与控制系统间应有隔离器，双路输出，信号1：0</w:t>
      </w:r>
      <w:r>
        <w:rPr>
          <w:rFonts w:ascii="宋体"/>
          <w:sz w:val="24"/>
        </w:rPr>
        <w:t>.75</w:t>
      </w:r>
      <w:r>
        <w:rPr>
          <w:rFonts w:ascii="Arial" w:hAnsi="Arial" w:cs="Arial"/>
          <w:sz w:val="24"/>
        </w:rPr>
        <w:t>~</w:t>
      </w:r>
      <w:r>
        <w:rPr>
          <w:rFonts w:ascii="宋体"/>
          <w:sz w:val="24"/>
        </w:rPr>
        <w:t>3.84 V,</w:t>
      </w:r>
      <w:r>
        <w:rPr>
          <w:rFonts w:hint="eastAsia" w:ascii="宋体"/>
          <w:sz w:val="24"/>
        </w:rPr>
        <w:t>信号2：</w:t>
      </w:r>
      <w:r>
        <w:rPr>
          <w:rFonts w:ascii="宋体"/>
          <w:sz w:val="24"/>
        </w:rPr>
        <w:t xml:space="preserve"> 0.375</w:t>
      </w:r>
      <w:r>
        <w:rPr>
          <w:rFonts w:ascii="Arial" w:hAnsi="Arial" w:cs="Arial"/>
          <w:sz w:val="24"/>
        </w:rPr>
        <w:t xml:space="preserve">~ </w:t>
      </w:r>
      <w:r>
        <w:rPr>
          <w:rFonts w:ascii="宋体"/>
          <w:sz w:val="24"/>
        </w:rPr>
        <w:t>1.92 V，</w:t>
      </w:r>
      <w:r>
        <w:rPr>
          <w:rFonts w:hint="eastAsia" w:ascii="宋体"/>
          <w:sz w:val="24"/>
        </w:rPr>
        <w:t>两路信号同步变动，信号地与发动机台架共地。</w:t>
      </w:r>
    </w:p>
    <w:p w14:paraId="72E23378">
      <w:pPr>
        <w:spacing w:line="360" w:lineRule="auto"/>
        <w:rPr>
          <w:rFonts w:ascii="宋体"/>
          <w:sz w:val="24"/>
        </w:rPr>
      </w:pPr>
      <w:r>
        <w:rPr>
          <w:rFonts w:hint="eastAsia" w:ascii="宋体"/>
          <w:sz w:val="24"/>
        </w:rPr>
        <w:t>6</w:t>
      </w:r>
      <w:r>
        <w:rPr>
          <w:rFonts w:ascii="宋体"/>
          <w:sz w:val="24"/>
        </w:rPr>
        <w:t>.10台架</w:t>
      </w:r>
      <w:r>
        <w:rPr>
          <w:rFonts w:hint="eastAsia" w:ascii="宋体"/>
          <w:sz w:val="24"/>
        </w:rPr>
        <w:t>急停装置</w:t>
      </w:r>
    </w:p>
    <w:p w14:paraId="50DBA6B2">
      <w:pPr>
        <w:spacing w:line="360" w:lineRule="auto"/>
        <w:ind w:firstLine="480" w:firstLineChars="200"/>
        <w:rPr>
          <w:rFonts w:ascii="宋体"/>
          <w:sz w:val="24"/>
        </w:rPr>
      </w:pPr>
      <w:r>
        <w:rPr>
          <w:rFonts w:ascii="宋体"/>
          <w:sz w:val="24"/>
        </w:rPr>
        <w:t>在</w:t>
      </w:r>
      <w:r>
        <w:rPr>
          <w:rFonts w:hint="eastAsia" w:ascii="宋体"/>
          <w:sz w:val="24"/>
        </w:rPr>
        <w:t>台架间和</w:t>
      </w:r>
      <w:r>
        <w:rPr>
          <w:rFonts w:ascii="宋体"/>
          <w:sz w:val="24"/>
        </w:rPr>
        <w:t>控</w:t>
      </w:r>
      <w:r>
        <w:rPr>
          <w:rFonts w:hint="eastAsia" w:ascii="宋体"/>
          <w:sz w:val="24"/>
        </w:rPr>
        <w:t>制间均设有急停按钮，手动按下后能可靠地停止发动机和电力测功机运转。</w:t>
      </w:r>
    </w:p>
    <w:p w14:paraId="45FF870F">
      <w:pPr>
        <w:spacing w:line="360" w:lineRule="auto"/>
        <w:ind w:firstLine="480" w:firstLineChars="200"/>
        <w:rPr>
          <w:rFonts w:ascii="宋体"/>
          <w:sz w:val="24"/>
        </w:rPr>
      </w:pPr>
      <w:r>
        <w:rPr>
          <w:rFonts w:ascii="宋体"/>
          <w:sz w:val="24"/>
        </w:rPr>
        <w:t>在台架运</w:t>
      </w:r>
      <w:r>
        <w:rPr>
          <w:rFonts w:hint="eastAsia" w:ascii="宋体"/>
          <w:sz w:val="24"/>
        </w:rPr>
        <w:t>行过程中测量参数超限时，根据紧急情况，触发不同等级的报警保护，即声光报警、发动机回怠速、紧急停车三个级别。</w:t>
      </w:r>
    </w:p>
    <w:p w14:paraId="68572B8B">
      <w:pPr>
        <w:spacing w:line="360" w:lineRule="auto"/>
        <w:rPr>
          <w:rFonts w:ascii="宋体"/>
          <w:sz w:val="24"/>
        </w:rPr>
      </w:pPr>
      <w:r>
        <w:rPr>
          <w:rFonts w:hint="eastAsia" w:ascii="宋体"/>
          <w:sz w:val="24"/>
        </w:rPr>
        <w:t>6</w:t>
      </w:r>
      <w:r>
        <w:rPr>
          <w:rFonts w:ascii="宋体"/>
          <w:sz w:val="24"/>
        </w:rPr>
        <w:t>.11每</w:t>
      </w:r>
      <w:r>
        <w:rPr>
          <w:rFonts w:hint="eastAsia" w:ascii="宋体"/>
          <w:sz w:val="24"/>
        </w:rPr>
        <w:t>个台</w:t>
      </w:r>
      <w:r>
        <w:rPr>
          <w:rFonts w:ascii="宋体"/>
          <w:sz w:val="24"/>
        </w:rPr>
        <w:t>架配</w:t>
      </w:r>
      <w:r>
        <w:rPr>
          <w:rFonts w:hint="eastAsia" w:ascii="宋体"/>
          <w:sz w:val="24"/>
        </w:rPr>
        <w:t>斑马一维二维通用扫描枪</w:t>
      </w:r>
      <w:r>
        <w:rPr>
          <w:rFonts w:ascii="宋体"/>
          <w:sz w:val="24"/>
        </w:rPr>
        <w:t>，用</w:t>
      </w:r>
      <w:r>
        <w:rPr>
          <w:rFonts w:hint="eastAsia" w:ascii="宋体"/>
          <w:sz w:val="24"/>
        </w:rPr>
        <w:t>于读取待试发动机条码纸上的</w:t>
      </w:r>
      <w:r>
        <w:rPr>
          <w:rFonts w:ascii="宋体"/>
          <w:sz w:val="24"/>
        </w:rPr>
        <w:t>订</w:t>
      </w:r>
      <w:r>
        <w:rPr>
          <w:rFonts w:hint="eastAsia" w:ascii="宋体"/>
          <w:sz w:val="24"/>
        </w:rPr>
        <w:t>货号</w:t>
      </w:r>
      <w:r>
        <w:rPr>
          <w:rFonts w:ascii="宋体"/>
          <w:sz w:val="24"/>
        </w:rPr>
        <w:t>、发</w:t>
      </w:r>
      <w:r>
        <w:rPr>
          <w:rFonts w:hint="eastAsia" w:ascii="宋体"/>
          <w:sz w:val="24"/>
        </w:rPr>
        <w:t>动机号等信息</w:t>
      </w:r>
      <w:r>
        <w:rPr>
          <w:rFonts w:ascii="宋体"/>
          <w:sz w:val="24"/>
        </w:rPr>
        <w:t>，以</w:t>
      </w:r>
      <w:r>
        <w:rPr>
          <w:rFonts w:hint="eastAsia" w:ascii="宋体"/>
          <w:sz w:val="24"/>
        </w:rPr>
        <w:t>订货号自动检索并</w:t>
      </w:r>
      <w:r>
        <w:rPr>
          <w:rFonts w:ascii="宋体"/>
          <w:sz w:val="24"/>
        </w:rPr>
        <w:t>关联试车规范，以</w:t>
      </w:r>
      <w:r>
        <w:rPr>
          <w:rFonts w:hint="eastAsia" w:ascii="宋体"/>
          <w:sz w:val="24"/>
        </w:rPr>
        <w:t>发动机号作为</w:t>
      </w:r>
      <w:r>
        <w:rPr>
          <w:rFonts w:ascii="宋体"/>
          <w:sz w:val="24"/>
        </w:rPr>
        <w:t>测</w:t>
      </w:r>
      <w:r>
        <w:rPr>
          <w:rFonts w:hint="eastAsia" w:ascii="宋体"/>
          <w:sz w:val="24"/>
        </w:rPr>
        <w:t>试记录</w:t>
      </w:r>
      <w:r>
        <w:rPr>
          <w:rFonts w:ascii="宋体"/>
          <w:sz w:val="24"/>
        </w:rPr>
        <w:t>数据文件</w:t>
      </w:r>
      <w:r>
        <w:rPr>
          <w:rFonts w:hint="eastAsia" w:ascii="宋体"/>
          <w:sz w:val="24"/>
        </w:rPr>
        <w:t>的</w:t>
      </w:r>
      <w:r>
        <w:rPr>
          <w:rFonts w:ascii="宋体"/>
          <w:sz w:val="24"/>
        </w:rPr>
        <w:t>名称，文件名称同时含</w:t>
      </w:r>
      <w:r>
        <w:rPr>
          <w:rFonts w:hint="eastAsia" w:ascii="宋体"/>
          <w:sz w:val="24"/>
        </w:rPr>
        <w:t>有</w:t>
      </w:r>
      <w:r>
        <w:rPr>
          <w:rFonts w:ascii="宋体"/>
          <w:sz w:val="24"/>
        </w:rPr>
        <w:t>发</w:t>
      </w:r>
      <w:r>
        <w:rPr>
          <w:rFonts w:hint="eastAsia" w:ascii="宋体"/>
          <w:sz w:val="24"/>
        </w:rPr>
        <w:t>动机</w:t>
      </w:r>
      <w:r>
        <w:rPr>
          <w:rFonts w:ascii="宋体"/>
          <w:sz w:val="24"/>
        </w:rPr>
        <w:t>起</w:t>
      </w:r>
      <w:r>
        <w:rPr>
          <w:rFonts w:hint="eastAsia" w:ascii="宋体"/>
          <w:sz w:val="24"/>
        </w:rPr>
        <w:t>动时的日期和时间信息，用以区分重复上台架的发动机的测试数据。</w:t>
      </w:r>
    </w:p>
    <w:p w14:paraId="7F721E9F">
      <w:pPr>
        <w:spacing w:line="360" w:lineRule="auto"/>
        <w:ind w:firstLine="480" w:firstLineChars="200"/>
        <w:rPr>
          <w:rFonts w:ascii="宋体"/>
          <w:sz w:val="24"/>
        </w:rPr>
      </w:pPr>
    </w:p>
    <w:p w14:paraId="0651353E">
      <w:pPr>
        <w:spacing w:line="360" w:lineRule="auto"/>
        <w:rPr>
          <w:rFonts w:ascii="宋体"/>
          <w:b/>
          <w:sz w:val="24"/>
        </w:rPr>
      </w:pPr>
      <w:r>
        <w:rPr>
          <w:rFonts w:ascii="宋体"/>
          <w:b/>
          <w:sz w:val="24"/>
        </w:rPr>
        <w:t>7.测</w:t>
      </w:r>
      <w:r>
        <w:rPr>
          <w:rFonts w:hint="eastAsia" w:ascii="宋体"/>
          <w:b/>
          <w:sz w:val="24"/>
        </w:rPr>
        <w:t>控软件</w:t>
      </w:r>
    </w:p>
    <w:p w14:paraId="52B49928">
      <w:pPr>
        <w:spacing w:line="360" w:lineRule="auto"/>
        <w:rPr>
          <w:rFonts w:ascii="宋体"/>
          <w:sz w:val="24"/>
        </w:rPr>
      </w:pPr>
      <w:r>
        <w:rPr>
          <w:rFonts w:hint="eastAsia" w:ascii="宋体"/>
          <w:sz w:val="24"/>
        </w:rPr>
        <w:t>7</w:t>
      </w:r>
      <w:r>
        <w:rPr>
          <w:rFonts w:ascii="宋体"/>
          <w:sz w:val="24"/>
        </w:rPr>
        <w:t>.1投</w:t>
      </w:r>
      <w:r>
        <w:rPr>
          <w:rFonts w:hint="eastAsia" w:ascii="宋体"/>
          <w:sz w:val="24"/>
        </w:rPr>
        <w:t>标方提供的测控软件应具有自主知识产权，全中文界面，能完成实时数据采集、处理程序。</w:t>
      </w:r>
    </w:p>
    <w:p w14:paraId="32DEC765">
      <w:pPr>
        <w:spacing w:line="360" w:lineRule="auto"/>
        <w:rPr>
          <w:rFonts w:ascii="宋体"/>
          <w:b/>
          <w:sz w:val="24"/>
        </w:rPr>
      </w:pPr>
      <w:r>
        <w:rPr>
          <w:rFonts w:ascii="宋体"/>
          <w:bCs/>
          <w:sz w:val="24"/>
        </w:rPr>
        <w:t>7.2</w:t>
      </w:r>
      <w:r>
        <w:rPr>
          <w:rFonts w:hint="eastAsia" w:ascii="宋体"/>
          <w:bCs/>
          <w:sz w:val="24"/>
        </w:rPr>
        <w:t>可通过C</w:t>
      </w:r>
      <w:r>
        <w:rPr>
          <w:rFonts w:ascii="宋体"/>
          <w:bCs/>
          <w:sz w:val="24"/>
        </w:rPr>
        <w:t>AN卡</w:t>
      </w:r>
      <w:r>
        <w:rPr>
          <w:rFonts w:hint="eastAsia" w:ascii="宋体"/>
          <w:bCs/>
          <w:sz w:val="24"/>
        </w:rPr>
        <w:t>读取</w:t>
      </w:r>
      <w:r>
        <w:rPr>
          <w:rFonts w:ascii="宋体"/>
          <w:bCs/>
          <w:sz w:val="24"/>
        </w:rPr>
        <w:t>ECU</w:t>
      </w:r>
      <w:r>
        <w:rPr>
          <w:rFonts w:hint="eastAsia" w:ascii="宋体"/>
          <w:bCs/>
          <w:sz w:val="24"/>
        </w:rPr>
        <w:t>中的机油压力、出水温度等项目，并在测试软件中同步显示和记录。</w:t>
      </w:r>
      <w:r>
        <w:rPr>
          <w:rFonts w:ascii="宋体"/>
          <w:bCs/>
          <w:sz w:val="24"/>
        </w:rPr>
        <w:t>D</w:t>
      </w:r>
      <w:r>
        <w:rPr>
          <w:rFonts w:hint="eastAsia" w:ascii="宋体"/>
          <w:bCs/>
          <w:sz w:val="24"/>
        </w:rPr>
        <w:t>B</w:t>
      </w:r>
      <w:r>
        <w:rPr>
          <w:rFonts w:ascii="宋体"/>
          <w:bCs/>
          <w:sz w:val="24"/>
        </w:rPr>
        <w:t>C文件</w:t>
      </w:r>
      <w:r>
        <w:rPr>
          <w:rFonts w:hint="eastAsia" w:ascii="宋体"/>
          <w:bCs/>
          <w:sz w:val="24"/>
        </w:rPr>
        <w:t>由招标方提供</w:t>
      </w:r>
      <w:r>
        <w:rPr>
          <w:rFonts w:ascii="宋体"/>
          <w:bCs/>
          <w:sz w:val="24"/>
        </w:rPr>
        <w:t>。</w:t>
      </w:r>
    </w:p>
    <w:p w14:paraId="1F29F063">
      <w:pPr>
        <w:spacing w:line="360" w:lineRule="auto"/>
        <w:rPr>
          <w:rFonts w:ascii="宋体"/>
          <w:sz w:val="24"/>
        </w:rPr>
      </w:pPr>
      <w:r>
        <w:rPr>
          <w:rFonts w:hint="eastAsia" w:ascii="宋体"/>
          <w:sz w:val="24"/>
        </w:rPr>
        <w:t>7</w:t>
      </w:r>
      <w:r>
        <w:rPr>
          <w:rFonts w:ascii="宋体"/>
          <w:sz w:val="24"/>
        </w:rPr>
        <w:t>.3</w:t>
      </w:r>
      <w:r>
        <w:rPr>
          <w:rFonts w:hint="eastAsia" w:ascii="宋体"/>
          <w:sz w:val="24"/>
        </w:rPr>
        <w:t>软件应具有人员的分级管理功能，可进行账号登陆，设定不同人员的操作权限，主要功能要有客户端操作界面。</w:t>
      </w:r>
    </w:p>
    <w:p w14:paraId="4823F18B">
      <w:pPr>
        <w:spacing w:line="360" w:lineRule="auto"/>
        <w:rPr>
          <w:rFonts w:ascii="宋体"/>
          <w:sz w:val="24"/>
        </w:rPr>
      </w:pPr>
      <w:r>
        <w:rPr>
          <w:rFonts w:ascii="宋体"/>
          <w:sz w:val="24"/>
        </w:rPr>
        <w:t>7.4</w:t>
      </w:r>
      <w:r>
        <w:rPr>
          <w:rFonts w:hint="eastAsia" w:ascii="宋体"/>
          <w:sz w:val="24"/>
        </w:rPr>
        <w:t>软件具有友好的招标方试验工艺流程编制控制程序操作界面，能够实现自动磨合和手动磨合双模式，试验过程所采集的试验数据必须在发动机处于稳定工况下，发动机稳定的判定方式必须合理。</w:t>
      </w:r>
    </w:p>
    <w:p w14:paraId="193ED214">
      <w:pPr>
        <w:spacing w:line="360" w:lineRule="auto"/>
        <w:rPr>
          <w:rFonts w:ascii="宋体"/>
          <w:sz w:val="24"/>
        </w:rPr>
      </w:pPr>
      <w:r>
        <w:rPr>
          <w:rFonts w:hint="eastAsia" w:ascii="宋体"/>
          <w:sz w:val="24"/>
        </w:rPr>
        <w:t>7</w:t>
      </w:r>
      <w:r>
        <w:rPr>
          <w:rFonts w:ascii="宋体"/>
          <w:sz w:val="24"/>
        </w:rPr>
        <w:t>.5系统</w:t>
      </w:r>
      <w:r>
        <w:rPr>
          <w:rFonts w:hint="eastAsia" w:ascii="宋体"/>
          <w:sz w:val="24"/>
        </w:rPr>
        <w:t>可根据</w:t>
      </w:r>
      <w:r>
        <w:rPr>
          <w:rFonts w:ascii="宋体"/>
          <w:sz w:val="24"/>
        </w:rPr>
        <w:t>GB/T18297</w:t>
      </w:r>
      <w:r>
        <w:rPr>
          <w:rFonts w:hint="eastAsia" w:ascii="宋体"/>
          <w:sz w:val="24"/>
        </w:rPr>
        <w:t>标准计算功率、扭矩、油耗（或气耗）的修正值，将修正值作为数据列记录、保存。</w:t>
      </w:r>
    </w:p>
    <w:p w14:paraId="06E07849">
      <w:pPr>
        <w:spacing w:line="360" w:lineRule="auto"/>
        <w:rPr>
          <w:rFonts w:ascii="宋体"/>
          <w:sz w:val="24"/>
        </w:rPr>
      </w:pPr>
      <w:r>
        <w:rPr>
          <w:rFonts w:ascii="宋体"/>
          <w:sz w:val="24"/>
        </w:rPr>
        <w:t>7.6</w:t>
      </w:r>
      <w:r>
        <w:rPr>
          <w:rFonts w:hint="eastAsia" w:ascii="宋体"/>
          <w:sz w:val="24"/>
        </w:rPr>
        <w:t>系统应是一个开放系统，应有一个开放的通用编程软件，该程序应是一个简易的、可视化编程系统，招标方经短期培训便可用该程序编制用户自定义试验程序。</w:t>
      </w:r>
    </w:p>
    <w:p w14:paraId="41C4F83C">
      <w:pPr>
        <w:spacing w:line="360" w:lineRule="auto"/>
        <w:rPr>
          <w:rFonts w:ascii="宋体"/>
          <w:sz w:val="24"/>
        </w:rPr>
      </w:pPr>
      <w:r>
        <w:rPr>
          <w:rFonts w:hint="eastAsia" w:ascii="宋体"/>
          <w:sz w:val="24"/>
        </w:rPr>
        <w:t>7</w:t>
      </w:r>
      <w:r>
        <w:rPr>
          <w:rFonts w:ascii="宋体"/>
          <w:sz w:val="24"/>
        </w:rPr>
        <w:t>.7系统</w:t>
      </w:r>
      <w:r>
        <w:rPr>
          <w:rFonts w:hint="eastAsia" w:ascii="宋体"/>
          <w:sz w:val="24"/>
        </w:rPr>
        <w:t>应具有黑</w:t>
      </w:r>
      <w:r>
        <w:rPr>
          <w:rFonts w:ascii="宋体"/>
          <w:sz w:val="24"/>
        </w:rPr>
        <w:t>匣子功能，每</w:t>
      </w:r>
      <w:r>
        <w:rPr>
          <w:rFonts w:hint="eastAsia" w:ascii="宋体"/>
          <w:sz w:val="24"/>
        </w:rPr>
        <w:t>秒自动记录一行全部数据，以便质量信息和设备状态追溯。</w:t>
      </w:r>
    </w:p>
    <w:p w14:paraId="47B95D25">
      <w:pPr>
        <w:spacing w:line="360" w:lineRule="auto"/>
        <w:ind w:firstLine="480" w:firstLineChars="200"/>
        <w:rPr>
          <w:rFonts w:ascii="宋体"/>
          <w:sz w:val="24"/>
        </w:rPr>
      </w:pPr>
    </w:p>
    <w:p w14:paraId="2C1FA61F">
      <w:pPr>
        <w:spacing w:line="360" w:lineRule="auto"/>
        <w:rPr>
          <w:rFonts w:ascii="宋体"/>
          <w:b/>
          <w:sz w:val="24"/>
        </w:rPr>
      </w:pPr>
      <w:r>
        <w:rPr>
          <w:rFonts w:ascii="宋体"/>
          <w:b/>
          <w:sz w:val="24"/>
        </w:rPr>
        <w:t>8.数据</w:t>
      </w:r>
      <w:r>
        <w:rPr>
          <w:rFonts w:hint="eastAsia" w:ascii="宋体"/>
          <w:b/>
          <w:sz w:val="24"/>
        </w:rPr>
        <w:t>采集系统要求</w:t>
      </w:r>
    </w:p>
    <w:p w14:paraId="45979F91">
      <w:pPr>
        <w:spacing w:line="360" w:lineRule="auto"/>
        <w:ind w:firstLine="480" w:firstLineChars="200"/>
        <w:rPr>
          <w:rFonts w:ascii="宋体"/>
          <w:sz w:val="24"/>
        </w:rPr>
      </w:pPr>
      <w:r>
        <w:rPr>
          <w:rFonts w:ascii="宋体"/>
          <w:sz w:val="24"/>
        </w:rPr>
        <w:t>台</w:t>
      </w:r>
      <w:r>
        <w:rPr>
          <w:rFonts w:hint="eastAsia" w:ascii="宋体"/>
          <w:sz w:val="24"/>
        </w:rPr>
        <w:t>架能</w:t>
      </w:r>
      <w:r>
        <w:rPr>
          <w:rFonts w:ascii="宋体"/>
          <w:sz w:val="24"/>
        </w:rPr>
        <w:t>实</w:t>
      </w:r>
      <w:r>
        <w:rPr>
          <w:rFonts w:hint="eastAsia" w:ascii="宋体"/>
          <w:sz w:val="24"/>
        </w:rPr>
        <w:t>时</w:t>
      </w:r>
      <w:r>
        <w:rPr>
          <w:rFonts w:ascii="宋体"/>
          <w:sz w:val="24"/>
        </w:rPr>
        <w:t>采</w:t>
      </w:r>
      <w:r>
        <w:rPr>
          <w:rFonts w:hint="eastAsia" w:ascii="宋体"/>
          <w:sz w:val="24"/>
        </w:rPr>
        <w:t>集</w:t>
      </w:r>
      <w:r>
        <w:rPr>
          <w:rFonts w:ascii="宋体"/>
          <w:sz w:val="24"/>
        </w:rPr>
        <w:t>试验</w:t>
      </w:r>
      <w:r>
        <w:rPr>
          <w:rFonts w:hint="eastAsia" w:ascii="宋体"/>
          <w:sz w:val="24"/>
        </w:rPr>
        <w:t>过程中的各种</w:t>
      </w:r>
      <w:r>
        <w:rPr>
          <w:rFonts w:ascii="宋体"/>
          <w:sz w:val="24"/>
        </w:rPr>
        <w:t>参数，例</w:t>
      </w:r>
      <w:r>
        <w:rPr>
          <w:rFonts w:hint="eastAsia" w:ascii="宋体"/>
          <w:sz w:val="24"/>
        </w:rPr>
        <w:t>如温度</w:t>
      </w:r>
      <w:r>
        <w:rPr>
          <w:rFonts w:ascii="宋体"/>
          <w:sz w:val="24"/>
        </w:rPr>
        <w:t>、压</w:t>
      </w:r>
      <w:r>
        <w:rPr>
          <w:rFonts w:hint="eastAsia" w:ascii="宋体"/>
          <w:sz w:val="24"/>
        </w:rPr>
        <w:t>力</w:t>
      </w:r>
      <w:r>
        <w:rPr>
          <w:rFonts w:ascii="宋体"/>
          <w:sz w:val="24"/>
        </w:rPr>
        <w:t>等，通</w:t>
      </w:r>
      <w:r>
        <w:rPr>
          <w:rFonts w:hint="eastAsia" w:ascii="宋体"/>
          <w:sz w:val="24"/>
        </w:rPr>
        <w:t>过不同的传</w:t>
      </w:r>
      <w:r>
        <w:rPr>
          <w:rFonts w:ascii="宋体"/>
          <w:sz w:val="24"/>
        </w:rPr>
        <w:t>感</w:t>
      </w:r>
      <w:r>
        <w:rPr>
          <w:rFonts w:hint="eastAsia" w:ascii="宋体"/>
          <w:sz w:val="24"/>
        </w:rPr>
        <w:t>器</w:t>
      </w:r>
      <w:r>
        <w:rPr>
          <w:rFonts w:ascii="宋体"/>
          <w:sz w:val="24"/>
        </w:rPr>
        <w:t>经数据</w:t>
      </w:r>
      <w:r>
        <w:rPr>
          <w:rFonts w:hint="eastAsia" w:ascii="宋体"/>
          <w:sz w:val="24"/>
        </w:rPr>
        <w:t>处理后</w:t>
      </w:r>
      <w:r>
        <w:rPr>
          <w:rFonts w:ascii="宋体"/>
          <w:sz w:val="24"/>
        </w:rPr>
        <w:t>，进行</w:t>
      </w:r>
      <w:r>
        <w:rPr>
          <w:rFonts w:hint="eastAsia" w:ascii="宋体"/>
          <w:sz w:val="24"/>
        </w:rPr>
        <w:t>显示和记录</w:t>
      </w:r>
      <w:r>
        <w:rPr>
          <w:rFonts w:ascii="宋体"/>
          <w:sz w:val="24"/>
        </w:rPr>
        <w:t>。</w:t>
      </w:r>
    </w:p>
    <w:p w14:paraId="4400A3DD">
      <w:pPr>
        <w:spacing w:line="360" w:lineRule="auto"/>
        <w:rPr>
          <w:rFonts w:ascii="宋体"/>
          <w:sz w:val="24"/>
        </w:rPr>
      </w:pPr>
      <w:r>
        <w:rPr>
          <w:rFonts w:hint="eastAsia" w:ascii="宋体"/>
          <w:sz w:val="24"/>
        </w:rPr>
        <w:t>8</w:t>
      </w:r>
      <w:r>
        <w:rPr>
          <w:rFonts w:ascii="宋体"/>
          <w:sz w:val="24"/>
        </w:rPr>
        <w:t>.1数据</w:t>
      </w:r>
      <w:r>
        <w:rPr>
          <w:rFonts w:hint="eastAsia" w:ascii="宋体"/>
          <w:sz w:val="24"/>
        </w:rPr>
        <w:t>采集箱</w:t>
      </w:r>
    </w:p>
    <w:p w14:paraId="2F03307F">
      <w:pPr>
        <w:spacing w:line="360" w:lineRule="auto"/>
        <w:ind w:firstLine="480" w:firstLineChars="200"/>
        <w:rPr>
          <w:rFonts w:ascii="宋体"/>
          <w:sz w:val="24"/>
        </w:rPr>
      </w:pPr>
      <w:r>
        <w:rPr>
          <w:rFonts w:ascii="宋体"/>
          <w:sz w:val="24"/>
        </w:rPr>
        <w:t>数据</w:t>
      </w:r>
      <w:r>
        <w:rPr>
          <w:rFonts w:hint="eastAsia" w:ascii="宋体"/>
          <w:sz w:val="24"/>
        </w:rPr>
        <w:t>采集箱安装在</w:t>
      </w:r>
      <w:r>
        <w:rPr>
          <w:rFonts w:ascii="宋体"/>
          <w:sz w:val="24"/>
        </w:rPr>
        <w:t>台架间</w:t>
      </w:r>
      <w:r>
        <w:rPr>
          <w:rFonts w:hint="eastAsia" w:ascii="宋体"/>
          <w:sz w:val="24"/>
        </w:rPr>
        <w:t>侧面</w:t>
      </w:r>
      <w:r>
        <w:rPr>
          <w:rFonts w:ascii="宋体"/>
          <w:sz w:val="24"/>
        </w:rPr>
        <w:t>墙</w:t>
      </w:r>
      <w:r>
        <w:rPr>
          <w:rFonts w:hint="eastAsia" w:ascii="宋体"/>
          <w:sz w:val="24"/>
        </w:rPr>
        <w:t>上或立柱安装</w:t>
      </w:r>
      <w:r>
        <w:rPr>
          <w:rFonts w:ascii="宋体"/>
          <w:sz w:val="24"/>
        </w:rPr>
        <w:t>，用</w:t>
      </w:r>
      <w:r>
        <w:rPr>
          <w:rFonts w:hint="eastAsia" w:ascii="宋体"/>
          <w:sz w:val="24"/>
        </w:rPr>
        <w:t>于安装采集模块、压力传感器等。布置应满足维护、检修需求。采集箱本身应具有防水功能。</w:t>
      </w:r>
    </w:p>
    <w:p w14:paraId="79235429">
      <w:pPr>
        <w:spacing w:line="360" w:lineRule="auto"/>
        <w:rPr>
          <w:rFonts w:ascii="宋体"/>
          <w:sz w:val="24"/>
        </w:rPr>
      </w:pPr>
      <w:r>
        <w:rPr>
          <w:rFonts w:hint="eastAsia" w:ascii="宋体"/>
          <w:sz w:val="24"/>
        </w:rPr>
        <w:t>8</w:t>
      </w:r>
      <w:r>
        <w:rPr>
          <w:rFonts w:ascii="宋体"/>
          <w:sz w:val="24"/>
        </w:rPr>
        <w:t>.2温</w:t>
      </w:r>
      <w:r>
        <w:rPr>
          <w:rFonts w:hint="eastAsia" w:ascii="宋体"/>
          <w:sz w:val="24"/>
        </w:rPr>
        <w:t>度传感器</w:t>
      </w:r>
    </w:p>
    <w:p w14:paraId="2C7D1232">
      <w:pPr>
        <w:spacing w:line="360" w:lineRule="auto"/>
        <w:ind w:firstLine="480" w:firstLineChars="200"/>
        <w:rPr>
          <w:rFonts w:ascii="宋体"/>
          <w:sz w:val="24"/>
        </w:rPr>
      </w:pPr>
      <w:r>
        <w:rPr>
          <w:rFonts w:hint="eastAsia" w:ascii="宋体"/>
          <w:sz w:val="24"/>
        </w:rPr>
        <w:t>每个电力测功机台架配普通温度传感器</w:t>
      </w:r>
      <w:r>
        <w:rPr>
          <w:rFonts w:ascii="宋体"/>
          <w:sz w:val="24"/>
        </w:rPr>
        <w:t>9</w:t>
      </w:r>
      <w:r>
        <w:rPr>
          <w:rFonts w:hint="eastAsia" w:ascii="宋体"/>
          <w:sz w:val="24"/>
        </w:rPr>
        <w:t>件，测量范围0～200℃，测量精度±1℃，选用靖江扬子P</w:t>
      </w:r>
      <w:r>
        <w:rPr>
          <w:rFonts w:ascii="宋体"/>
          <w:sz w:val="24"/>
        </w:rPr>
        <w:t>t100传</w:t>
      </w:r>
      <w:r>
        <w:rPr>
          <w:rFonts w:hint="eastAsia" w:ascii="宋体"/>
          <w:sz w:val="24"/>
        </w:rPr>
        <w:t>感器</w:t>
      </w:r>
      <w:r>
        <w:rPr>
          <w:rFonts w:ascii="宋体"/>
          <w:sz w:val="24"/>
        </w:rPr>
        <w:t>。</w:t>
      </w:r>
      <w:r>
        <w:rPr>
          <w:rFonts w:hint="eastAsia" w:ascii="宋体"/>
          <w:sz w:val="24"/>
        </w:rPr>
        <w:t>(</w:t>
      </w:r>
      <w:r>
        <w:rPr>
          <w:rFonts w:ascii="宋体"/>
          <w:sz w:val="24"/>
        </w:rPr>
        <w:t>中</w:t>
      </w:r>
      <w:r>
        <w:rPr>
          <w:rFonts w:hint="eastAsia" w:ascii="宋体"/>
          <w:sz w:val="24"/>
        </w:rPr>
        <w:t>冷前温</w:t>
      </w:r>
      <w:r>
        <w:rPr>
          <w:rFonts w:ascii="宋体"/>
          <w:sz w:val="24"/>
        </w:rPr>
        <w:t>、中</w:t>
      </w:r>
      <w:r>
        <w:rPr>
          <w:rFonts w:hint="eastAsia" w:ascii="宋体"/>
          <w:sz w:val="24"/>
        </w:rPr>
        <w:t>冷</w:t>
      </w:r>
      <w:r>
        <w:rPr>
          <w:rFonts w:ascii="宋体"/>
          <w:sz w:val="24"/>
        </w:rPr>
        <w:t>后温、机</w:t>
      </w:r>
      <w:r>
        <w:rPr>
          <w:rFonts w:hint="eastAsia" w:ascii="宋体"/>
          <w:sz w:val="24"/>
        </w:rPr>
        <w:t>油温度</w:t>
      </w:r>
      <w:r>
        <w:rPr>
          <w:rFonts w:ascii="宋体"/>
          <w:sz w:val="24"/>
        </w:rPr>
        <w:t>、燃</w:t>
      </w:r>
      <w:r>
        <w:rPr>
          <w:rFonts w:hint="eastAsia" w:ascii="宋体"/>
          <w:sz w:val="24"/>
        </w:rPr>
        <w:t>油</w:t>
      </w:r>
      <w:r>
        <w:rPr>
          <w:rFonts w:ascii="宋体"/>
          <w:sz w:val="24"/>
        </w:rPr>
        <w:t>温</w:t>
      </w:r>
      <w:r>
        <w:rPr>
          <w:rFonts w:hint="eastAsia" w:ascii="宋体"/>
          <w:sz w:val="24"/>
        </w:rPr>
        <w:t>度</w:t>
      </w:r>
      <w:r>
        <w:rPr>
          <w:rFonts w:ascii="宋体"/>
          <w:sz w:val="24"/>
        </w:rPr>
        <w:t>、进</w:t>
      </w:r>
      <w:r>
        <w:rPr>
          <w:rFonts w:hint="eastAsia" w:ascii="宋体"/>
          <w:sz w:val="24"/>
        </w:rPr>
        <w:t>气温度</w:t>
      </w:r>
      <w:r>
        <w:rPr>
          <w:rFonts w:ascii="宋体"/>
          <w:sz w:val="24"/>
        </w:rPr>
        <w:t>、进</w:t>
      </w:r>
      <w:r>
        <w:rPr>
          <w:rFonts w:hint="eastAsia" w:ascii="宋体"/>
          <w:sz w:val="24"/>
        </w:rPr>
        <w:t>水温</w:t>
      </w:r>
      <w:r>
        <w:rPr>
          <w:rFonts w:ascii="宋体"/>
          <w:sz w:val="24"/>
        </w:rPr>
        <w:t>、出</w:t>
      </w:r>
      <w:r>
        <w:rPr>
          <w:rFonts w:hint="eastAsia" w:ascii="宋体"/>
          <w:sz w:val="24"/>
        </w:rPr>
        <w:t>水温</w:t>
      </w:r>
      <w:r>
        <w:rPr>
          <w:rFonts w:ascii="宋体"/>
          <w:sz w:val="24"/>
        </w:rPr>
        <w:t>、前</w:t>
      </w:r>
      <w:r>
        <w:rPr>
          <w:rFonts w:hint="eastAsia" w:ascii="宋体"/>
          <w:sz w:val="24"/>
        </w:rPr>
        <w:t>轴承温</w:t>
      </w:r>
      <w:r>
        <w:rPr>
          <w:rFonts w:ascii="宋体"/>
          <w:sz w:val="24"/>
        </w:rPr>
        <w:t>、后</w:t>
      </w:r>
      <w:r>
        <w:rPr>
          <w:rFonts w:hint="eastAsia" w:ascii="宋体"/>
          <w:sz w:val="24"/>
        </w:rPr>
        <w:t>轴承温)</w:t>
      </w:r>
    </w:p>
    <w:p w14:paraId="6F512584">
      <w:pPr>
        <w:spacing w:line="360" w:lineRule="auto"/>
        <w:ind w:firstLine="480" w:firstLineChars="200"/>
        <w:rPr>
          <w:rFonts w:ascii="宋体"/>
          <w:sz w:val="24"/>
        </w:rPr>
      </w:pPr>
      <w:r>
        <w:rPr>
          <w:rFonts w:ascii="宋体"/>
          <w:sz w:val="24"/>
        </w:rPr>
        <w:t>增程</w:t>
      </w:r>
      <w:r>
        <w:rPr>
          <w:rFonts w:hint="eastAsia" w:ascii="宋体"/>
          <w:sz w:val="24"/>
        </w:rPr>
        <w:t>器</w:t>
      </w:r>
      <w:r>
        <w:rPr>
          <w:rFonts w:ascii="宋体"/>
          <w:sz w:val="24"/>
        </w:rPr>
        <w:t>台架在</w:t>
      </w:r>
      <w:r>
        <w:rPr>
          <w:rFonts w:hint="eastAsia" w:ascii="宋体"/>
          <w:sz w:val="24"/>
        </w:rPr>
        <w:t>电力测功机台架基础上</w:t>
      </w:r>
      <w:r>
        <w:rPr>
          <w:rFonts w:ascii="宋体"/>
          <w:sz w:val="24"/>
        </w:rPr>
        <w:t>额</w:t>
      </w:r>
      <w:r>
        <w:rPr>
          <w:rFonts w:hint="eastAsia" w:ascii="宋体"/>
          <w:sz w:val="24"/>
        </w:rPr>
        <w:t>外增加5件温度</w:t>
      </w:r>
      <w:r>
        <w:rPr>
          <w:rFonts w:ascii="宋体"/>
          <w:sz w:val="24"/>
        </w:rPr>
        <w:t>传</w:t>
      </w:r>
      <w:r>
        <w:rPr>
          <w:rFonts w:hint="eastAsia" w:ascii="宋体"/>
          <w:sz w:val="24"/>
        </w:rPr>
        <w:t>感器</w:t>
      </w:r>
      <w:r>
        <w:rPr>
          <w:rFonts w:ascii="宋体"/>
          <w:sz w:val="24"/>
        </w:rPr>
        <w:t>。（控</w:t>
      </w:r>
      <w:r>
        <w:rPr>
          <w:rFonts w:hint="eastAsia" w:ascii="宋体"/>
          <w:sz w:val="24"/>
        </w:rPr>
        <w:t>制器进水温</w:t>
      </w:r>
      <w:r>
        <w:rPr>
          <w:rFonts w:ascii="宋体"/>
          <w:sz w:val="24"/>
        </w:rPr>
        <w:t>、控</w:t>
      </w:r>
      <w:r>
        <w:rPr>
          <w:rFonts w:hint="eastAsia" w:ascii="宋体"/>
          <w:sz w:val="24"/>
        </w:rPr>
        <w:t>制器出水温</w:t>
      </w:r>
      <w:r>
        <w:rPr>
          <w:rFonts w:ascii="宋体"/>
          <w:sz w:val="24"/>
        </w:rPr>
        <w:t>、电</w:t>
      </w:r>
      <w:r>
        <w:rPr>
          <w:rFonts w:hint="eastAsia" w:ascii="宋体"/>
          <w:sz w:val="24"/>
        </w:rPr>
        <w:t>机出水温</w:t>
      </w:r>
      <w:r>
        <w:rPr>
          <w:rFonts w:ascii="宋体"/>
          <w:sz w:val="24"/>
        </w:rPr>
        <w:t>、冷</w:t>
      </w:r>
      <w:r>
        <w:rPr>
          <w:rFonts w:hint="eastAsia" w:ascii="宋体"/>
          <w:sz w:val="24"/>
        </w:rPr>
        <w:t>却</w:t>
      </w:r>
      <w:r>
        <w:rPr>
          <w:rFonts w:ascii="宋体"/>
          <w:sz w:val="24"/>
        </w:rPr>
        <w:t>介质</w:t>
      </w:r>
      <w:r>
        <w:rPr>
          <w:rFonts w:hint="eastAsia" w:ascii="宋体"/>
          <w:sz w:val="24"/>
        </w:rPr>
        <w:t>1温、冷却介质2温）</w:t>
      </w:r>
    </w:p>
    <w:p w14:paraId="5FF92076">
      <w:pPr>
        <w:spacing w:line="360" w:lineRule="auto"/>
        <w:ind w:firstLine="480" w:firstLineChars="200"/>
        <w:rPr>
          <w:rFonts w:ascii="宋体"/>
          <w:sz w:val="24"/>
        </w:rPr>
      </w:pPr>
      <w:r>
        <w:rPr>
          <w:rFonts w:ascii="宋体"/>
          <w:sz w:val="24"/>
        </w:rPr>
        <w:t>每个台架配</w:t>
      </w:r>
      <w:r>
        <w:rPr>
          <w:rFonts w:hint="eastAsia" w:ascii="宋体"/>
          <w:sz w:val="24"/>
        </w:rPr>
        <w:t>排温传感器2件，测量范围0～</w:t>
      </w:r>
      <w:r>
        <w:rPr>
          <w:rFonts w:ascii="宋体"/>
          <w:sz w:val="24"/>
        </w:rPr>
        <w:t>1</w:t>
      </w:r>
      <w:r>
        <w:rPr>
          <w:rFonts w:hint="eastAsia" w:ascii="宋体"/>
          <w:sz w:val="24"/>
        </w:rPr>
        <w:t>0</w:t>
      </w:r>
      <w:r>
        <w:rPr>
          <w:rFonts w:ascii="宋体"/>
          <w:sz w:val="24"/>
        </w:rPr>
        <w:t>0</w:t>
      </w:r>
      <w:r>
        <w:rPr>
          <w:rFonts w:hint="eastAsia" w:ascii="宋体"/>
          <w:sz w:val="24"/>
        </w:rPr>
        <w:t>0℃，测量精度±</w:t>
      </w:r>
      <w:r>
        <w:rPr>
          <w:rFonts w:ascii="宋体"/>
          <w:sz w:val="24"/>
        </w:rPr>
        <w:t>3</w:t>
      </w:r>
      <w:r>
        <w:rPr>
          <w:rFonts w:hint="eastAsia" w:ascii="宋体"/>
          <w:sz w:val="24"/>
        </w:rPr>
        <w:t>℃，选用靖江扬子</w:t>
      </w:r>
      <w:r>
        <w:rPr>
          <w:rFonts w:ascii="宋体"/>
          <w:sz w:val="24"/>
        </w:rPr>
        <w:t>K分度热</w:t>
      </w:r>
      <w:r>
        <w:rPr>
          <w:rFonts w:hint="eastAsia" w:ascii="宋体"/>
          <w:sz w:val="24"/>
        </w:rPr>
        <w:t>电</w:t>
      </w:r>
      <w:r>
        <w:rPr>
          <w:rFonts w:ascii="宋体"/>
          <w:sz w:val="24"/>
        </w:rPr>
        <w:t>偶。</w:t>
      </w:r>
    </w:p>
    <w:p w14:paraId="0FD16B7B">
      <w:pPr>
        <w:spacing w:line="360" w:lineRule="auto"/>
        <w:rPr>
          <w:rFonts w:ascii="宋体"/>
          <w:sz w:val="24"/>
        </w:rPr>
      </w:pPr>
      <w:r>
        <w:rPr>
          <w:rFonts w:ascii="宋体"/>
          <w:sz w:val="24"/>
        </w:rPr>
        <w:t>8.3压</w:t>
      </w:r>
      <w:r>
        <w:rPr>
          <w:rFonts w:hint="eastAsia" w:ascii="宋体"/>
          <w:sz w:val="24"/>
        </w:rPr>
        <w:t>力传感器</w:t>
      </w:r>
    </w:p>
    <w:p w14:paraId="1A99D65E">
      <w:pPr>
        <w:spacing w:line="360" w:lineRule="auto"/>
        <w:ind w:firstLine="480" w:firstLineChars="200"/>
        <w:rPr>
          <w:sz w:val="23"/>
          <w:szCs w:val="23"/>
        </w:rPr>
      </w:pPr>
      <w:r>
        <w:rPr>
          <w:rFonts w:ascii="宋体"/>
          <w:sz w:val="24"/>
        </w:rPr>
        <w:t>每</w:t>
      </w:r>
      <w:r>
        <w:rPr>
          <w:rFonts w:hint="eastAsia" w:ascii="宋体"/>
          <w:sz w:val="24"/>
        </w:rPr>
        <w:t>个台架</w:t>
      </w:r>
      <w:r>
        <w:rPr>
          <w:rFonts w:ascii="宋体"/>
          <w:sz w:val="24"/>
        </w:rPr>
        <w:t>配</w:t>
      </w:r>
      <w:r>
        <w:rPr>
          <w:rFonts w:hint="eastAsia" w:ascii="宋体"/>
          <w:sz w:val="24"/>
        </w:rPr>
        <w:t>压力传感器</w:t>
      </w:r>
      <w:r>
        <w:rPr>
          <w:rFonts w:ascii="宋体"/>
          <w:sz w:val="24"/>
        </w:rPr>
        <w:t>8</w:t>
      </w:r>
      <w:r>
        <w:rPr>
          <w:rFonts w:hint="eastAsia" w:ascii="宋体"/>
          <w:sz w:val="24"/>
        </w:rPr>
        <w:t>件（机油压力、中冷前压、中冷后压、燃油进油压力、防冻液系统压力、进气压力、排气背压、曲轴箱压力），量程为：0～</w:t>
      </w:r>
      <w:r>
        <w:rPr>
          <w:rFonts w:ascii="宋体"/>
          <w:sz w:val="24"/>
        </w:rPr>
        <w:t>10</w:t>
      </w:r>
      <w:r>
        <w:rPr>
          <w:rFonts w:hint="eastAsia" w:ascii="宋体"/>
          <w:sz w:val="24"/>
        </w:rPr>
        <w:t>00 kPa，</w:t>
      </w:r>
      <w:r>
        <w:rPr>
          <w:rFonts w:ascii="宋体"/>
          <w:sz w:val="24"/>
        </w:rPr>
        <w:t>1</w:t>
      </w:r>
      <w:r>
        <w:rPr>
          <w:rFonts w:hint="eastAsia" w:ascii="宋体"/>
          <w:sz w:val="24"/>
        </w:rPr>
        <w:t>件；0～</w:t>
      </w:r>
      <w:r>
        <w:rPr>
          <w:rFonts w:ascii="宋体"/>
          <w:sz w:val="24"/>
        </w:rPr>
        <w:t>4</w:t>
      </w:r>
      <w:r>
        <w:rPr>
          <w:rFonts w:hint="eastAsia" w:ascii="宋体"/>
          <w:sz w:val="24"/>
        </w:rPr>
        <w:t>00 kPa，</w:t>
      </w:r>
      <w:r>
        <w:rPr>
          <w:rFonts w:ascii="宋体"/>
          <w:sz w:val="24"/>
        </w:rPr>
        <w:t>4</w:t>
      </w:r>
      <w:r>
        <w:rPr>
          <w:rFonts w:hint="eastAsia" w:ascii="宋体"/>
          <w:sz w:val="24"/>
        </w:rPr>
        <w:t>件；</w:t>
      </w:r>
      <w:r>
        <w:rPr>
          <w:rFonts w:ascii="宋体"/>
          <w:sz w:val="24"/>
        </w:rPr>
        <w:t>-10</w:t>
      </w:r>
      <w:r>
        <w:rPr>
          <w:rFonts w:hint="eastAsia" w:ascii="宋体"/>
          <w:sz w:val="24"/>
        </w:rPr>
        <w:t>～</w:t>
      </w:r>
      <w:r>
        <w:rPr>
          <w:rFonts w:ascii="宋体"/>
          <w:sz w:val="24"/>
        </w:rPr>
        <w:t>50</w:t>
      </w:r>
      <w:r>
        <w:rPr>
          <w:rFonts w:hint="eastAsia" w:ascii="宋体"/>
          <w:sz w:val="24"/>
        </w:rPr>
        <w:t xml:space="preserve"> kPa，</w:t>
      </w:r>
      <w:r>
        <w:rPr>
          <w:rFonts w:ascii="宋体"/>
          <w:sz w:val="24"/>
        </w:rPr>
        <w:t>3</w:t>
      </w:r>
      <w:r>
        <w:rPr>
          <w:rFonts w:hint="eastAsia" w:ascii="宋体"/>
          <w:sz w:val="24"/>
        </w:rPr>
        <w:t>件；测量精度：±</w:t>
      </w:r>
      <w:r>
        <w:rPr>
          <w:sz w:val="23"/>
          <w:szCs w:val="23"/>
        </w:rPr>
        <w:t>0.25%F.S.。压</w:t>
      </w:r>
      <w:r>
        <w:rPr>
          <w:rFonts w:hint="eastAsia"/>
          <w:sz w:val="23"/>
          <w:szCs w:val="23"/>
        </w:rPr>
        <w:t>力传感器选用德鲁克或W</w:t>
      </w:r>
      <w:r>
        <w:rPr>
          <w:sz w:val="23"/>
          <w:szCs w:val="23"/>
        </w:rPr>
        <w:t>IKA，</w:t>
      </w:r>
      <w:r>
        <w:rPr>
          <w:rFonts w:hint="eastAsia"/>
          <w:sz w:val="23"/>
          <w:szCs w:val="23"/>
        </w:rPr>
        <w:t>安装在</w:t>
      </w:r>
      <w:r>
        <w:rPr>
          <w:sz w:val="23"/>
          <w:szCs w:val="23"/>
        </w:rPr>
        <w:t>数据</w:t>
      </w:r>
      <w:r>
        <w:rPr>
          <w:rFonts w:hint="eastAsia"/>
          <w:sz w:val="23"/>
          <w:szCs w:val="23"/>
        </w:rPr>
        <w:t>采集箱内</w:t>
      </w:r>
      <w:r>
        <w:rPr>
          <w:sz w:val="23"/>
          <w:szCs w:val="23"/>
        </w:rPr>
        <w:t>，通过</w:t>
      </w:r>
      <w:r>
        <w:rPr>
          <w:rFonts w:hint="eastAsia"/>
          <w:sz w:val="23"/>
          <w:szCs w:val="23"/>
        </w:rPr>
        <w:t>特</w:t>
      </w:r>
      <w:r>
        <w:rPr>
          <w:sz w:val="23"/>
          <w:szCs w:val="23"/>
        </w:rPr>
        <w:t>氟龙</w:t>
      </w:r>
      <w:r>
        <w:rPr>
          <w:rFonts w:hint="eastAsia"/>
          <w:sz w:val="23"/>
          <w:szCs w:val="23"/>
        </w:rPr>
        <w:t>软管与</w:t>
      </w:r>
      <w:r>
        <w:rPr>
          <w:sz w:val="23"/>
          <w:szCs w:val="23"/>
        </w:rPr>
        <w:t>各</w:t>
      </w:r>
      <w:r>
        <w:rPr>
          <w:rFonts w:hint="eastAsia"/>
          <w:sz w:val="23"/>
          <w:szCs w:val="23"/>
        </w:rPr>
        <w:t>被测点连接</w:t>
      </w:r>
      <w:r>
        <w:rPr>
          <w:sz w:val="23"/>
          <w:szCs w:val="23"/>
        </w:rPr>
        <w:t>。</w:t>
      </w:r>
    </w:p>
    <w:p w14:paraId="6D880603">
      <w:pPr>
        <w:spacing w:line="360" w:lineRule="auto"/>
        <w:ind w:firstLine="480" w:firstLineChars="200"/>
        <w:rPr>
          <w:rFonts w:ascii="宋体"/>
          <w:sz w:val="24"/>
        </w:rPr>
      </w:pPr>
      <w:r>
        <w:rPr>
          <w:rFonts w:hint="eastAsia" w:ascii="宋体"/>
          <w:sz w:val="24"/>
        </w:rPr>
        <w:t>投标方的采集系统需另将招标方产品零件机油压力传感器（参数定义见图3）进行信号解析、记录。要求与ECU解析得到的数据对比，同一工况误差不大于±5kPa。</w:t>
      </w:r>
    </w:p>
    <w:p w14:paraId="6ADF18FE">
      <w:pPr>
        <w:spacing w:line="360" w:lineRule="auto"/>
        <w:jc w:val="center"/>
        <w:rPr>
          <w:rFonts w:ascii="宋体"/>
          <w:sz w:val="24"/>
        </w:rPr>
      </w:pPr>
      <w:r>
        <w:rPr>
          <w:rFonts w:ascii="宋体"/>
          <w:sz w:val="24"/>
        </w:rPr>
        <w:t>图</w:t>
      </w:r>
      <w:r>
        <w:rPr>
          <w:rFonts w:hint="eastAsia" w:ascii="宋体"/>
          <w:sz w:val="24"/>
        </w:rPr>
        <w:t>3</w:t>
      </w:r>
      <w:r>
        <w:rPr>
          <w:rFonts w:ascii="宋体"/>
          <w:sz w:val="24"/>
        </w:rPr>
        <w:t xml:space="preserve">  机</w:t>
      </w:r>
      <w:r>
        <w:rPr>
          <w:rFonts w:hint="eastAsia" w:ascii="宋体"/>
          <w:sz w:val="24"/>
        </w:rPr>
        <w:t>油压</w:t>
      </w:r>
      <w:r>
        <w:rPr>
          <w:rFonts w:ascii="宋体"/>
          <w:sz w:val="24"/>
        </w:rPr>
        <w:t>力</w:t>
      </w:r>
      <w:r>
        <w:rPr>
          <w:rFonts w:hint="eastAsia" w:ascii="宋体"/>
          <w:sz w:val="24"/>
        </w:rPr>
        <w:t>传感器参数定义</w:t>
      </w:r>
    </w:p>
    <w:p w14:paraId="54FF5D50">
      <w:pPr>
        <w:spacing w:line="360" w:lineRule="auto"/>
        <w:rPr>
          <w:rFonts w:ascii="宋体"/>
          <w:sz w:val="24"/>
        </w:rPr>
      </w:pPr>
      <w:r>
        <w:rPr>
          <w:rFonts w:ascii="宋体"/>
          <w:sz w:val="24"/>
        </w:rPr>
        <w:drawing>
          <wp:inline distT="0" distB="0" distL="0" distR="0">
            <wp:extent cx="5286375" cy="3648075"/>
            <wp:effectExtent l="0" t="0" r="1905" b="9525"/>
            <wp:docPr id="31" name="图片 31" descr="微信图片_2025102215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510221541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86375" cy="3648075"/>
                    </a:xfrm>
                    <a:prstGeom prst="rect">
                      <a:avLst/>
                    </a:prstGeom>
                    <a:noFill/>
                    <a:ln>
                      <a:noFill/>
                    </a:ln>
                  </pic:spPr>
                </pic:pic>
              </a:graphicData>
            </a:graphic>
          </wp:inline>
        </w:drawing>
      </w:r>
    </w:p>
    <w:p w14:paraId="535F1133">
      <w:pPr>
        <w:spacing w:line="360" w:lineRule="auto"/>
        <w:rPr>
          <w:rFonts w:ascii="宋体"/>
          <w:sz w:val="24"/>
        </w:rPr>
      </w:pPr>
      <w:r>
        <w:rPr>
          <w:rFonts w:hint="eastAsia" w:ascii="宋体"/>
          <w:sz w:val="24"/>
        </w:rPr>
        <w:t>8</w:t>
      </w:r>
      <w:r>
        <w:rPr>
          <w:rFonts w:ascii="宋体"/>
          <w:sz w:val="24"/>
        </w:rPr>
        <w:t>.4数据采</w:t>
      </w:r>
      <w:r>
        <w:rPr>
          <w:rFonts w:hint="eastAsia" w:ascii="宋体"/>
          <w:sz w:val="24"/>
        </w:rPr>
        <w:t>集模块</w:t>
      </w:r>
    </w:p>
    <w:p w14:paraId="0AE58AD2">
      <w:pPr>
        <w:spacing w:line="360" w:lineRule="auto"/>
        <w:ind w:firstLine="480" w:firstLineChars="200"/>
        <w:rPr>
          <w:rFonts w:ascii="宋体"/>
          <w:sz w:val="24"/>
        </w:rPr>
      </w:pPr>
      <w:r>
        <w:rPr>
          <w:rFonts w:hint="eastAsia" w:ascii="宋体"/>
          <w:sz w:val="24"/>
        </w:rPr>
        <w:t>每个台架配备P</w:t>
      </w:r>
      <w:r>
        <w:rPr>
          <w:rFonts w:ascii="宋体"/>
          <w:sz w:val="24"/>
        </w:rPr>
        <w:t>t100</w:t>
      </w:r>
      <w:r>
        <w:rPr>
          <w:rFonts w:hint="eastAsia" w:ascii="宋体"/>
          <w:sz w:val="24"/>
        </w:rPr>
        <w:t>数据采集模块</w:t>
      </w:r>
      <w:r>
        <w:rPr>
          <w:rFonts w:ascii="宋体"/>
          <w:sz w:val="24"/>
        </w:rPr>
        <w:t>3块，研</w:t>
      </w:r>
      <w:r>
        <w:rPr>
          <w:rFonts w:hint="eastAsia" w:ascii="宋体"/>
          <w:sz w:val="24"/>
        </w:rPr>
        <w:t>华4</w:t>
      </w:r>
      <w:r>
        <w:rPr>
          <w:rFonts w:ascii="宋体"/>
          <w:sz w:val="24"/>
        </w:rPr>
        <w:t>015；压</w:t>
      </w:r>
      <w:r>
        <w:rPr>
          <w:rFonts w:hint="eastAsia" w:ascii="宋体"/>
          <w:sz w:val="24"/>
        </w:rPr>
        <w:t>力</w:t>
      </w:r>
      <w:r>
        <w:rPr>
          <w:rFonts w:ascii="宋体"/>
          <w:sz w:val="24"/>
        </w:rPr>
        <w:t>、</w:t>
      </w:r>
      <w:r>
        <w:rPr>
          <w:rFonts w:hint="eastAsia" w:ascii="宋体"/>
          <w:sz w:val="24"/>
        </w:rPr>
        <w:t>K分度采集模块3块，研华</w:t>
      </w:r>
      <w:r>
        <w:rPr>
          <w:rFonts w:ascii="宋体"/>
          <w:sz w:val="24"/>
        </w:rPr>
        <w:t>4118；开关</w:t>
      </w:r>
      <w:r>
        <w:rPr>
          <w:rFonts w:hint="eastAsia" w:ascii="宋体"/>
          <w:sz w:val="24"/>
        </w:rPr>
        <w:t>量</w:t>
      </w:r>
      <w:r>
        <w:rPr>
          <w:rFonts w:ascii="宋体"/>
          <w:sz w:val="24"/>
        </w:rPr>
        <w:t>输</w:t>
      </w:r>
      <w:r>
        <w:rPr>
          <w:rFonts w:hint="eastAsia" w:ascii="宋体"/>
          <w:sz w:val="24"/>
        </w:rPr>
        <w:t>入</w:t>
      </w:r>
      <w:r>
        <w:rPr>
          <w:rFonts w:ascii="宋体"/>
          <w:sz w:val="24"/>
        </w:rPr>
        <w:t>输出模</w:t>
      </w:r>
      <w:r>
        <w:rPr>
          <w:rFonts w:hint="eastAsia" w:ascii="宋体"/>
          <w:sz w:val="24"/>
        </w:rPr>
        <w:t>块1块，研华4</w:t>
      </w:r>
      <w:r>
        <w:rPr>
          <w:rFonts w:ascii="宋体"/>
          <w:sz w:val="24"/>
        </w:rPr>
        <w:t>050。</w:t>
      </w:r>
    </w:p>
    <w:p w14:paraId="01087588">
      <w:pPr>
        <w:spacing w:line="360" w:lineRule="auto"/>
        <w:ind w:firstLine="480" w:firstLineChars="200"/>
        <w:rPr>
          <w:rFonts w:ascii="宋体"/>
          <w:sz w:val="24"/>
        </w:rPr>
      </w:pPr>
      <w:r>
        <w:rPr>
          <w:rFonts w:ascii="宋体"/>
          <w:sz w:val="24"/>
        </w:rPr>
        <w:t>每</w:t>
      </w:r>
      <w:r>
        <w:rPr>
          <w:rFonts w:hint="eastAsia" w:ascii="宋体"/>
          <w:sz w:val="24"/>
        </w:rPr>
        <w:t>个台架配备四通道周立功F</w:t>
      </w:r>
      <w:r>
        <w:rPr>
          <w:rFonts w:ascii="宋体"/>
          <w:sz w:val="24"/>
        </w:rPr>
        <w:t>D</w:t>
      </w:r>
      <w:r>
        <w:rPr>
          <w:rFonts w:hint="eastAsia" w:ascii="宋体"/>
          <w:sz w:val="24"/>
        </w:rPr>
        <w:t>卡，通过C</w:t>
      </w:r>
      <w:r>
        <w:rPr>
          <w:rFonts w:ascii="宋体"/>
          <w:sz w:val="24"/>
        </w:rPr>
        <w:t>AN通</w:t>
      </w:r>
      <w:r>
        <w:rPr>
          <w:rFonts w:hint="eastAsia" w:ascii="宋体"/>
          <w:sz w:val="24"/>
        </w:rPr>
        <w:t>讯实时读取电控发动机ECU中的转速、机油压力、水温等参数，作为数据列与台架参数同步实时记录和保存。增程器台架另需通过CAN卡实现控制增程器RCU功能，和通过CAN卡同时控制发动机ECU和电机控制器GCU功能，可程序控制和手动控制，完成增程器相关出厂试验。</w:t>
      </w:r>
    </w:p>
    <w:p w14:paraId="7A793F66">
      <w:pPr>
        <w:spacing w:line="360" w:lineRule="auto"/>
        <w:ind w:firstLine="480" w:firstLineChars="200"/>
        <w:rPr>
          <w:rFonts w:ascii="宋体"/>
          <w:sz w:val="24"/>
        </w:rPr>
      </w:pPr>
      <w:r>
        <w:rPr>
          <w:rFonts w:hint="eastAsia" w:ascii="宋体"/>
          <w:sz w:val="24"/>
        </w:rPr>
        <w:t>8</w:t>
      </w:r>
      <w:r>
        <w:rPr>
          <w:rFonts w:ascii="宋体"/>
          <w:sz w:val="24"/>
        </w:rPr>
        <w:t>.5气象</w:t>
      </w:r>
      <w:r>
        <w:rPr>
          <w:rFonts w:hint="eastAsia" w:ascii="宋体"/>
          <w:sz w:val="24"/>
        </w:rPr>
        <w:t>站</w:t>
      </w:r>
    </w:p>
    <w:p w14:paraId="31E28D4F">
      <w:pPr>
        <w:spacing w:line="360" w:lineRule="auto"/>
        <w:ind w:firstLine="480" w:firstLineChars="200"/>
        <w:rPr>
          <w:rFonts w:ascii="宋体"/>
          <w:sz w:val="24"/>
        </w:rPr>
      </w:pPr>
      <w:r>
        <w:rPr>
          <w:rFonts w:ascii="宋体"/>
          <w:sz w:val="24"/>
        </w:rPr>
        <w:t>整</w:t>
      </w:r>
      <w:r>
        <w:rPr>
          <w:rFonts w:hint="eastAsia" w:ascii="宋体"/>
          <w:sz w:val="24"/>
        </w:rPr>
        <w:t>个项目配备</w:t>
      </w:r>
      <w:r>
        <w:rPr>
          <w:rFonts w:ascii="宋体"/>
          <w:sz w:val="24"/>
        </w:rPr>
        <w:t>一</w:t>
      </w:r>
      <w:r>
        <w:rPr>
          <w:rFonts w:hint="eastAsia" w:ascii="宋体"/>
          <w:sz w:val="24"/>
        </w:rPr>
        <w:t>套</w:t>
      </w:r>
      <w:r>
        <w:rPr>
          <w:rFonts w:ascii="宋体"/>
          <w:sz w:val="24"/>
        </w:rPr>
        <w:t>气象</w:t>
      </w:r>
      <w:r>
        <w:rPr>
          <w:rFonts w:hint="eastAsia" w:ascii="宋体"/>
          <w:sz w:val="24"/>
        </w:rPr>
        <w:t>站</w:t>
      </w:r>
      <w:r>
        <w:rPr>
          <w:rFonts w:ascii="宋体"/>
          <w:sz w:val="24"/>
        </w:rPr>
        <w:t>，安</w:t>
      </w:r>
      <w:r>
        <w:rPr>
          <w:rFonts w:hint="eastAsia" w:ascii="宋体"/>
          <w:sz w:val="24"/>
        </w:rPr>
        <w:t>装在1</w:t>
      </w:r>
      <w:r>
        <w:rPr>
          <w:rFonts w:ascii="宋体"/>
          <w:sz w:val="24"/>
        </w:rPr>
        <w:t>2</w:t>
      </w:r>
      <w:r>
        <w:rPr>
          <w:rFonts w:hint="eastAsia" w:ascii="宋体"/>
          <w:sz w:val="24"/>
        </w:rPr>
        <w:t>#台</w:t>
      </w:r>
      <w:r>
        <w:rPr>
          <w:rFonts w:ascii="宋体"/>
          <w:sz w:val="24"/>
        </w:rPr>
        <w:t>架</w:t>
      </w:r>
      <w:r>
        <w:rPr>
          <w:rFonts w:hint="eastAsia" w:ascii="宋体"/>
          <w:sz w:val="24"/>
        </w:rPr>
        <w:t>适当处</w:t>
      </w:r>
      <w:r>
        <w:rPr>
          <w:rFonts w:ascii="宋体"/>
          <w:sz w:val="24"/>
        </w:rPr>
        <w:t>，通过系统联网供各</w:t>
      </w:r>
      <w:r>
        <w:rPr>
          <w:rFonts w:hint="eastAsia" w:ascii="宋体"/>
          <w:sz w:val="24"/>
        </w:rPr>
        <w:t>个台架共</w:t>
      </w:r>
      <w:r>
        <w:rPr>
          <w:rFonts w:ascii="宋体"/>
          <w:sz w:val="24"/>
        </w:rPr>
        <w:t>用。</w:t>
      </w:r>
    </w:p>
    <w:p w14:paraId="3640A289">
      <w:pPr>
        <w:spacing w:line="360" w:lineRule="auto"/>
        <w:ind w:firstLine="480" w:firstLineChars="200"/>
        <w:rPr>
          <w:rFonts w:ascii="宋体"/>
          <w:sz w:val="24"/>
        </w:rPr>
      </w:pPr>
      <w:r>
        <w:rPr>
          <w:rFonts w:ascii="宋体"/>
          <w:sz w:val="24"/>
        </w:rPr>
        <w:t>温湿</w:t>
      </w:r>
      <w:r>
        <w:rPr>
          <w:rFonts w:hint="eastAsia" w:ascii="宋体"/>
          <w:sz w:val="24"/>
        </w:rPr>
        <w:t>度</w:t>
      </w:r>
      <w:r>
        <w:rPr>
          <w:rFonts w:ascii="宋体"/>
          <w:sz w:val="24"/>
        </w:rPr>
        <w:t>采</w:t>
      </w:r>
      <w:r>
        <w:rPr>
          <w:rFonts w:hint="eastAsia" w:ascii="宋体"/>
          <w:sz w:val="24"/>
        </w:rPr>
        <w:t>用1件Vaisala HMW82。环境温度：量程 -40-60℃，精度 ±0.4℃；环境湿度：量程 0-100%RH，精度0～90%</w:t>
      </w:r>
      <w:r>
        <w:rPr>
          <w:rFonts w:ascii="宋体"/>
          <w:sz w:val="24"/>
        </w:rPr>
        <w:t>RH：</w:t>
      </w:r>
      <w:r>
        <w:rPr>
          <w:rFonts w:hint="eastAsia" w:ascii="宋体"/>
          <w:sz w:val="24"/>
        </w:rPr>
        <w:t>±2%</w:t>
      </w:r>
      <w:r>
        <w:rPr>
          <w:rFonts w:ascii="宋体"/>
          <w:sz w:val="24"/>
        </w:rPr>
        <w:t>RH</w:t>
      </w:r>
      <w:r>
        <w:rPr>
          <w:rFonts w:hint="eastAsia" w:ascii="宋体"/>
          <w:sz w:val="24"/>
        </w:rPr>
        <w:t>；90～100%</w:t>
      </w:r>
      <w:r>
        <w:rPr>
          <w:rFonts w:ascii="宋体"/>
          <w:sz w:val="24"/>
        </w:rPr>
        <w:t>RH：</w:t>
      </w:r>
      <w:r>
        <w:rPr>
          <w:rFonts w:hint="eastAsia" w:ascii="宋体"/>
          <w:sz w:val="24"/>
        </w:rPr>
        <w:t>±3%</w:t>
      </w:r>
      <w:r>
        <w:rPr>
          <w:rFonts w:ascii="宋体"/>
          <w:sz w:val="24"/>
        </w:rPr>
        <w:t>RH</w:t>
      </w:r>
      <w:r>
        <w:rPr>
          <w:rFonts w:hint="eastAsia" w:ascii="宋体"/>
          <w:sz w:val="24"/>
        </w:rPr>
        <w:t>。</w:t>
      </w:r>
    </w:p>
    <w:p w14:paraId="036148C8">
      <w:pPr>
        <w:spacing w:line="360" w:lineRule="auto"/>
        <w:ind w:firstLine="480" w:firstLineChars="200"/>
        <w:rPr>
          <w:rFonts w:ascii="宋体"/>
          <w:sz w:val="24"/>
        </w:rPr>
      </w:pPr>
      <w:r>
        <w:rPr>
          <w:rFonts w:ascii="宋体"/>
          <w:sz w:val="24"/>
        </w:rPr>
        <w:t>大</w:t>
      </w:r>
      <w:r>
        <w:rPr>
          <w:rFonts w:hint="eastAsia" w:ascii="宋体"/>
          <w:sz w:val="24"/>
        </w:rPr>
        <w:t>气压力传感器采用1件</w:t>
      </w:r>
      <w:r>
        <w:rPr>
          <w:rFonts w:ascii="宋体"/>
          <w:sz w:val="24"/>
        </w:rPr>
        <w:t>DRUCK或</w:t>
      </w:r>
      <w:r>
        <w:rPr>
          <w:rFonts w:hint="eastAsia" w:ascii="宋体"/>
          <w:sz w:val="24"/>
        </w:rPr>
        <w:t>W</w:t>
      </w:r>
      <w:r>
        <w:rPr>
          <w:rFonts w:ascii="宋体"/>
          <w:sz w:val="24"/>
        </w:rPr>
        <w:t>IKA,</w:t>
      </w:r>
      <w:r>
        <w:rPr>
          <w:rFonts w:hint="eastAsia"/>
        </w:rPr>
        <w:t xml:space="preserve"> </w:t>
      </w:r>
      <w:r>
        <w:rPr>
          <w:rFonts w:hint="eastAsia" w:ascii="宋体"/>
          <w:sz w:val="24"/>
        </w:rPr>
        <w:t>量程：80-120</w:t>
      </w:r>
      <w:r>
        <w:rPr>
          <w:rFonts w:ascii="宋体"/>
          <w:sz w:val="24"/>
        </w:rPr>
        <w:t>kP</w:t>
      </w:r>
      <w:r>
        <w:rPr>
          <w:rFonts w:hint="eastAsia" w:ascii="宋体"/>
          <w:sz w:val="24"/>
        </w:rPr>
        <w:t>a，系统精度：± 0.25%F</w:t>
      </w:r>
      <w:r>
        <w:rPr>
          <w:rFonts w:ascii="宋体"/>
          <w:sz w:val="24"/>
        </w:rPr>
        <w:t>.</w:t>
      </w:r>
      <w:r>
        <w:rPr>
          <w:rFonts w:hint="eastAsia" w:ascii="宋体"/>
          <w:sz w:val="24"/>
        </w:rPr>
        <w:t>S</w:t>
      </w:r>
      <w:r>
        <w:rPr>
          <w:rFonts w:ascii="宋体"/>
          <w:sz w:val="24"/>
        </w:rPr>
        <w:t>.</w:t>
      </w:r>
      <w:r>
        <w:rPr>
          <w:rFonts w:hint="eastAsia" w:ascii="宋体"/>
          <w:sz w:val="24"/>
        </w:rPr>
        <w:t>。</w:t>
      </w:r>
    </w:p>
    <w:p w14:paraId="3E47DE0E">
      <w:pPr>
        <w:spacing w:line="360" w:lineRule="auto"/>
        <w:ind w:firstLine="480" w:firstLineChars="200"/>
        <w:rPr>
          <w:rFonts w:ascii="宋体"/>
          <w:sz w:val="24"/>
        </w:rPr>
      </w:pPr>
    </w:p>
    <w:p w14:paraId="742F2D85">
      <w:pPr>
        <w:spacing w:line="360" w:lineRule="auto"/>
        <w:rPr>
          <w:rFonts w:ascii="宋体"/>
          <w:b/>
          <w:sz w:val="24"/>
        </w:rPr>
      </w:pPr>
      <w:r>
        <w:rPr>
          <w:rFonts w:hint="eastAsia" w:ascii="宋体"/>
          <w:b/>
          <w:sz w:val="24"/>
        </w:rPr>
        <w:t>9</w:t>
      </w:r>
      <w:r>
        <w:rPr>
          <w:rFonts w:ascii="宋体"/>
          <w:b/>
          <w:sz w:val="24"/>
        </w:rPr>
        <w:t>.条件</w:t>
      </w:r>
      <w:r>
        <w:rPr>
          <w:rFonts w:hint="eastAsia" w:ascii="宋体"/>
          <w:b/>
          <w:sz w:val="24"/>
        </w:rPr>
        <w:t>保证系统</w:t>
      </w:r>
    </w:p>
    <w:p w14:paraId="7D45D67D">
      <w:pPr>
        <w:spacing w:line="360" w:lineRule="auto"/>
        <w:rPr>
          <w:rFonts w:ascii="宋体"/>
          <w:b/>
          <w:sz w:val="24"/>
        </w:rPr>
      </w:pPr>
      <w:r>
        <w:rPr>
          <w:rFonts w:hint="eastAsia" w:ascii="宋体"/>
          <w:b/>
          <w:sz w:val="24"/>
        </w:rPr>
        <w:t>9</w:t>
      </w:r>
      <w:r>
        <w:rPr>
          <w:rFonts w:ascii="宋体"/>
          <w:b/>
          <w:sz w:val="24"/>
        </w:rPr>
        <w:t>.1燃</w:t>
      </w:r>
      <w:r>
        <w:rPr>
          <w:rFonts w:hint="eastAsia" w:ascii="宋体"/>
          <w:b/>
          <w:sz w:val="24"/>
        </w:rPr>
        <w:t>油供给及恒温</w:t>
      </w:r>
    </w:p>
    <w:p w14:paraId="7438F389">
      <w:pPr>
        <w:spacing w:line="360" w:lineRule="auto"/>
        <w:rPr>
          <w:rFonts w:ascii="宋体"/>
          <w:sz w:val="24"/>
        </w:rPr>
      </w:pPr>
      <w:r>
        <w:rPr>
          <w:rFonts w:hint="eastAsia" w:ascii="宋体"/>
          <w:sz w:val="24"/>
        </w:rPr>
        <w:t>9</w:t>
      </w:r>
      <w:r>
        <w:rPr>
          <w:rFonts w:ascii="宋体"/>
          <w:sz w:val="24"/>
        </w:rPr>
        <w:t>.1.1</w:t>
      </w:r>
      <w:r>
        <w:rPr>
          <w:rFonts w:hint="eastAsia" w:ascii="宋体"/>
          <w:sz w:val="24"/>
        </w:rPr>
        <w:t>新增9套科里奥利原理的E</w:t>
      </w:r>
      <w:r>
        <w:rPr>
          <w:rFonts w:ascii="宋体"/>
          <w:sz w:val="24"/>
        </w:rPr>
        <w:t>merson</w:t>
      </w:r>
      <w:r>
        <w:rPr>
          <w:rFonts w:hint="eastAsia" w:ascii="宋体"/>
          <w:sz w:val="24"/>
        </w:rPr>
        <w:t>质量</w:t>
      </w:r>
      <w:r>
        <w:rPr>
          <w:rFonts w:ascii="宋体"/>
          <w:sz w:val="24"/>
        </w:rPr>
        <w:t>流</w:t>
      </w:r>
      <w:r>
        <w:rPr>
          <w:rFonts w:hint="eastAsia" w:ascii="宋体"/>
          <w:sz w:val="24"/>
        </w:rPr>
        <w:t>量计，型号为C</w:t>
      </w:r>
      <w:r>
        <w:rPr>
          <w:rFonts w:ascii="宋体"/>
          <w:sz w:val="24"/>
        </w:rPr>
        <w:t>MFS015</w:t>
      </w:r>
      <w:r>
        <w:rPr>
          <w:rFonts w:hint="eastAsia" w:ascii="宋体"/>
          <w:sz w:val="24"/>
        </w:rPr>
        <w:t>，</w:t>
      </w:r>
      <w:r>
        <w:rPr>
          <w:rFonts w:ascii="宋体"/>
          <w:sz w:val="24"/>
        </w:rPr>
        <w:t>主</w:t>
      </w:r>
      <w:r>
        <w:rPr>
          <w:rFonts w:hint="eastAsia" w:ascii="宋体"/>
          <w:sz w:val="24"/>
        </w:rPr>
        <w:t>要</w:t>
      </w:r>
      <w:r>
        <w:rPr>
          <w:rFonts w:ascii="宋体"/>
          <w:sz w:val="24"/>
        </w:rPr>
        <w:t>技术参数如</w:t>
      </w:r>
      <w:r>
        <w:rPr>
          <w:rFonts w:hint="eastAsia" w:ascii="宋体"/>
          <w:sz w:val="24"/>
        </w:rPr>
        <w:t>下</w:t>
      </w:r>
      <w:r>
        <w:rPr>
          <w:rFonts w:ascii="宋体"/>
          <w:sz w:val="24"/>
        </w:rPr>
        <w:t>：</w:t>
      </w:r>
    </w:p>
    <w:p w14:paraId="242A8DD4">
      <w:pPr>
        <w:numPr>
          <w:ilvl w:val="0"/>
          <w:numId w:val="13"/>
        </w:numPr>
        <w:suppressAutoHyphens w:val="0"/>
        <w:overflowPunct/>
        <w:spacing w:line="360" w:lineRule="auto"/>
        <w:ind w:hanging="49"/>
        <w:jc w:val="both"/>
        <w:rPr>
          <w:rFonts w:ascii="宋体"/>
          <w:sz w:val="24"/>
        </w:rPr>
      </w:pPr>
      <w:r>
        <w:rPr>
          <w:rFonts w:hint="eastAsia" w:ascii="宋体"/>
          <w:sz w:val="24"/>
        </w:rPr>
        <w:t>量程：0～1</w:t>
      </w:r>
      <w:r>
        <w:rPr>
          <w:rFonts w:ascii="宋体"/>
          <w:sz w:val="24"/>
        </w:rPr>
        <w:t>25kg/h；</w:t>
      </w:r>
    </w:p>
    <w:p w14:paraId="7D6F3D32">
      <w:pPr>
        <w:numPr>
          <w:ilvl w:val="0"/>
          <w:numId w:val="14"/>
        </w:numPr>
        <w:suppressAutoHyphens w:val="0"/>
        <w:overflowPunct/>
        <w:spacing w:line="360" w:lineRule="auto"/>
        <w:ind w:hanging="49"/>
        <w:jc w:val="both"/>
        <w:rPr>
          <w:rFonts w:ascii="宋体"/>
          <w:sz w:val="24"/>
        </w:rPr>
      </w:pPr>
      <w:r>
        <w:rPr>
          <w:rFonts w:hint="eastAsia" w:ascii="宋体"/>
          <w:sz w:val="24"/>
        </w:rPr>
        <w:t>质量和体积流量精度：± 0.</w:t>
      </w:r>
      <w:r>
        <w:rPr>
          <w:rFonts w:ascii="宋体"/>
          <w:sz w:val="24"/>
        </w:rPr>
        <w:t>12%；</w:t>
      </w:r>
    </w:p>
    <w:p w14:paraId="03FFD6AF">
      <w:pPr>
        <w:numPr>
          <w:ilvl w:val="0"/>
          <w:numId w:val="14"/>
        </w:numPr>
        <w:suppressAutoHyphens w:val="0"/>
        <w:overflowPunct/>
        <w:spacing w:line="360" w:lineRule="auto"/>
        <w:ind w:hanging="49"/>
        <w:jc w:val="both"/>
        <w:rPr>
          <w:rFonts w:ascii="宋体"/>
          <w:sz w:val="24"/>
        </w:rPr>
      </w:pPr>
      <w:r>
        <w:rPr>
          <w:rFonts w:hint="eastAsia" w:ascii="宋体"/>
          <w:sz w:val="24"/>
        </w:rPr>
        <w:t>质量和体积流量重复性：± 0.</w:t>
      </w:r>
      <w:r>
        <w:rPr>
          <w:rFonts w:ascii="宋体"/>
          <w:sz w:val="24"/>
        </w:rPr>
        <w:t>05%；</w:t>
      </w:r>
    </w:p>
    <w:p w14:paraId="51089999">
      <w:pPr>
        <w:numPr>
          <w:ilvl w:val="0"/>
          <w:numId w:val="14"/>
        </w:numPr>
        <w:suppressAutoHyphens w:val="0"/>
        <w:overflowPunct/>
        <w:spacing w:line="360" w:lineRule="auto"/>
        <w:ind w:hanging="49"/>
        <w:jc w:val="both"/>
        <w:rPr>
          <w:rFonts w:ascii="宋体"/>
          <w:sz w:val="24"/>
        </w:rPr>
      </w:pPr>
      <w:r>
        <w:rPr>
          <w:rFonts w:hint="eastAsia" w:ascii="宋体"/>
          <w:sz w:val="24"/>
        </w:rPr>
        <w:t>零点稳定性：0</w:t>
      </w:r>
      <w:r>
        <w:rPr>
          <w:rFonts w:ascii="宋体"/>
          <w:sz w:val="24"/>
        </w:rPr>
        <w:t>.027kg/h；</w:t>
      </w:r>
    </w:p>
    <w:p w14:paraId="233AB5F6">
      <w:pPr>
        <w:numPr>
          <w:ilvl w:val="0"/>
          <w:numId w:val="14"/>
        </w:numPr>
        <w:suppressAutoHyphens w:val="0"/>
        <w:overflowPunct/>
        <w:spacing w:line="360" w:lineRule="auto"/>
        <w:ind w:hanging="49"/>
        <w:jc w:val="both"/>
        <w:rPr>
          <w:rFonts w:ascii="宋体"/>
          <w:sz w:val="24"/>
        </w:rPr>
      </w:pPr>
      <w:r>
        <w:rPr>
          <w:rFonts w:ascii="宋体"/>
          <w:sz w:val="24"/>
        </w:rPr>
        <w:t>传</w:t>
      </w:r>
      <w:r>
        <w:rPr>
          <w:rFonts w:hint="eastAsia" w:ascii="宋体"/>
          <w:sz w:val="24"/>
        </w:rPr>
        <w:t>感器压力</w:t>
      </w:r>
      <w:r>
        <w:rPr>
          <w:rFonts w:ascii="宋体"/>
          <w:sz w:val="24"/>
        </w:rPr>
        <w:t>等级：</w:t>
      </w:r>
      <w:r>
        <w:rPr>
          <w:rFonts w:hint="eastAsia" w:ascii="宋体"/>
          <w:sz w:val="24"/>
        </w:rPr>
        <w:t>≥1</w:t>
      </w:r>
      <w:r>
        <w:rPr>
          <w:rFonts w:ascii="宋体"/>
          <w:sz w:val="24"/>
        </w:rPr>
        <w:t>6 bar；</w:t>
      </w:r>
    </w:p>
    <w:p w14:paraId="28C8B9D9">
      <w:pPr>
        <w:numPr>
          <w:ilvl w:val="0"/>
          <w:numId w:val="14"/>
        </w:numPr>
        <w:suppressAutoHyphens w:val="0"/>
        <w:overflowPunct/>
        <w:spacing w:line="360" w:lineRule="auto"/>
        <w:ind w:hanging="49"/>
        <w:jc w:val="both"/>
        <w:rPr>
          <w:rFonts w:ascii="宋体"/>
          <w:sz w:val="24"/>
        </w:rPr>
      </w:pPr>
      <w:r>
        <w:rPr>
          <w:rFonts w:hint="eastAsia" w:ascii="宋体"/>
          <w:sz w:val="24"/>
        </w:rPr>
        <w:t>材料：3</w:t>
      </w:r>
      <w:r>
        <w:rPr>
          <w:rFonts w:ascii="宋体"/>
          <w:sz w:val="24"/>
        </w:rPr>
        <w:t>16L 不</w:t>
      </w:r>
      <w:r>
        <w:rPr>
          <w:rFonts w:hint="eastAsia" w:ascii="宋体"/>
          <w:sz w:val="24"/>
        </w:rPr>
        <w:t>锈钢；</w:t>
      </w:r>
    </w:p>
    <w:p w14:paraId="754DDBF3">
      <w:pPr>
        <w:numPr>
          <w:ilvl w:val="0"/>
          <w:numId w:val="14"/>
        </w:numPr>
        <w:suppressAutoHyphens w:val="0"/>
        <w:overflowPunct/>
        <w:spacing w:line="360" w:lineRule="auto"/>
        <w:ind w:hanging="49"/>
        <w:jc w:val="both"/>
        <w:rPr>
          <w:rFonts w:ascii="宋体"/>
          <w:sz w:val="24"/>
        </w:rPr>
      </w:pPr>
      <w:r>
        <w:rPr>
          <w:rFonts w:ascii="宋体"/>
          <w:sz w:val="24"/>
        </w:rPr>
        <w:t>测</w:t>
      </w:r>
      <w:r>
        <w:rPr>
          <w:rFonts w:hint="eastAsia" w:ascii="宋体"/>
          <w:sz w:val="24"/>
        </w:rPr>
        <w:t>控系统</w:t>
      </w:r>
      <w:r>
        <w:rPr>
          <w:rFonts w:ascii="宋体"/>
          <w:sz w:val="24"/>
        </w:rPr>
        <w:t>至</w:t>
      </w:r>
      <w:r>
        <w:rPr>
          <w:rFonts w:hint="eastAsia" w:ascii="宋体"/>
          <w:sz w:val="24"/>
        </w:rPr>
        <w:t>少应读取油耗仪的</w:t>
      </w:r>
      <w:r>
        <w:rPr>
          <w:rFonts w:ascii="宋体"/>
          <w:sz w:val="24"/>
        </w:rPr>
        <w:t>累</w:t>
      </w:r>
      <w:r>
        <w:rPr>
          <w:rFonts w:hint="eastAsia" w:ascii="宋体"/>
          <w:sz w:val="24"/>
        </w:rPr>
        <w:t>积</w:t>
      </w:r>
      <w:r>
        <w:rPr>
          <w:rFonts w:ascii="宋体"/>
          <w:sz w:val="24"/>
        </w:rPr>
        <w:t>质量、质量</w:t>
      </w:r>
      <w:r>
        <w:rPr>
          <w:rFonts w:hint="eastAsia" w:ascii="宋体"/>
          <w:sz w:val="24"/>
        </w:rPr>
        <w:t>流量比</w:t>
      </w:r>
      <w:r>
        <w:rPr>
          <w:rFonts w:ascii="宋体"/>
          <w:sz w:val="24"/>
        </w:rPr>
        <w:t>、燃</w:t>
      </w:r>
      <w:r>
        <w:rPr>
          <w:rFonts w:hint="eastAsia" w:ascii="宋体"/>
          <w:sz w:val="24"/>
        </w:rPr>
        <w:t>油</w:t>
      </w:r>
      <w:r>
        <w:rPr>
          <w:rFonts w:ascii="宋体"/>
          <w:sz w:val="24"/>
        </w:rPr>
        <w:t>温</w:t>
      </w:r>
      <w:r>
        <w:rPr>
          <w:rFonts w:hint="eastAsia" w:ascii="宋体"/>
          <w:sz w:val="24"/>
        </w:rPr>
        <w:t>度等参数并记录。</w:t>
      </w:r>
    </w:p>
    <w:p w14:paraId="613F7215">
      <w:pPr>
        <w:spacing w:line="360" w:lineRule="auto"/>
        <w:rPr>
          <w:rFonts w:ascii="宋体"/>
          <w:sz w:val="24"/>
        </w:rPr>
      </w:pPr>
      <w:r>
        <w:rPr>
          <w:rFonts w:hint="eastAsia" w:ascii="宋体"/>
          <w:sz w:val="24"/>
        </w:rPr>
        <w:t>9</w:t>
      </w:r>
      <w:r>
        <w:rPr>
          <w:rFonts w:ascii="宋体"/>
          <w:sz w:val="24"/>
        </w:rPr>
        <w:t>.1.2新</w:t>
      </w:r>
      <w:r>
        <w:rPr>
          <w:rFonts w:hint="eastAsia" w:ascii="宋体"/>
          <w:sz w:val="24"/>
        </w:rPr>
        <w:t>增</w:t>
      </w:r>
      <w:r>
        <w:rPr>
          <w:rFonts w:ascii="宋体"/>
          <w:sz w:val="24"/>
        </w:rPr>
        <w:t>燃</w:t>
      </w:r>
      <w:r>
        <w:rPr>
          <w:rFonts w:hint="eastAsia" w:ascii="宋体"/>
          <w:sz w:val="24"/>
        </w:rPr>
        <w:t>油恒温装置</w:t>
      </w:r>
      <w:r>
        <w:rPr>
          <w:rFonts w:ascii="宋体"/>
          <w:sz w:val="24"/>
        </w:rPr>
        <w:t>，实现</w:t>
      </w:r>
      <w:r>
        <w:rPr>
          <w:rFonts w:hint="eastAsia" w:ascii="宋体"/>
          <w:sz w:val="24"/>
        </w:rPr>
        <w:t>燃油温度自动控制</w:t>
      </w:r>
      <w:r>
        <w:rPr>
          <w:rFonts w:ascii="宋体"/>
          <w:sz w:val="24"/>
        </w:rPr>
        <w:t>，温</w:t>
      </w:r>
      <w:r>
        <w:rPr>
          <w:rFonts w:hint="eastAsia" w:ascii="宋体"/>
          <w:sz w:val="24"/>
        </w:rPr>
        <w:t>度调节</w:t>
      </w:r>
      <w:r>
        <w:rPr>
          <w:rFonts w:ascii="宋体"/>
          <w:sz w:val="24"/>
        </w:rPr>
        <w:t>范</w:t>
      </w:r>
      <w:r>
        <w:rPr>
          <w:rFonts w:hint="eastAsia" w:ascii="宋体"/>
          <w:sz w:val="24"/>
        </w:rPr>
        <w:t>围3</w:t>
      </w:r>
      <w:r>
        <w:rPr>
          <w:rFonts w:ascii="宋体"/>
          <w:sz w:val="24"/>
        </w:rPr>
        <w:t>0</w:t>
      </w:r>
      <w:r>
        <w:rPr>
          <w:rFonts w:hint="eastAsia" w:ascii="宋体"/>
          <w:sz w:val="24"/>
        </w:rPr>
        <w:t>～</w:t>
      </w:r>
      <w:r>
        <w:rPr>
          <w:rFonts w:ascii="宋体"/>
          <w:sz w:val="24"/>
        </w:rPr>
        <w:t>45</w:t>
      </w:r>
      <w:r>
        <w:rPr>
          <w:rFonts w:hint="eastAsia" w:ascii="宋体"/>
          <w:sz w:val="24"/>
        </w:rPr>
        <w:t>℃，控制精度（进油）±2℃，响应时间＜10s。燃油的加热和冷却需通过换热的方式进行。冷却用的介质招标方已具备，无需新增制冷装置。温控采用西门子或博力谋电动执行器，燃油管路设有T</w:t>
      </w:r>
      <w:r>
        <w:rPr>
          <w:rFonts w:ascii="宋体"/>
          <w:sz w:val="24"/>
        </w:rPr>
        <w:t>A-3</w:t>
      </w:r>
      <w:r>
        <w:rPr>
          <w:rFonts w:hint="eastAsia" w:ascii="宋体"/>
          <w:sz w:val="24"/>
        </w:rPr>
        <w:t>自动放气装置。操作台可远程对恒温装置进行控制及参数设定。</w:t>
      </w:r>
    </w:p>
    <w:p w14:paraId="07367192">
      <w:pPr>
        <w:spacing w:line="360" w:lineRule="auto"/>
        <w:rPr>
          <w:rFonts w:ascii="宋体"/>
          <w:sz w:val="24"/>
        </w:rPr>
      </w:pPr>
      <w:r>
        <w:rPr>
          <w:rFonts w:hint="eastAsia" w:ascii="宋体"/>
          <w:sz w:val="24"/>
        </w:rPr>
        <w:t>9</w:t>
      </w:r>
      <w:r>
        <w:rPr>
          <w:rFonts w:ascii="宋体"/>
          <w:sz w:val="24"/>
        </w:rPr>
        <w:t>.1.3燃</w:t>
      </w:r>
      <w:r>
        <w:rPr>
          <w:rFonts w:hint="eastAsia" w:ascii="宋体"/>
          <w:sz w:val="24"/>
        </w:rPr>
        <w:t>油供给系统用管路全部采用不锈钢管和卡套式金属密封。需在台架曲轴中心两侧均布设供发动机联接用的进、回燃油管，末端配球阀。燃油温度传感器和燃油进油压力检测取样口布置在发动机进油管路三通分叉前的总管路上。</w:t>
      </w:r>
    </w:p>
    <w:p w14:paraId="60A51833">
      <w:pPr>
        <w:spacing w:line="360" w:lineRule="auto"/>
        <w:rPr>
          <w:rFonts w:ascii="宋体"/>
          <w:sz w:val="24"/>
        </w:rPr>
      </w:pPr>
      <w:r>
        <w:rPr>
          <w:rFonts w:ascii="宋体"/>
          <w:sz w:val="24"/>
        </w:rPr>
        <w:t>9.1.4油耗</w:t>
      </w:r>
      <w:r>
        <w:rPr>
          <w:rFonts w:hint="eastAsia" w:ascii="宋体"/>
          <w:sz w:val="24"/>
        </w:rPr>
        <w:t>仪前设稳压单元</w:t>
      </w:r>
      <w:r>
        <w:rPr>
          <w:rFonts w:ascii="宋体"/>
          <w:sz w:val="24"/>
        </w:rPr>
        <w:t>，以消</w:t>
      </w:r>
      <w:r>
        <w:rPr>
          <w:rFonts w:hint="eastAsia" w:ascii="宋体"/>
          <w:sz w:val="24"/>
        </w:rPr>
        <w:t>解油库</w:t>
      </w:r>
      <w:r>
        <w:rPr>
          <w:rFonts w:ascii="宋体"/>
          <w:sz w:val="24"/>
        </w:rPr>
        <w:t>气</w:t>
      </w:r>
      <w:r>
        <w:rPr>
          <w:rFonts w:hint="eastAsia" w:ascii="宋体"/>
          <w:sz w:val="24"/>
        </w:rPr>
        <w:t>动隔</w:t>
      </w:r>
      <w:r>
        <w:rPr>
          <w:rFonts w:ascii="宋体"/>
          <w:sz w:val="24"/>
        </w:rPr>
        <w:t>膜</w:t>
      </w:r>
      <w:r>
        <w:rPr>
          <w:rFonts w:hint="eastAsia" w:ascii="宋体"/>
          <w:sz w:val="24"/>
        </w:rPr>
        <w:t>泵的</w:t>
      </w:r>
      <w:r>
        <w:rPr>
          <w:rFonts w:ascii="宋体"/>
          <w:sz w:val="24"/>
        </w:rPr>
        <w:t>供</w:t>
      </w:r>
      <w:r>
        <w:rPr>
          <w:rFonts w:hint="eastAsia" w:ascii="宋体"/>
          <w:sz w:val="24"/>
        </w:rPr>
        <w:t>油</w:t>
      </w:r>
      <w:r>
        <w:rPr>
          <w:rFonts w:ascii="宋体"/>
          <w:sz w:val="24"/>
        </w:rPr>
        <w:t>脉</w:t>
      </w:r>
      <w:r>
        <w:rPr>
          <w:rFonts w:hint="eastAsia" w:ascii="宋体"/>
          <w:sz w:val="24"/>
        </w:rPr>
        <w:t>动</w:t>
      </w:r>
      <w:r>
        <w:rPr>
          <w:rFonts w:ascii="宋体"/>
          <w:sz w:val="24"/>
        </w:rPr>
        <w:t>。稳</w:t>
      </w:r>
      <w:r>
        <w:rPr>
          <w:rFonts w:hint="eastAsia" w:ascii="宋体"/>
          <w:sz w:val="24"/>
        </w:rPr>
        <w:t>压单元供油压力范围为0～</w:t>
      </w:r>
      <w:r>
        <w:rPr>
          <w:rFonts w:ascii="宋体"/>
          <w:sz w:val="24"/>
        </w:rPr>
        <w:t>300kPa</w:t>
      </w:r>
      <w:r>
        <w:rPr>
          <w:rFonts w:hint="eastAsia" w:ascii="宋体"/>
          <w:sz w:val="24"/>
        </w:rPr>
        <w:t>（可手动调节），设有机械油压表</w:t>
      </w:r>
      <w:r>
        <w:rPr>
          <w:rFonts w:ascii="宋体"/>
          <w:sz w:val="24"/>
        </w:rPr>
        <w:t>。油耗</w:t>
      </w:r>
      <w:r>
        <w:rPr>
          <w:rFonts w:hint="eastAsia" w:ascii="宋体"/>
          <w:sz w:val="24"/>
        </w:rPr>
        <w:t>仪</w:t>
      </w:r>
      <w:r>
        <w:rPr>
          <w:rFonts w:ascii="宋体"/>
          <w:sz w:val="24"/>
        </w:rPr>
        <w:t>与</w:t>
      </w:r>
      <w:r>
        <w:rPr>
          <w:rFonts w:hint="eastAsia" w:ascii="宋体"/>
          <w:sz w:val="24"/>
        </w:rPr>
        <w:t>稳压单元之间</w:t>
      </w:r>
      <w:r>
        <w:rPr>
          <w:rFonts w:ascii="宋体"/>
          <w:sz w:val="24"/>
        </w:rPr>
        <w:t>设</w:t>
      </w:r>
      <w:r>
        <w:rPr>
          <w:rFonts w:hint="eastAsia" w:ascii="宋体"/>
          <w:sz w:val="24"/>
        </w:rPr>
        <w:t>有</w:t>
      </w:r>
      <w:r>
        <w:rPr>
          <w:rFonts w:ascii="宋体"/>
          <w:sz w:val="24"/>
        </w:rPr>
        <w:t>燃</w:t>
      </w:r>
      <w:r>
        <w:rPr>
          <w:rFonts w:hint="eastAsia" w:ascii="宋体"/>
          <w:sz w:val="24"/>
        </w:rPr>
        <w:t>油滤清器（燃油滤清器招标方提供</w:t>
      </w:r>
      <w:r>
        <w:rPr>
          <w:rFonts w:ascii="宋体"/>
          <w:sz w:val="24"/>
        </w:rPr>
        <w:t>，投</w:t>
      </w:r>
      <w:r>
        <w:rPr>
          <w:rFonts w:hint="eastAsia" w:ascii="宋体"/>
          <w:sz w:val="24"/>
        </w:rPr>
        <w:t>标方布置并安装</w:t>
      </w:r>
      <w:r>
        <w:rPr>
          <w:rFonts w:ascii="宋体"/>
          <w:sz w:val="24"/>
        </w:rPr>
        <w:t>）。</w:t>
      </w:r>
    </w:p>
    <w:p w14:paraId="6FA25A67">
      <w:pPr>
        <w:spacing w:line="360" w:lineRule="auto"/>
        <w:rPr>
          <w:rFonts w:ascii="宋体"/>
          <w:sz w:val="24"/>
        </w:rPr>
      </w:pPr>
      <w:r>
        <w:rPr>
          <w:rFonts w:hint="eastAsia" w:ascii="宋体"/>
          <w:sz w:val="24"/>
        </w:rPr>
        <w:t>9</w:t>
      </w:r>
      <w:r>
        <w:rPr>
          <w:rFonts w:ascii="宋体"/>
          <w:sz w:val="24"/>
        </w:rPr>
        <w:t>.1.5柴油管</w:t>
      </w:r>
      <w:r>
        <w:rPr>
          <w:rFonts w:hint="eastAsia" w:ascii="宋体"/>
          <w:sz w:val="24"/>
        </w:rPr>
        <w:t>路模块</w:t>
      </w:r>
      <w:r>
        <w:rPr>
          <w:rFonts w:ascii="宋体"/>
          <w:sz w:val="24"/>
        </w:rPr>
        <w:t>的</w:t>
      </w:r>
      <w:r>
        <w:rPr>
          <w:rFonts w:hint="eastAsia" w:ascii="宋体"/>
          <w:sz w:val="24"/>
        </w:rPr>
        <w:t>外侧应有方便装、拆的</w:t>
      </w:r>
      <w:r>
        <w:rPr>
          <w:rFonts w:ascii="宋体"/>
          <w:sz w:val="24"/>
        </w:rPr>
        <w:t>遮挡板，避</w:t>
      </w:r>
      <w:r>
        <w:rPr>
          <w:rFonts w:hint="eastAsia" w:ascii="宋体"/>
          <w:sz w:val="24"/>
        </w:rPr>
        <w:t>免管路泄漏时柴油溅出。</w:t>
      </w:r>
    </w:p>
    <w:p w14:paraId="501E723F">
      <w:pPr>
        <w:spacing w:line="360" w:lineRule="auto"/>
        <w:rPr>
          <w:rFonts w:ascii="宋体"/>
          <w:sz w:val="24"/>
        </w:rPr>
      </w:pPr>
      <w:r>
        <w:rPr>
          <w:rFonts w:hint="eastAsia" w:ascii="宋体"/>
          <w:sz w:val="24"/>
        </w:rPr>
        <w:t>9</w:t>
      </w:r>
      <w:r>
        <w:rPr>
          <w:rFonts w:ascii="宋体"/>
          <w:sz w:val="24"/>
        </w:rPr>
        <w:t>.1.6台架出现</w:t>
      </w:r>
      <w:r>
        <w:rPr>
          <w:rFonts w:hint="eastAsia" w:ascii="宋体"/>
          <w:sz w:val="24"/>
        </w:rPr>
        <w:t>急停</w:t>
      </w:r>
      <w:r>
        <w:rPr>
          <w:rFonts w:ascii="宋体"/>
          <w:sz w:val="24"/>
        </w:rPr>
        <w:t>信号</w:t>
      </w:r>
      <w:r>
        <w:rPr>
          <w:rFonts w:hint="eastAsia" w:ascii="宋体"/>
          <w:sz w:val="24"/>
        </w:rPr>
        <w:t>时</w:t>
      </w:r>
      <w:r>
        <w:rPr>
          <w:rFonts w:ascii="宋体"/>
          <w:sz w:val="24"/>
        </w:rPr>
        <w:t>，能自</w:t>
      </w:r>
      <w:r>
        <w:rPr>
          <w:rFonts w:hint="eastAsia" w:ascii="宋体"/>
          <w:sz w:val="24"/>
        </w:rPr>
        <w:t>动切</w:t>
      </w:r>
      <w:r>
        <w:rPr>
          <w:rFonts w:ascii="宋体"/>
          <w:sz w:val="24"/>
        </w:rPr>
        <w:t>断</w:t>
      </w:r>
      <w:r>
        <w:rPr>
          <w:rFonts w:hint="eastAsia" w:ascii="宋体"/>
          <w:sz w:val="24"/>
        </w:rPr>
        <w:t>燃油</w:t>
      </w:r>
      <w:r>
        <w:rPr>
          <w:rFonts w:ascii="宋体"/>
          <w:sz w:val="24"/>
        </w:rPr>
        <w:t>进</w:t>
      </w:r>
      <w:r>
        <w:rPr>
          <w:rFonts w:hint="eastAsia" w:ascii="宋体"/>
          <w:sz w:val="24"/>
        </w:rPr>
        <w:t>油</w:t>
      </w:r>
      <w:r>
        <w:rPr>
          <w:rFonts w:ascii="宋体"/>
          <w:sz w:val="24"/>
        </w:rPr>
        <w:t>。</w:t>
      </w:r>
    </w:p>
    <w:p w14:paraId="16D0FC3E">
      <w:pPr>
        <w:spacing w:line="360" w:lineRule="auto"/>
        <w:ind w:firstLine="480" w:firstLineChars="200"/>
        <w:rPr>
          <w:rFonts w:ascii="宋体"/>
          <w:sz w:val="24"/>
        </w:rPr>
      </w:pPr>
    </w:p>
    <w:p w14:paraId="49D25A36">
      <w:pPr>
        <w:spacing w:line="360" w:lineRule="auto"/>
        <w:rPr>
          <w:rFonts w:ascii="宋体"/>
          <w:b/>
          <w:sz w:val="24"/>
        </w:rPr>
      </w:pPr>
      <w:r>
        <w:rPr>
          <w:rFonts w:hint="eastAsia" w:ascii="宋体"/>
          <w:b/>
          <w:sz w:val="24"/>
        </w:rPr>
        <w:t>9</w:t>
      </w:r>
      <w:r>
        <w:rPr>
          <w:rFonts w:ascii="宋体"/>
          <w:b/>
          <w:sz w:val="24"/>
        </w:rPr>
        <w:t>.2天</w:t>
      </w:r>
      <w:r>
        <w:rPr>
          <w:rFonts w:hint="eastAsia" w:ascii="宋体"/>
          <w:b/>
          <w:sz w:val="24"/>
        </w:rPr>
        <w:t>然气供给</w:t>
      </w:r>
    </w:p>
    <w:p w14:paraId="099B0C5E">
      <w:pPr>
        <w:spacing w:line="360" w:lineRule="auto"/>
        <w:ind w:firstLine="480" w:firstLineChars="200"/>
        <w:rPr>
          <w:rFonts w:ascii="宋体"/>
          <w:sz w:val="24"/>
        </w:rPr>
      </w:pPr>
      <w:r>
        <w:rPr>
          <w:rFonts w:ascii="宋体"/>
          <w:sz w:val="24"/>
        </w:rPr>
        <w:t>天</w:t>
      </w:r>
      <w:r>
        <w:rPr>
          <w:rFonts w:hint="eastAsia" w:ascii="宋体"/>
          <w:sz w:val="24"/>
        </w:rPr>
        <w:t>然气供</w:t>
      </w:r>
      <w:r>
        <w:rPr>
          <w:rFonts w:ascii="宋体"/>
          <w:sz w:val="24"/>
        </w:rPr>
        <w:t>给</w:t>
      </w:r>
      <w:r>
        <w:rPr>
          <w:rFonts w:hint="eastAsia" w:ascii="宋体"/>
          <w:sz w:val="24"/>
        </w:rPr>
        <w:t>管路招标方已备</w:t>
      </w:r>
      <w:r>
        <w:rPr>
          <w:rFonts w:ascii="宋体"/>
          <w:sz w:val="24"/>
        </w:rPr>
        <w:t>，投</w:t>
      </w:r>
      <w:r>
        <w:rPr>
          <w:rFonts w:hint="eastAsia" w:ascii="宋体"/>
          <w:sz w:val="24"/>
        </w:rPr>
        <w:t>标方</w:t>
      </w:r>
      <w:r>
        <w:rPr>
          <w:rFonts w:ascii="宋体"/>
          <w:sz w:val="24"/>
        </w:rPr>
        <w:t>需将现</w:t>
      </w:r>
      <w:r>
        <w:rPr>
          <w:rFonts w:hint="eastAsia" w:ascii="宋体"/>
          <w:sz w:val="24"/>
        </w:rPr>
        <w:t>场已有的E</w:t>
      </w:r>
      <w:r>
        <w:rPr>
          <w:rFonts w:ascii="宋体"/>
          <w:sz w:val="24"/>
        </w:rPr>
        <w:t>merson瞬</w:t>
      </w:r>
      <w:r>
        <w:rPr>
          <w:rFonts w:hint="eastAsia" w:ascii="宋体"/>
          <w:sz w:val="24"/>
        </w:rPr>
        <w:t>态气耗仪的信号接入台架测控系统，能至少读取气耗仪的</w:t>
      </w:r>
      <w:r>
        <w:rPr>
          <w:rFonts w:ascii="宋体"/>
          <w:sz w:val="24"/>
        </w:rPr>
        <w:t>累</w:t>
      </w:r>
      <w:r>
        <w:rPr>
          <w:rFonts w:hint="eastAsia" w:ascii="宋体"/>
          <w:sz w:val="24"/>
        </w:rPr>
        <w:t>积</w:t>
      </w:r>
      <w:r>
        <w:rPr>
          <w:rFonts w:ascii="宋体"/>
          <w:sz w:val="24"/>
        </w:rPr>
        <w:t>质量、质量</w:t>
      </w:r>
      <w:r>
        <w:rPr>
          <w:rFonts w:hint="eastAsia" w:ascii="宋体"/>
          <w:sz w:val="24"/>
        </w:rPr>
        <w:t>流量比</w:t>
      </w:r>
      <w:r>
        <w:rPr>
          <w:rFonts w:ascii="宋体"/>
          <w:sz w:val="24"/>
        </w:rPr>
        <w:t>、天然</w:t>
      </w:r>
      <w:r>
        <w:rPr>
          <w:rFonts w:hint="eastAsia" w:ascii="宋体"/>
          <w:sz w:val="24"/>
        </w:rPr>
        <w:t>气</w:t>
      </w:r>
      <w:r>
        <w:rPr>
          <w:rFonts w:ascii="宋体"/>
          <w:sz w:val="24"/>
        </w:rPr>
        <w:t>温</w:t>
      </w:r>
      <w:r>
        <w:rPr>
          <w:rFonts w:hint="eastAsia" w:ascii="宋体"/>
          <w:sz w:val="24"/>
        </w:rPr>
        <w:t>度等参数并记录。台架出现急停信号时，能自动切断天然气进气。招标方已将气动切断阀安装在天然气进气管路上。</w:t>
      </w:r>
    </w:p>
    <w:p w14:paraId="36D0257A">
      <w:pPr>
        <w:spacing w:line="360" w:lineRule="auto"/>
        <w:ind w:firstLine="480" w:firstLineChars="200"/>
        <w:rPr>
          <w:rFonts w:ascii="宋体"/>
          <w:sz w:val="24"/>
        </w:rPr>
      </w:pPr>
    </w:p>
    <w:p w14:paraId="28E9FC9F">
      <w:pPr>
        <w:spacing w:line="360" w:lineRule="auto"/>
        <w:ind w:firstLine="480" w:firstLineChars="200"/>
        <w:rPr>
          <w:rFonts w:ascii="宋体"/>
          <w:sz w:val="24"/>
        </w:rPr>
      </w:pPr>
    </w:p>
    <w:p w14:paraId="7BF03BAE">
      <w:pPr>
        <w:spacing w:line="360" w:lineRule="auto"/>
        <w:rPr>
          <w:rFonts w:ascii="宋体"/>
          <w:b/>
          <w:sz w:val="24"/>
        </w:rPr>
      </w:pPr>
      <w:r>
        <w:rPr>
          <w:rFonts w:hint="eastAsia" w:ascii="宋体"/>
          <w:b/>
          <w:sz w:val="24"/>
        </w:rPr>
        <w:t>9</w:t>
      </w:r>
      <w:r>
        <w:rPr>
          <w:rFonts w:ascii="宋体"/>
          <w:b/>
          <w:sz w:val="24"/>
        </w:rPr>
        <w:t>.3台架冷</w:t>
      </w:r>
      <w:r>
        <w:rPr>
          <w:rFonts w:hint="eastAsia" w:ascii="宋体"/>
          <w:b/>
          <w:sz w:val="24"/>
        </w:rPr>
        <w:t>却液恒温系统要求</w:t>
      </w:r>
    </w:p>
    <w:p w14:paraId="0B5D313C">
      <w:pPr>
        <w:spacing w:line="360" w:lineRule="auto"/>
        <w:ind w:firstLine="470" w:firstLineChars="196"/>
        <w:rPr>
          <w:rFonts w:ascii="宋体"/>
          <w:sz w:val="24"/>
        </w:rPr>
      </w:pPr>
      <w:r>
        <w:rPr>
          <w:rFonts w:hint="eastAsia" w:ascii="宋体"/>
          <w:sz w:val="24"/>
        </w:rPr>
        <w:t>发动机冷却液为防冻液，采取闭式循环系统，防冻液冷却介质为软化水。系统设有注液泵、抽液泵、过滤器、膨胀水箱、蓄液箱、自动放气阀、换热器、液位显示等。</w:t>
      </w:r>
    </w:p>
    <w:p w14:paraId="50F455E5">
      <w:pPr>
        <w:spacing w:line="360" w:lineRule="auto"/>
        <w:rPr>
          <w:rFonts w:ascii="宋体" w:hAnsi="宋体" w:cs="宋体"/>
          <w:color w:val="000000"/>
          <w:sz w:val="24"/>
        </w:rPr>
      </w:pPr>
      <w:r>
        <w:rPr>
          <w:rFonts w:ascii="宋体" w:hAnsi="宋体" w:cs="宋体"/>
          <w:color w:val="000000"/>
          <w:sz w:val="24"/>
        </w:rPr>
        <w:t>9.3</w:t>
      </w:r>
      <w:r>
        <w:rPr>
          <w:rFonts w:hint="eastAsia" w:ascii="宋体" w:hAnsi="宋体" w:cs="宋体"/>
          <w:color w:val="000000"/>
          <w:sz w:val="24"/>
        </w:rPr>
        <w:t>.1发动机出水温度可自动控制，+70</w:t>
      </w:r>
      <w:r>
        <w:rPr>
          <w:rFonts w:ascii="Arial" w:hAnsi="Arial" w:cs="Arial"/>
          <w:color w:val="000000"/>
          <w:sz w:val="24"/>
        </w:rPr>
        <w:t>~</w:t>
      </w:r>
      <w:r>
        <w:rPr>
          <w:rFonts w:hint="eastAsia" w:ascii="宋体" w:hAnsi="宋体" w:cs="宋体"/>
          <w:color w:val="000000"/>
          <w:sz w:val="24"/>
        </w:rPr>
        <w:t>+120℃可调，目标温度值在上位机显示界面可快速修改设定。温度控制精度在±</w:t>
      </w:r>
      <w:r>
        <w:rPr>
          <w:rFonts w:ascii="宋体" w:hAnsi="宋体" w:cs="宋体"/>
          <w:color w:val="000000"/>
          <w:sz w:val="24"/>
        </w:rPr>
        <w:t>2</w:t>
      </w:r>
      <w:r>
        <w:rPr>
          <w:rFonts w:hint="eastAsia" w:ascii="宋体" w:hAnsi="宋体" w:cs="宋体"/>
          <w:color w:val="000000"/>
          <w:sz w:val="24"/>
        </w:rPr>
        <w:t>℃之内（发动机出水温度），响应时间＜10秒。采用西门子或博力谋电动三通比例调节阀控制：采用PID 算法，调节防冻液不同走向的流量，达到温控指标，有最佳响应速度，无超调和振荡现象。</w:t>
      </w:r>
    </w:p>
    <w:p w14:paraId="53E80F48">
      <w:pPr>
        <w:spacing w:line="360" w:lineRule="auto"/>
        <w:rPr>
          <w:rFonts w:ascii="宋体" w:hAnsi="宋体" w:cs="宋体"/>
          <w:color w:val="000000"/>
          <w:sz w:val="24"/>
        </w:rPr>
      </w:pPr>
      <w:r>
        <w:rPr>
          <w:rFonts w:ascii="宋体" w:hAnsi="宋体" w:cs="宋体"/>
          <w:color w:val="000000"/>
          <w:sz w:val="24"/>
        </w:rPr>
        <w:t>9.3</w:t>
      </w:r>
      <w:r>
        <w:rPr>
          <w:rFonts w:hint="eastAsia" w:ascii="宋体" w:hAnsi="宋体" w:cs="宋体"/>
          <w:color w:val="000000"/>
          <w:sz w:val="24"/>
        </w:rPr>
        <w:t>.</w:t>
      </w:r>
      <w:r>
        <w:rPr>
          <w:rFonts w:ascii="宋体" w:hAnsi="宋体" w:cs="宋体"/>
          <w:color w:val="000000"/>
          <w:sz w:val="24"/>
        </w:rPr>
        <w:t>2</w:t>
      </w:r>
      <w:r>
        <w:rPr>
          <w:rFonts w:hint="eastAsia" w:ascii="宋体" w:hAnsi="宋体" w:cs="宋体"/>
          <w:color w:val="000000"/>
          <w:sz w:val="24"/>
        </w:rPr>
        <w:t>热交换器换热面积应满足招标方最大机型功率的匹配要求，采用换热面积不小于6</w:t>
      </w:r>
      <w:r>
        <w:rPr>
          <w:rFonts w:ascii="宋体" w:hAnsi="宋体" w:cs="宋体"/>
          <w:color w:val="000000"/>
          <w:sz w:val="24"/>
        </w:rPr>
        <w:t>.8m</w:t>
      </w:r>
      <w:r>
        <w:rPr>
          <w:rFonts w:ascii="宋体" w:hAnsi="宋体" w:cs="宋体"/>
          <w:color w:val="000000"/>
          <w:sz w:val="24"/>
          <w:vertAlign w:val="superscript"/>
        </w:rPr>
        <w:t>2</w:t>
      </w:r>
      <w:r>
        <w:rPr>
          <w:rFonts w:ascii="宋体" w:hAnsi="宋体" w:cs="宋体"/>
          <w:color w:val="000000"/>
          <w:sz w:val="24"/>
        </w:rPr>
        <w:t>的</w:t>
      </w:r>
      <w:r>
        <w:rPr>
          <w:rFonts w:hint="eastAsia" w:ascii="宋体" w:hAnsi="宋体" w:cs="宋体"/>
          <w:color w:val="000000"/>
          <w:sz w:val="24"/>
        </w:rPr>
        <w:t>B</w:t>
      </w:r>
      <w:r>
        <w:rPr>
          <w:rFonts w:ascii="宋体" w:hAnsi="宋体" w:cs="宋体"/>
          <w:color w:val="000000"/>
          <w:sz w:val="24"/>
        </w:rPr>
        <w:t>R0.2板</w:t>
      </w:r>
      <w:r>
        <w:rPr>
          <w:rFonts w:hint="eastAsia" w:ascii="宋体" w:hAnsi="宋体" w:cs="宋体"/>
          <w:color w:val="000000"/>
          <w:sz w:val="24"/>
        </w:rPr>
        <w:t>式换热器</w:t>
      </w:r>
      <w:r>
        <w:rPr>
          <w:rFonts w:ascii="宋体" w:hAnsi="宋体" w:cs="宋体"/>
          <w:color w:val="000000"/>
          <w:sz w:val="24"/>
        </w:rPr>
        <w:t>。</w:t>
      </w:r>
      <w:r>
        <w:rPr>
          <w:rFonts w:hint="eastAsia" w:ascii="宋体" w:hAnsi="宋体" w:cs="宋体"/>
          <w:color w:val="000000"/>
          <w:sz w:val="24"/>
        </w:rPr>
        <w:t>安装位置应便于后期维护和更换，冷却介质管路设有Y型过滤器，且方便拆卸。</w:t>
      </w:r>
    </w:p>
    <w:p w14:paraId="6CFE0A78">
      <w:pPr>
        <w:spacing w:line="360" w:lineRule="auto"/>
        <w:rPr>
          <w:rFonts w:ascii="宋体" w:hAnsi="宋体" w:cs="宋体"/>
          <w:color w:val="000000"/>
          <w:sz w:val="24"/>
        </w:rPr>
      </w:pPr>
      <w:r>
        <w:rPr>
          <w:rFonts w:ascii="宋体" w:hAnsi="宋体" w:cs="宋体"/>
          <w:color w:val="000000"/>
          <w:sz w:val="24"/>
        </w:rPr>
        <w:t>9.3</w:t>
      </w:r>
      <w:r>
        <w:rPr>
          <w:rFonts w:hint="eastAsia" w:ascii="宋体" w:hAnsi="宋体" w:cs="宋体"/>
          <w:color w:val="000000"/>
          <w:sz w:val="24"/>
        </w:rPr>
        <w:t>.</w:t>
      </w:r>
      <w:r>
        <w:rPr>
          <w:rFonts w:ascii="宋体" w:hAnsi="宋体" w:cs="宋体"/>
          <w:color w:val="000000"/>
          <w:sz w:val="24"/>
        </w:rPr>
        <w:t>4</w:t>
      </w:r>
      <w:r>
        <w:rPr>
          <w:rFonts w:hint="eastAsia" w:ascii="宋体" w:hAnsi="宋体" w:cs="宋体"/>
          <w:color w:val="000000"/>
          <w:sz w:val="24"/>
        </w:rPr>
        <w:t>试验完成后台架具有向发动机通入压缩空气吹水的功能，吹水次数、时间及间隔通过PLC可调，吹水压力通过减压阀人工调整设定。</w:t>
      </w:r>
    </w:p>
    <w:p w14:paraId="2EED48E0">
      <w:pPr>
        <w:spacing w:line="360" w:lineRule="auto"/>
        <w:rPr>
          <w:rFonts w:ascii="宋体" w:hAnsi="宋体" w:cs="宋体"/>
          <w:color w:val="000000"/>
          <w:sz w:val="24"/>
        </w:rPr>
      </w:pPr>
      <w:r>
        <w:rPr>
          <w:rFonts w:ascii="宋体" w:hAnsi="宋体" w:cs="宋体"/>
          <w:color w:val="000000"/>
          <w:sz w:val="24"/>
        </w:rPr>
        <w:t>9.3.5</w:t>
      </w:r>
      <w:r>
        <w:rPr>
          <w:rFonts w:hint="eastAsia" w:ascii="宋体" w:hAnsi="宋体" w:cs="宋体"/>
          <w:color w:val="000000"/>
          <w:sz w:val="24"/>
        </w:rPr>
        <w:t>蓄液箱容积要求大于1</w:t>
      </w:r>
      <w:r>
        <w:rPr>
          <w:rFonts w:ascii="宋体" w:hAnsi="宋体" w:cs="宋体"/>
          <w:color w:val="000000"/>
          <w:sz w:val="24"/>
        </w:rPr>
        <w:t>0</w:t>
      </w:r>
      <w:r>
        <w:rPr>
          <w:rFonts w:hint="eastAsia" w:ascii="宋体" w:hAnsi="宋体" w:cs="宋体"/>
          <w:color w:val="000000"/>
          <w:sz w:val="24"/>
        </w:rPr>
        <w:t>0L，带盖，设有清理口，具有液位指示功能，采用不锈材质制作。正面配有透明观察窗（孔），可查看到防冻液的液面。蓄液箱的发动机回液管口配有过滤袋，收集杂质，箱内设磁力架，用以吸附铁质异物。箱盖应能整体开启，以便对箱体内壁进行清理。</w:t>
      </w:r>
    </w:p>
    <w:p w14:paraId="49C6EEB0">
      <w:pPr>
        <w:spacing w:line="360" w:lineRule="auto"/>
        <w:rPr>
          <w:rFonts w:ascii="宋体" w:hAnsi="宋体" w:cs="宋体"/>
          <w:color w:val="000000"/>
          <w:sz w:val="24"/>
        </w:rPr>
      </w:pPr>
      <w:r>
        <w:rPr>
          <w:rFonts w:ascii="宋体" w:hAnsi="宋体" w:cs="宋体"/>
          <w:color w:val="000000"/>
          <w:sz w:val="24"/>
        </w:rPr>
        <w:t>9.3.6</w:t>
      </w:r>
      <w:r>
        <w:rPr>
          <w:rFonts w:hint="eastAsia" w:ascii="宋体" w:hAnsi="宋体" w:cs="宋体"/>
          <w:color w:val="000000"/>
          <w:sz w:val="24"/>
        </w:rPr>
        <w:t>膨胀水箱顶部配有车用水箱盖，开启压力9</w:t>
      </w:r>
      <w:r>
        <w:rPr>
          <w:rFonts w:ascii="宋体" w:hAnsi="宋体" w:cs="宋体"/>
          <w:color w:val="000000"/>
          <w:sz w:val="24"/>
        </w:rPr>
        <w:t>0</w:t>
      </w:r>
      <w:r>
        <w:rPr>
          <w:rFonts w:hint="eastAsia" w:ascii="宋体" w:hAnsi="宋体" w:cs="宋体"/>
          <w:color w:val="000000"/>
          <w:sz w:val="24"/>
        </w:rPr>
        <w:t>±</w:t>
      </w:r>
      <w:r>
        <w:rPr>
          <w:rFonts w:ascii="宋体" w:hAnsi="宋体" w:cs="宋体"/>
          <w:color w:val="000000"/>
          <w:sz w:val="24"/>
        </w:rPr>
        <w:t>10KPa</w:t>
      </w:r>
      <w:r>
        <w:rPr>
          <w:rFonts w:hint="eastAsia" w:ascii="宋体" w:hAnsi="宋体" w:cs="宋体"/>
          <w:color w:val="000000"/>
          <w:sz w:val="24"/>
        </w:rPr>
        <w:t>。膨胀水箱带液位指示，具有高、低液位传感器，检测信号接到控制间操作台，用于低液位报警等。同时系统可根据膨胀水箱的高、低液位情况自动补液，若短时连续多次补液应触发报警，以便人工察看现场情况。</w:t>
      </w:r>
    </w:p>
    <w:p w14:paraId="44D019EB">
      <w:pPr>
        <w:spacing w:line="360" w:lineRule="auto"/>
        <w:rPr>
          <w:rFonts w:ascii="宋体" w:hAnsi="宋体" w:cs="宋体"/>
          <w:b/>
          <w:color w:val="000000"/>
          <w:sz w:val="24"/>
        </w:rPr>
      </w:pPr>
      <w:r>
        <w:rPr>
          <w:rFonts w:ascii="宋体" w:hAnsi="宋体" w:cs="宋体"/>
          <w:bCs/>
          <w:color w:val="000000"/>
          <w:sz w:val="24"/>
        </w:rPr>
        <w:t>9.3.7</w:t>
      </w:r>
      <w:r>
        <w:rPr>
          <w:rFonts w:hint="eastAsia" w:ascii="宋体" w:hAnsi="宋体" w:cs="宋体"/>
          <w:bCs/>
          <w:color w:val="000000"/>
          <w:sz w:val="24"/>
        </w:rPr>
        <w:t>招标方的防冻液供给管路已接入台架，用以蓄液箱的补液。蓄液箱的补液应自动完成，并避免溢出、缺液。</w:t>
      </w:r>
    </w:p>
    <w:p w14:paraId="2CCCAC8B">
      <w:pPr>
        <w:spacing w:line="360" w:lineRule="auto"/>
        <w:rPr>
          <w:rFonts w:ascii="宋体"/>
          <w:sz w:val="24"/>
        </w:rPr>
      </w:pPr>
      <w:r>
        <w:rPr>
          <w:rFonts w:hint="eastAsia" w:ascii="宋体"/>
          <w:sz w:val="24"/>
        </w:rPr>
        <w:t>9</w:t>
      </w:r>
      <w:r>
        <w:rPr>
          <w:rFonts w:ascii="宋体"/>
          <w:sz w:val="24"/>
        </w:rPr>
        <w:t>.3.8</w:t>
      </w:r>
      <w:r>
        <w:rPr>
          <w:rFonts w:hint="eastAsia" w:ascii="宋体"/>
          <w:sz w:val="24"/>
        </w:rPr>
        <w:t>发动机冷却液循环系统上的高位出气口应直接联接到膨胀水箱上。冷却系统管路若有局部拱高，则该处应布自动排气阀。</w:t>
      </w:r>
    </w:p>
    <w:p w14:paraId="74F66484">
      <w:pPr>
        <w:spacing w:line="360" w:lineRule="auto"/>
        <w:rPr>
          <w:rFonts w:ascii="宋体"/>
          <w:sz w:val="24"/>
        </w:rPr>
      </w:pPr>
      <w:r>
        <w:rPr>
          <w:rFonts w:hint="eastAsia" w:ascii="宋体"/>
          <w:sz w:val="24"/>
        </w:rPr>
        <w:t>9</w:t>
      </w:r>
      <w:r>
        <w:rPr>
          <w:rFonts w:ascii="宋体"/>
          <w:sz w:val="24"/>
        </w:rPr>
        <w:t>.3.9在台架侧靠</w:t>
      </w:r>
      <w:r>
        <w:rPr>
          <w:rFonts w:hint="eastAsia" w:ascii="宋体"/>
          <w:sz w:val="24"/>
        </w:rPr>
        <w:t>近</w:t>
      </w:r>
      <w:r>
        <w:rPr>
          <w:rFonts w:ascii="宋体"/>
          <w:sz w:val="24"/>
        </w:rPr>
        <w:t>托</w:t>
      </w:r>
      <w:r>
        <w:rPr>
          <w:rFonts w:hint="eastAsia" w:ascii="宋体"/>
          <w:sz w:val="24"/>
        </w:rPr>
        <w:t>盘对</w:t>
      </w:r>
      <w:r>
        <w:rPr>
          <w:rFonts w:ascii="宋体"/>
          <w:sz w:val="24"/>
        </w:rPr>
        <w:t>接板处</w:t>
      </w:r>
      <w:r>
        <w:rPr>
          <w:rFonts w:hint="eastAsia" w:ascii="宋体"/>
          <w:sz w:val="24"/>
        </w:rPr>
        <w:t>的防冻</w:t>
      </w:r>
      <w:r>
        <w:rPr>
          <w:rFonts w:ascii="宋体"/>
          <w:sz w:val="24"/>
        </w:rPr>
        <w:t>液进、出</w:t>
      </w:r>
      <w:r>
        <w:rPr>
          <w:rFonts w:hint="eastAsia" w:ascii="宋体"/>
          <w:sz w:val="24"/>
        </w:rPr>
        <w:t>管路上布置进水温度传感和出水温度传感器。在与发动机水泵进水口高度接近的外围管路上布进水压力检测取样口。</w:t>
      </w:r>
    </w:p>
    <w:p w14:paraId="71D76457">
      <w:pPr>
        <w:spacing w:line="360" w:lineRule="auto"/>
        <w:rPr>
          <w:rFonts w:ascii="宋体"/>
          <w:sz w:val="24"/>
        </w:rPr>
      </w:pPr>
      <w:r>
        <w:rPr>
          <w:rFonts w:hint="eastAsia" w:ascii="宋体"/>
          <w:sz w:val="24"/>
        </w:rPr>
        <w:t>9</w:t>
      </w:r>
      <w:r>
        <w:rPr>
          <w:rFonts w:ascii="宋体"/>
          <w:sz w:val="24"/>
        </w:rPr>
        <w:t>.3.10冷</w:t>
      </w:r>
      <w:r>
        <w:rPr>
          <w:rFonts w:hint="eastAsia" w:ascii="宋体"/>
          <w:sz w:val="24"/>
        </w:rPr>
        <w:t>却循环系统</w:t>
      </w:r>
      <w:r>
        <w:rPr>
          <w:rFonts w:ascii="宋体"/>
          <w:sz w:val="24"/>
        </w:rPr>
        <w:t>无需加</w:t>
      </w:r>
      <w:r>
        <w:rPr>
          <w:rFonts w:hint="eastAsia" w:ascii="宋体"/>
          <w:sz w:val="24"/>
        </w:rPr>
        <w:t>热功能。</w:t>
      </w:r>
    </w:p>
    <w:p w14:paraId="2C3EBCCC">
      <w:pPr>
        <w:spacing w:line="360" w:lineRule="auto"/>
        <w:ind w:firstLine="480" w:firstLineChars="200"/>
        <w:rPr>
          <w:rFonts w:ascii="宋体"/>
          <w:sz w:val="24"/>
        </w:rPr>
      </w:pPr>
    </w:p>
    <w:p w14:paraId="25851586">
      <w:pPr>
        <w:spacing w:line="360" w:lineRule="auto"/>
        <w:rPr>
          <w:rFonts w:ascii="宋体"/>
          <w:sz w:val="24"/>
        </w:rPr>
      </w:pPr>
      <w:r>
        <w:rPr>
          <w:rFonts w:ascii="宋体"/>
          <w:sz w:val="24"/>
        </w:rPr>
        <w:t>9.4</w:t>
      </w:r>
      <w:r>
        <w:rPr>
          <w:rFonts w:hint="eastAsia" w:ascii="宋体"/>
          <w:b/>
          <w:sz w:val="24"/>
        </w:rPr>
        <w:t>试车台架中冷控制系统要求</w:t>
      </w:r>
    </w:p>
    <w:p w14:paraId="46525EE6">
      <w:pPr>
        <w:spacing w:line="360" w:lineRule="auto"/>
        <w:rPr>
          <w:rFonts w:ascii="宋体"/>
          <w:sz w:val="24"/>
        </w:rPr>
      </w:pPr>
      <w:r>
        <w:rPr>
          <w:rFonts w:hint="eastAsia" w:ascii="宋体"/>
          <w:sz w:val="24"/>
        </w:rPr>
        <w:t>9</w:t>
      </w:r>
      <w:r>
        <w:rPr>
          <w:rFonts w:ascii="宋体"/>
          <w:sz w:val="24"/>
        </w:rPr>
        <w:t>.4.1台</w:t>
      </w:r>
      <w:r>
        <w:rPr>
          <w:rFonts w:hint="eastAsia" w:ascii="宋体"/>
          <w:sz w:val="24"/>
        </w:rPr>
        <w:t>架</w:t>
      </w:r>
      <w:r>
        <w:rPr>
          <w:rFonts w:ascii="宋体"/>
          <w:sz w:val="24"/>
        </w:rPr>
        <w:t>发</w:t>
      </w:r>
      <w:r>
        <w:rPr>
          <w:rFonts w:hint="eastAsia" w:ascii="宋体"/>
          <w:sz w:val="24"/>
        </w:rPr>
        <w:t>动机增</w:t>
      </w:r>
      <w:r>
        <w:rPr>
          <w:rFonts w:ascii="宋体"/>
          <w:sz w:val="24"/>
        </w:rPr>
        <w:t>压</w:t>
      </w:r>
      <w:r>
        <w:rPr>
          <w:rFonts w:hint="eastAsia" w:ascii="宋体"/>
          <w:sz w:val="24"/>
        </w:rPr>
        <w:t>空气的冷却采用水空中冷</w:t>
      </w:r>
      <w:r>
        <w:rPr>
          <w:rFonts w:ascii="宋体"/>
          <w:sz w:val="24"/>
        </w:rPr>
        <w:t>形</w:t>
      </w:r>
      <w:r>
        <w:rPr>
          <w:rFonts w:hint="eastAsia" w:ascii="宋体"/>
          <w:sz w:val="24"/>
        </w:rPr>
        <w:t>式</w:t>
      </w:r>
      <w:r>
        <w:rPr>
          <w:rFonts w:ascii="宋体"/>
          <w:sz w:val="24"/>
        </w:rPr>
        <w:t>，</w:t>
      </w:r>
      <w:r>
        <w:rPr>
          <w:rFonts w:hint="eastAsia" w:ascii="宋体"/>
          <w:sz w:val="24"/>
        </w:rPr>
        <w:t>中冷器选用江苏泰州川琦的KL19型，支架采用热镀锌钢材制作，配进出风斗。风斗与招标方现有的中冷前、后管路接口相配合，中冷前、后管路利旧。中冷后的风斗处应布置下沉式冷凝水集液容器，根据液位信号或由台架控制系统通过气动阀自动和手动排出冷凝水。</w:t>
      </w:r>
    </w:p>
    <w:p w14:paraId="70A4BDFE">
      <w:pPr>
        <w:spacing w:line="360" w:lineRule="auto"/>
        <w:rPr>
          <w:rFonts w:ascii="宋体"/>
          <w:sz w:val="24"/>
        </w:rPr>
      </w:pPr>
      <w:r>
        <w:rPr>
          <w:rFonts w:hint="eastAsia" w:ascii="宋体"/>
          <w:sz w:val="24"/>
        </w:rPr>
        <w:t>9</w:t>
      </w:r>
      <w:r>
        <w:rPr>
          <w:rFonts w:ascii="宋体"/>
          <w:sz w:val="24"/>
        </w:rPr>
        <w:t>.4.2</w:t>
      </w:r>
      <w:r>
        <w:rPr>
          <w:rFonts w:hint="eastAsia" w:ascii="宋体"/>
          <w:sz w:val="24"/>
        </w:rPr>
        <w:t>中冷后管路设西门子或同等品牌的电动压差调节阀，远程人工控制阀门开度，无指令时阀门位置应锁定可靠。压差调节范围：0</w:t>
      </w:r>
      <w:r>
        <w:rPr>
          <w:rFonts w:ascii="Arial" w:hAnsi="Arial" w:cs="Arial"/>
          <w:sz w:val="24"/>
        </w:rPr>
        <w:t>~</w:t>
      </w:r>
      <w:r>
        <w:rPr>
          <w:rFonts w:ascii="宋体"/>
          <w:sz w:val="24"/>
        </w:rPr>
        <w:t>25kPa。</w:t>
      </w:r>
      <w:r>
        <w:rPr>
          <w:rFonts w:hint="eastAsia" w:ascii="宋体"/>
          <w:sz w:val="24"/>
        </w:rPr>
        <w:t>在中冷前风斗上布中冷前温度传感器和中冷前压力检测取样接口；在中冷后风斗上布中冷后温度传感器，中压差阀后的管路上布中冷后压力检测取样口。中冷压差调节阀在中冷管路上为法兰连接，拆装方便。为中冷前、中冷后管路各配一件5</w:t>
      </w:r>
      <w:r>
        <w:rPr>
          <w:rFonts w:ascii="Arial" w:hAnsi="Arial" w:cs="Arial"/>
          <w:sz w:val="24"/>
        </w:rPr>
        <w:t>~</w:t>
      </w:r>
      <w:r>
        <w:rPr>
          <w:rFonts w:hint="eastAsia" w:ascii="宋体"/>
          <w:sz w:val="24"/>
        </w:rPr>
        <w:t>9kg弹簧平衡器，吊点现场施工时定。</w:t>
      </w:r>
    </w:p>
    <w:p w14:paraId="1578CB81">
      <w:pPr>
        <w:spacing w:line="360" w:lineRule="auto"/>
        <w:rPr>
          <w:rFonts w:ascii="宋体"/>
          <w:sz w:val="24"/>
        </w:rPr>
      </w:pPr>
      <w:r>
        <w:rPr>
          <w:rFonts w:hint="eastAsia" w:ascii="宋体"/>
          <w:sz w:val="24"/>
        </w:rPr>
        <w:t>9</w:t>
      </w:r>
      <w:r>
        <w:rPr>
          <w:rFonts w:ascii="宋体"/>
          <w:sz w:val="24"/>
        </w:rPr>
        <w:t>.4.3</w:t>
      </w:r>
      <w:r>
        <w:rPr>
          <w:rFonts w:hint="eastAsia" w:ascii="宋体"/>
          <w:sz w:val="24"/>
        </w:rPr>
        <w:t>系统可按设定值自动恒温控制中冷后温度，工艺要求范围为40</w:t>
      </w:r>
      <w:r>
        <w:rPr>
          <w:rFonts w:ascii="Arial" w:hAnsi="Arial" w:cs="Arial"/>
          <w:sz w:val="24"/>
        </w:rPr>
        <w:t>~</w:t>
      </w:r>
      <w:r>
        <w:rPr>
          <w:rFonts w:hint="eastAsia" w:ascii="宋体"/>
          <w:sz w:val="24"/>
        </w:rPr>
        <w:t>55℃，控制精度为±</w:t>
      </w:r>
      <w:r>
        <w:rPr>
          <w:rFonts w:ascii="宋体"/>
          <w:sz w:val="24"/>
        </w:rPr>
        <w:t>2</w:t>
      </w:r>
      <w:r>
        <w:rPr>
          <w:rFonts w:hint="eastAsia" w:ascii="宋体"/>
          <w:sz w:val="24"/>
        </w:rPr>
        <w:t>℃之内，响应时间＜10秒。采用博力谋或西门子二通电控阀，布置在中冷器出水侧管路上。</w:t>
      </w:r>
    </w:p>
    <w:p w14:paraId="4DC9C332">
      <w:pPr>
        <w:spacing w:line="360" w:lineRule="auto"/>
        <w:rPr>
          <w:rFonts w:ascii="宋体"/>
          <w:b/>
          <w:sz w:val="24"/>
        </w:rPr>
      </w:pPr>
      <w:r>
        <w:rPr>
          <w:rFonts w:hint="eastAsia" w:ascii="宋体"/>
          <w:b/>
          <w:sz w:val="24"/>
        </w:rPr>
        <w:t>9</w:t>
      </w:r>
      <w:r>
        <w:rPr>
          <w:rFonts w:ascii="宋体"/>
          <w:b/>
          <w:sz w:val="24"/>
        </w:rPr>
        <w:t>.5漏</w:t>
      </w:r>
      <w:r>
        <w:rPr>
          <w:rFonts w:hint="eastAsia" w:ascii="宋体"/>
          <w:b/>
          <w:sz w:val="24"/>
        </w:rPr>
        <w:t>气量仪</w:t>
      </w:r>
    </w:p>
    <w:p w14:paraId="7293CEEC">
      <w:pPr>
        <w:spacing w:line="360" w:lineRule="auto"/>
        <w:ind w:firstLine="480" w:firstLineChars="200"/>
        <w:rPr>
          <w:rFonts w:ascii="宋体"/>
          <w:sz w:val="24"/>
        </w:rPr>
      </w:pPr>
      <w:r>
        <w:rPr>
          <w:rFonts w:ascii="宋体"/>
          <w:sz w:val="24"/>
        </w:rPr>
        <w:t>每</w:t>
      </w:r>
      <w:r>
        <w:rPr>
          <w:rFonts w:hint="eastAsia" w:ascii="宋体"/>
          <w:sz w:val="24"/>
        </w:rPr>
        <w:t>个台架</w:t>
      </w:r>
      <w:r>
        <w:rPr>
          <w:rFonts w:ascii="宋体"/>
          <w:sz w:val="24"/>
        </w:rPr>
        <w:t>新</w:t>
      </w:r>
      <w:r>
        <w:rPr>
          <w:rFonts w:hint="eastAsia" w:ascii="宋体"/>
          <w:sz w:val="24"/>
        </w:rPr>
        <w:t>增</w:t>
      </w:r>
      <w:r>
        <w:rPr>
          <w:rFonts w:ascii="宋体"/>
          <w:sz w:val="24"/>
        </w:rPr>
        <w:t>1</w:t>
      </w:r>
      <w:r>
        <w:rPr>
          <w:rFonts w:hint="eastAsia" w:ascii="宋体"/>
          <w:sz w:val="24"/>
        </w:rPr>
        <w:t>套漏气量仪，优先采用壁挂式安装方式。主要技术参数：</w:t>
      </w:r>
    </w:p>
    <w:p w14:paraId="0AA5502D">
      <w:pPr>
        <w:numPr>
          <w:ilvl w:val="0"/>
          <w:numId w:val="13"/>
        </w:numPr>
        <w:suppressAutoHyphens w:val="0"/>
        <w:overflowPunct/>
        <w:spacing w:line="360" w:lineRule="auto"/>
        <w:ind w:hanging="49"/>
        <w:jc w:val="both"/>
        <w:rPr>
          <w:rFonts w:ascii="宋体"/>
          <w:sz w:val="24"/>
        </w:rPr>
      </w:pPr>
      <w:r>
        <w:rPr>
          <w:rFonts w:hint="eastAsia" w:ascii="宋体"/>
          <w:sz w:val="24"/>
        </w:rPr>
        <w:t>测量范围：10～</w:t>
      </w:r>
      <w:r>
        <w:rPr>
          <w:rFonts w:ascii="宋体"/>
          <w:sz w:val="24"/>
        </w:rPr>
        <w:t>300L/min；</w:t>
      </w:r>
    </w:p>
    <w:p w14:paraId="4C8BD9F2">
      <w:pPr>
        <w:numPr>
          <w:ilvl w:val="0"/>
          <w:numId w:val="14"/>
        </w:numPr>
        <w:suppressAutoHyphens w:val="0"/>
        <w:overflowPunct/>
        <w:spacing w:line="360" w:lineRule="auto"/>
        <w:ind w:hanging="49"/>
        <w:jc w:val="both"/>
        <w:rPr>
          <w:rFonts w:ascii="宋体"/>
          <w:sz w:val="24"/>
        </w:rPr>
      </w:pPr>
      <w:r>
        <w:rPr>
          <w:rFonts w:ascii="宋体"/>
          <w:sz w:val="24"/>
        </w:rPr>
        <w:t>测量</w:t>
      </w:r>
      <w:r>
        <w:rPr>
          <w:rFonts w:hint="eastAsia" w:ascii="宋体"/>
          <w:sz w:val="24"/>
        </w:rPr>
        <w:t xml:space="preserve">精度：± </w:t>
      </w:r>
      <w:r>
        <w:rPr>
          <w:rFonts w:ascii="宋体"/>
          <w:sz w:val="24"/>
        </w:rPr>
        <w:t>2%F.S.；</w:t>
      </w:r>
    </w:p>
    <w:p w14:paraId="1499603C">
      <w:pPr>
        <w:numPr>
          <w:ilvl w:val="0"/>
          <w:numId w:val="14"/>
        </w:numPr>
        <w:suppressAutoHyphens w:val="0"/>
        <w:overflowPunct/>
        <w:spacing w:line="360" w:lineRule="auto"/>
        <w:ind w:hanging="49"/>
        <w:jc w:val="both"/>
        <w:rPr>
          <w:rFonts w:ascii="宋体"/>
          <w:sz w:val="24"/>
        </w:rPr>
      </w:pPr>
      <w:r>
        <w:rPr>
          <w:rFonts w:ascii="宋体"/>
          <w:sz w:val="24"/>
        </w:rPr>
        <w:t>重复性：</w:t>
      </w:r>
      <w:r>
        <w:rPr>
          <w:rFonts w:hint="eastAsia" w:ascii="宋体"/>
          <w:sz w:val="24"/>
        </w:rPr>
        <w:t xml:space="preserve">± </w:t>
      </w:r>
      <w:r>
        <w:rPr>
          <w:rFonts w:ascii="宋体"/>
          <w:sz w:val="24"/>
        </w:rPr>
        <w:t>1%。</w:t>
      </w:r>
    </w:p>
    <w:p w14:paraId="59479D90">
      <w:pPr>
        <w:spacing w:line="360" w:lineRule="auto"/>
        <w:ind w:firstLine="480" w:firstLineChars="200"/>
        <w:rPr>
          <w:rFonts w:ascii="宋体"/>
          <w:sz w:val="24"/>
        </w:rPr>
      </w:pPr>
      <w:r>
        <w:rPr>
          <w:rFonts w:hint="eastAsia" w:ascii="宋体"/>
          <w:sz w:val="24"/>
        </w:rPr>
        <w:t>漏气量仪通过软管连接至发动机油气分离器出气口，在管路适当位置加装气动三通阀，由台架测控系统控制，在验车阶段额定功率工况时，接入漏气量仪，其它工况通过三通阀转换，直接排出。亦可人工在控制台控制三通阀的动作。在三通阀与发动机之间的管路上布置曲轴箱压力检测取样口。三通阀相位状态示意见图4。</w:t>
      </w:r>
    </w:p>
    <w:p w14:paraId="0F2FB5FE">
      <w:pPr>
        <w:spacing w:line="360" w:lineRule="auto"/>
        <w:jc w:val="center"/>
        <w:rPr>
          <w:rFonts w:ascii="宋体"/>
          <w:sz w:val="24"/>
        </w:rPr>
      </w:pPr>
      <w:r>
        <w:rPr>
          <w:rFonts w:ascii="宋体"/>
          <w:sz w:val="24"/>
        </w:rPr>
        <w:t>图</w:t>
      </w:r>
      <w:r>
        <w:rPr>
          <w:rFonts w:hint="eastAsia" w:ascii="宋体"/>
          <w:sz w:val="24"/>
        </w:rPr>
        <w:t>4</w:t>
      </w:r>
      <w:r>
        <w:rPr>
          <w:rFonts w:ascii="宋体"/>
          <w:sz w:val="24"/>
        </w:rPr>
        <w:t xml:space="preserve">  漏</w:t>
      </w:r>
      <w:r>
        <w:rPr>
          <w:rFonts w:hint="eastAsia" w:ascii="宋体"/>
          <w:sz w:val="24"/>
        </w:rPr>
        <w:t>气量测量</w:t>
      </w:r>
      <w:r>
        <w:rPr>
          <w:rFonts w:ascii="宋体"/>
          <w:sz w:val="24"/>
        </w:rPr>
        <w:t>三</w:t>
      </w:r>
      <w:r>
        <w:rPr>
          <w:rFonts w:hint="eastAsia" w:ascii="宋体"/>
          <w:sz w:val="24"/>
        </w:rPr>
        <w:t>通阀状态示意图</w:t>
      </w:r>
    </w:p>
    <w:p w14:paraId="28FB04BF">
      <w:pPr>
        <w:spacing w:line="360" w:lineRule="auto"/>
        <w:jc w:val="center"/>
        <w:rPr>
          <w:rFonts w:ascii="宋体"/>
          <w:sz w:val="24"/>
        </w:rPr>
      </w:pPr>
      <w:r>
        <w:drawing>
          <wp:inline distT="0" distB="0" distL="0" distR="0">
            <wp:extent cx="5069840" cy="2491105"/>
            <wp:effectExtent l="9525" t="9525" r="10795" b="139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113696" cy="2512917"/>
                    </a:xfrm>
                    <a:prstGeom prst="rect">
                      <a:avLst/>
                    </a:prstGeom>
                    <a:noFill/>
                    <a:ln w="6350" cmpd="sng">
                      <a:solidFill>
                        <a:srgbClr val="000000"/>
                      </a:solidFill>
                      <a:miter lim="800000"/>
                      <a:headEnd/>
                      <a:tailEnd/>
                    </a:ln>
                    <a:effectLst/>
                  </pic:spPr>
                </pic:pic>
              </a:graphicData>
            </a:graphic>
          </wp:inline>
        </w:drawing>
      </w:r>
    </w:p>
    <w:p w14:paraId="015CEDF1">
      <w:pPr>
        <w:spacing w:line="360" w:lineRule="auto"/>
        <w:rPr>
          <w:rFonts w:ascii="宋体"/>
          <w:sz w:val="24"/>
        </w:rPr>
      </w:pPr>
    </w:p>
    <w:p w14:paraId="3CE8A808">
      <w:pPr>
        <w:spacing w:line="360" w:lineRule="auto"/>
        <w:rPr>
          <w:rFonts w:ascii="宋体"/>
          <w:b/>
          <w:sz w:val="24"/>
        </w:rPr>
      </w:pPr>
      <w:r>
        <w:rPr>
          <w:rFonts w:hint="eastAsia" w:ascii="宋体"/>
          <w:b/>
          <w:sz w:val="24"/>
        </w:rPr>
        <w:t>9</w:t>
      </w:r>
      <w:r>
        <w:rPr>
          <w:rFonts w:ascii="宋体"/>
          <w:b/>
          <w:sz w:val="24"/>
        </w:rPr>
        <w:t>.6烟</w:t>
      </w:r>
      <w:r>
        <w:rPr>
          <w:rFonts w:hint="eastAsia" w:ascii="宋体"/>
          <w:b/>
          <w:sz w:val="24"/>
        </w:rPr>
        <w:t>度仪</w:t>
      </w:r>
    </w:p>
    <w:p w14:paraId="290BBD24">
      <w:pPr>
        <w:spacing w:line="360" w:lineRule="auto"/>
        <w:rPr>
          <w:rFonts w:ascii="宋体"/>
          <w:sz w:val="24"/>
        </w:rPr>
      </w:pPr>
      <w:r>
        <w:rPr>
          <w:rFonts w:hint="eastAsia" w:ascii="宋体"/>
          <w:sz w:val="24"/>
        </w:rPr>
        <w:t>9个台架的</w:t>
      </w:r>
      <w:r>
        <w:rPr>
          <w:rFonts w:ascii="宋体"/>
          <w:sz w:val="24"/>
        </w:rPr>
        <w:t>烟</w:t>
      </w:r>
      <w:r>
        <w:rPr>
          <w:rFonts w:hint="eastAsia" w:ascii="宋体"/>
          <w:sz w:val="24"/>
        </w:rPr>
        <w:t>度仪利旧</w:t>
      </w:r>
      <w:r>
        <w:rPr>
          <w:rFonts w:ascii="宋体"/>
          <w:sz w:val="24"/>
        </w:rPr>
        <w:t>，将</w:t>
      </w:r>
      <w:r>
        <w:rPr>
          <w:rFonts w:hint="eastAsia" w:ascii="宋体"/>
          <w:sz w:val="24"/>
        </w:rPr>
        <w:t>现有A</w:t>
      </w:r>
      <w:r>
        <w:rPr>
          <w:rFonts w:ascii="宋体"/>
          <w:sz w:val="24"/>
        </w:rPr>
        <w:t>VL480烟</w:t>
      </w:r>
      <w:r>
        <w:rPr>
          <w:rFonts w:hint="eastAsia" w:ascii="宋体"/>
          <w:sz w:val="24"/>
        </w:rPr>
        <w:t>度仪的信号接入</w:t>
      </w:r>
      <w:r>
        <w:rPr>
          <w:rFonts w:ascii="宋体"/>
          <w:sz w:val="24"/>
        </w:rPr>
        <w:t>台架测</w:t>
      </w:r>
      <w:r>
        <w:rPr>
          <w:rFonts w:hint="eastAsia" w:ascii="宋体"/>
          <w:sz w:val="24"/>
        </w:rPr>
        <w:t>控系统</w:t>
      </w:r>
      <w:r>
        <w:rPr>
          <w:rFonts w:ascii="宋体"/>
          <w:sz w:val="24"/>
        </w:rPr>
        <w:t>。</w:t>
      </w:r>
    </w:p>
    <w:p w14:paraId="608C3E9C">
      <w:pPr>
        <w:spacing w:line="360" w:lineRule="auto"/>
        <w:rPr>
          <w:rFonts w:ascii="宋体"/>
          <w:sz w:val="24"/>
        </w:rPr>
      </w:pPr>
    </w:p>
    <w:p w14:paraId="19D55649">
      <w:pPr>
        <w:spacing w:line="360" w:lineRule="auto"/>
        <w:rPr>
          <w:rFonts w:ascii="宋体"/>
          <w:b/>
          <w:sz w:val="24"/>
        </w:rPr>
      </w:pPr>
      <w:r>
        <w:rPr>
          <w:rFonts w:hint="eastAsia" w:ascii="宋体"/>
          <w:b/>
          <w:sz w:val="24"/>
        </w:rPr>
        <w:t>9</w:t>
      </w:r>
      <w:r>
        <w:rPr>
          <w:rFonts w:ascii="宋体"/>
          <w:b/>
          <w:sz w:val="24"/>
        </w:rPr>
        <w:t>.7压</w:t>
      </w:r>
      <w:r>
        <w:rPr>
          <w:rFonts w:hint="eastAsia" w:ascii="宋体"/>
          <w:b/>
          <w:sz w:val="24"/>
        </w:rPr>
        <w:t>缩空气增压泵</w:t>
      </w:r>
    </w:p>
    <w:p w14:paraId="22390C86">
      <w:pPr>
        <w:spacing w:line="360" w:lineRule="auto"/>
        <w:ind w:firstLine="460" w:firstLineChars="200"/>
        <w:rPr>
          <w:sz w:val="23"/>
          <w:szCs w:val="23"/>
        </w:rPr>
      </w:pPr>
      <w:r>
        <w:rPr>
          <w:rFonts w:hint="eastAsia"/>
          <w:sz w:val="23"/>
          <w:szCs w:val="23"/>
        </w:rPr>
        <w:t>新增压缩空气增压泵</w:t>
      </w:r>
      <w:r>
        <w:rPr>
          <w:sz w:val="23"/>
          <w:szCs w:val="23"/>
        </w:rPr>
        <w:t>2</w:t>
      </w:r>
      <w:r>
        <w:rPr>
          <w:rFonts w:hint="eastAsia"/>
          <w:sz w:val="23"/>
          <w:szCs w:val="23"/>
        </w:rPr>
        <w:t>台，型号为</w:t>
      </w:r>
      <w:r>
        <w:rPr>
          <w:sz w:val="23"/>
          <w:szCs w:val="23"/>
        </w:rPr>
        <w:t>DPA-100-10-CRVZS20</w:t>
      </w:r>
      <w:r>
        <w:rPr>
          <w:rFonts w:hint="eastAsia"/>
          <w:sz w:val="23"/>
          <w:szCs w:val="23"/>
        </w:rPr>
        <w:t>，品牌为</w:t>
      </w:r>
      <w:r>
        <w:rPr>
          <w:sz w:val="23"/>
          <w:szCs w:val="23"/>
        </w:rPr>
        <w:t>FESTO</w:t>
      </w:r>
      <w:r>
        <w:rPr>
          <w:rFonts w:hint="eastAsia"/>
          <w:sz w:val="23"/>
          <w:szCs w:val="23"/>
        </w:rPr>
        <w:t>。将工厂已有</w:t>
      </w:r>
      <w:r>
        <w:rPr>
          <w:sz w:val="23"/>
          <w:szCs w:val="23"/>
        </w:rPr>
        <w:t>0.6MPa</w:t>
      </w:r>
      <w:r>
        <w:rPr>
          <w:rFonts w:hint="eastAsia"/>
          <w:sz w:val="23"/>
          <w:szCs w:val="23"/>
        </w:rPr>
        <w:t>的压缩空气提升至</w:t>
      </w:r>
      <w:r>
        <w:rPr>
          <w:sz w:val="23"/>
          <w:szCs w:val="23"/>
        </w:rPr>
        <w:t>0.8~0.9MPa</w:t>
      </w:r>
      <w:r>
        <w:rPr>
          <w:rFonts w:hint="eastAsia"/>
          <w:sz w:val="23"/>
          <w:szCs w:val="23"/>
        </w:rPr>
        <w:t>，供国六发动机</w:t>
      </w:r>
      <w:r>
        <w:rPr>
          <w:sz w:val="23"/>
          <w:szCs w:val="23"/>
        </w:rPr>
        <w:t>EGR</w:t>
      </w:r>
      <w:r>
        <w:rPr>
          <w:rFonts w:hint="eastAsia"/>
          <w:sz w:val="23"/>
          <w:szCs w:val="23"/>
        </w:rPr>
        <w:t>阀、脉冲阀等使用。进出气均配</w:t>
      </w:r>
      <w:r>
        <w:rPr>
          <w:rFonts w:hint="eastAsia" w:ascii="宋体" w:hAnsi="宋体" w:eastAsia="宋体"/>
          <w:sz w:val="23"/>
          <w:szCs w:val="23"/>
        </w:rPr>
        <w:t>φ</w:t>
      </w:r>
      <w:r>
        <w:rPr>
          <w:rFonts w:hint="eastAsia"/>
          <w:sz w:val="23"/>
          <w:szCs w:val="23"/>
        </w:rPr>
        <w:t>1</w:t>
      </w:r>
      <w:r>
        <w:rPr>
          <w:sz w:val="23"/>
          <w:szCs w:val="23"/>
        </w:rPr>
        <w:t>6快</w:t>
      </w:r>
      <w:r>
        <w:rPr>
          <w:rFonts w:hint="eastAsia"/>
          <w:sz w:val="23"/>
          <w:szCs w:val="23"/>
        </w:rPr>
        <w:t>插</w:t>
      </w:r>
      <w:r>
        <w:rPr>
          <w:sz w:val="23"/>
          <w:szCs w:val="23"/>
        </w:rPr>
        <w:t>接</w:t>
      </w:r>
      <w:r>
        <w:rPr>
          <w:rFonts w:hint="eastAsia"/>
          <w:sz w:val="23"/>
          <w:szCs w:val="23"/>
        </w:rPr>
        <w:t>头。无需专用支架。</w:t>
      </w:r>
    </w:p>
    <w:p w14:paraId="7FE59DF3">
      <w:pPr>
        <w:spacing w:line="360" w:lineRule="auto"/>
        <w:ind w:firstLine="460" w:firstLineChars="200"/>
        <w:rPr>
          <w:sz w:val="23"/>
          <w:szCs w:val="23"/>
        </w:rPr>
      </w:pPr>
    </w:p>
    <w:p w14:paraId="526A0CCD">
      <w:pPr>
        <w:spacing w:line="360" w:lineRule="auto"/>
        <w:rPr>
          <w:b/>
          <w:sz w:val="23"/>
          <w:szCs w:val="23"/>
        </w:rPr>
      </w:pPr>
      <w:r>
        <w:rPr>
          <w:rFonts w:hint="eastAsia"/>
          <w:b/>
          <w:sz w:val="23"/>
          <w:szCs w:val="23"/>
        </w:rPr>
        <w:t>9</w:t>
      </w:r>
      <w:r>
        <w:rPr>
          <w:b/>
          <w:sz w:val="23"/>
          <w:szCs w:val="23"/>
        </w:rPr>
        <w:t>.8发</w:t>
      </w:r>
      <w:r>
        <w:rPr>
          <w:rFonts w:hint="eastAsia"/>
          <w:b/>
          <w:sz w:val="23"/>
          <w:szCs w:val="23"/>
        </w:rPr>
        <w:t>动机进</w:t>
      </w:r>
      <w:r>
        <w:rPr>
          <w:b/>
          <w:sz w:val="23"/>
          <w:szCs w:val="23"/>
        </w:rPr>
        <w:t>排</w:t>
      </w:r>
      <w:r>
        <w:rPr>
          <w:rFonts w:hint="eastAsia"/>
          <w:b/>
          <w:sz w:val="23"/>
          <w:szCs w:val="23"/>
        </w:rPr>
        <w:t>气</w:t>
      </w:r>
      <w:r>
        <w:rPr>
          <w:b/>
          <w:sz w:val="23"/>
          <w:szCs w:val="23"/>
        </w:rPr>
        <w:t>管路要求</w:t>
      </w:r>
    </w:p>
    <w:p w14:paraId="5A8AA9E3">
      <w:pPr>
        <w:spacing w:line="360" w:lineRule="auto"/>
        <w:rPr>
          <w:sz w:val="23"/>
          <w:szCs w:val="23"/>
        </w:rPr>
      </w:pPr>
      <w:r>
        <w:rPr>
          <w:rFonts w:hint="eastAsia"/>
          <w:sz w:val="23"/>
          <w:szCs w:val="23"/>
        </w:rPr>
        <w:t>9</w:t>
      </w:r>
      <w:r>
        <w:rPr>
          <w:sz w:val="23"/>
          <w:szCs w:val="23"/>
        </w:rPr>
        <w:t>.8.1发</w:t>
      </w:r>
      <w:r>
        <w:rPr>
          <w:rFonts w:hint="eastAsia"/>
          <w:sz w:val="23"/>
          <w:szCs w:val="23"/>
        </w:rPr>
        <w:t>动机进气管路</w:t>
      </w:r>
    </w:p>
    <w:p w14:paraId="16073DDA">
      <w:pPr>
        <w:spacing w:line="360" w:lineRule="auto"/>
        <w:ind w:firstLine="480" w:firstLineChars="200"/>
        <w:rPr>
          <w:rFonts w:ascii="宋体"/>
          <w:sz w:val="24"/>
        </w:rPr>
      </w:pPr>
      <w:r>
        <w:rPr>
          <w:rFonts w:hint="eastAsia" w:ascii="宋体"/>
          <w:sz w:val="24"/>
        </w:rPr>
        <w:t>在台架二层平台布置发动机进气空气滤清器，空滤器由招标方提供，由投标方制作支架并进行安装，位置应远离热源，且便于后期保养或更换滤芯。通过金属硬管引至台架间内，再通过</w:t>
      </w:r>
      <w:r>
        <w:rPr>
          <w:rFonts w:hint="eastAsia" w:ascii="宋体" w:hAnsi="宋体" w:eastAsia="宋体"/>
          <w:sz w:val="23"/>
          <w:szCs w:val="23"/>
        </w:rPr>
        <w:t>φ1</w:t>
      </w:r>
      <w:r>
        <w:rPr>
          <w:rFonts w:ascii="宋体" w:hAnsi="宋体" w:eastAsia="宋体"/>
          <w:sz w:val="23"/>
          <w:szCs w:val="23"/>
        </w:rPr>
        <w:t>50</w:t>
      </w:r>
      <w:r>
        <w:rPr>
          <w:rFonts w:hint="eastAsia" w:ascii="宋体"/>
          <w:sz w:val="24"/>
        </w:rPr>
        <w:t>软管连接至发动机进气口。软管末端与发动机进气口的过渡接管配五种规格，以适应不同的机型。配弹簧平衡器一件，吊点位置现场定。</w:t>
      </w:r>
    </w:p>
    <w:p w14:paraId="69D708B1">
      <w:pPr>
        <w:spacing w:line="360" w:lineRule="auto"/>
        <w:ind w:firstLine="480" w:firstLineChars="200"/>
        <w:rPr>
          <w:rFonts w:ascii="宋体"/>
          <w:sz w:val="24"/>
        </w:rPr>
      </w:pPr>
      <w:r>
        <w:rPr>
          <w:rFonts w:ascii="宋体"/>
          <w:sz w:val="24"/>
        </w:rPr>
        <w:t>在进</w:t>
      </w:r>
      <w:r>
        <w:rPr>
          <w:rFonts w:hint="eastAsia" w:ascii="宋体"/>
          <w:sz w:val="24"/>
        </w:rPr>
        <w:t>气硬管</w:t>
      </w:r>
      <w:r>
        <w:rPr>
          <w:rFonts w:ascii="宋体"/>
          <w:sz w:val="24"/>
        </w:rPr>
        <w:t>段布</w:t>
      </w:r>
      <w:r>
        <w:rPr>
          <w:rFonts w:hint="eastAsia" w:ascii="宋体"/>
          <w:sz w:val="24"/>
        </w:rPr>
        <w:t>置进气温度传感器和进气压力检测取样口。</w:t>
      </w:r>
    </w:p>
    <w:p w14:paraId="6FC58C1C">
      <w:pPr>
        <w:spacing w:line="360" w:lineRule="auto"/>
        <w:rPr>
          <w:rFonts w:ascii="宋体"/>
          <w:sz w:val="24"/>
        </w:rPr>
      </w:pPr>
      <w:r>
        <w:rPr>
          <w:rFonts w:hint="eastAsia" w:ascii="宋体"/>
          <w:sz w:val="24"/>
        </w:rPr>
        <w:t>9</w:t>
      </w:r>
      <w:r>
        <w:rPr>
          <w:rFonts w:ascii="宋体"/>
          <w:sz w:val="24"/>
        </w:rPr>
        <w:t>.8.2排</w:t>
      </w:r>
      <w:r>
        <w:rPr>
          <w:rFonts w:hint="eastAsia" w:ascii="宋体"/>
          <w:sz w:val="24"/>
        </w:rPr>
        <w:t>气管路</w:t>
      </w:r>
    </w:p>
    <w:p w14:paraId="397AFE88">
      <w:pPr>
        <w:spacing w:line="360" w:lineRule="auto"/>
        <w:ind w:firstLine="480" w:firstLineChars="200"/>
        <w:rPr>
          <w:rFonts w:ascii="宋体"/>
          <w:sz w:val="24"/>
        </w:rPr>
      </w:pPr>
      <w:r>
        <w:rPr>
          <w:rFonts w:hint="eastAsia" w:ascii="宋体"/>
          <w:sz w:val="24"/>
        </w:rPr>
        <w:t>新增排气波纹管，管径不小于</w:t>
      </w:r>
      <w:r>
        <w:rPr>
          <w:rFonts w:hint="eastAsia" w:ascii="宋体" w:hAnsi="宋体" w:eastAsia="宋体"/>
          <w:sz w:val="24"/>
        </w:rPr>
        <w:t>φ</w:t>
      </w:r>
      <w:r>
        <w:rPr>
          <w:rFonts w:hint="eastAsia" w:ascii="宋体"/>
          <w:sz w:val="24"/>
        </w:rPr>
        <w:t>100mm，长不小于5m，上端连接至台架顶部已有的排气管上，下端与增压器排气口连接。波纹管应有足够柔性，以适应不同侧、不同朝向的增压器排气口需求。发动机的连接端与现场已有工艺接管法兰相匹配，整体应方便员工装拆。适当位置配两个5</w:t>
      </w:r>
      <w:r>
        <w:rPr>
          <w:rFonts w:ascii="Arial" w:hAnsi="Arial" w:cs="Arial"/>
          <w:sz w:val="24"/>
        </w:rPr>
        <w:t>~</w:t>
      </w:r>
      <w:r>
        <w:rPr>
          <w:rFonts w:hint="eastAsia" w:ascii="宋体"/>
          <w:sz w:val="24"/>
        </w:rPr>
        <w:t>9kg弹簧平衡器用于悬挂波纹管，吊点位置现场施工时定。</w:t>
      </w:r>
    </w:p>
    <w:p w14:paraId="02A8D475">
      <w:pPr>
        <w:spacing w:line="360" w:lineRule="auto"/>
        <w:ind w:firstLine="480" w:firstLineChars="200"/>
        <w:rPr>
          <w:rFonts w:ascii="宋体"/>
          <w:sz w:val="24"/>
        </w:rPr>
      </w:pPr>
      <w:r>
        <w:rPr>
          <w:rFonts w:ascii="宋体"/>
          <w:sz w:val="24"/>
        </w:rPr>
        <w:t>在排</w:t>
      </w:r>
      <w:r>
        <w:rPr>
          <w:rFonts w:hint="eastAsia" w:ascii="宋体"/>
          <w:sz w:val="24"/>
        </w:rPr>
        <w:t>气波</w:t>
      </w:r>
      <w:r>
        <w:rPr>
          <w:rFonts w:ascii="宋体"/>
          <w:sz w:val="24"/>
        </w:rPr>
        <w:t>纹</w:t>
      </w:r>
      <w:r>
        <w:rPr>
          <w:rFonts w:hint="eastAsia" w:ascii="宋体"/>
          <w:sz w:val="24"/>
        </w:rPr>
        <w:t>管下游的固定钢管段适当处</w:t>
      </w:r>
      <w:r>
        <w:rPr>
          <w:rFonts w:ascii="宋体"/>
          <w:sz w:val="24"/>
        </w:rPr>
        <w:t>，布</w:t>
      </w:r>
      <w:r>
        <w:rPr>
          <w:rFonts w:hint="eastAsia" w:ascii="宋体"/>
          <w:sz w:val="24"/>
        </w:rPr>
        <w:t>置排温传感器、排气背压</w:t>
      </w:r>
      <w:r>
        <w:rPr>
          <w:rFonts w:ascii="宋体"/>
          <w:sz w:val="24"/>
        </w:rPr>
        <w:t>检测取</w:t>
      </w:r>
      <w:r>
        <w:rPr>
          <w:rFonts w:hint="eastAsia" w:ascii="宋体"/>
          <w:sz w:val="24"/>
        </w:rPr>
        <w:t>样口和烟度检测取样口</w:t>
      </w:r>
      <w:r>
        <w:rPr>
          <w:rFonts w:ascii="宋体"/>
          <w:sz w:val="24"/>
        </w:rPr>
        <w:t>。</w:t>
      </w:r>
    </w:p>
    <w:p w14:paraId="1A27347F">
      <w:pPr>
        <w:spacing w:line="360" w:lineRule="auto"/>
        <w:ind w:firstLine="480" w:firstLineChars="200"/>
        <w:rPr>
          <w:rFonts w:ascii="宋体"/>
          <w:sz w:val="24"/>
        </w:rPr>
      </w:pPr>
      <w:r>
        <w:rPr>
          <w:rFonts w:ascii="宋体"/>
          <w:sz w:val="24"/>
        </w:rPr>
        <w:t>部分台</w:t>
      </w:r>
      <w:r>
        <w:rPr>
          <w:rFonts w:hint="eastAsia" w:ascii="宋体"/>
          <w:sz w:val="24"/>
        </w:rPr>
        <w:t>架内原配有</w:t>
      </w:r>
      <w:r>
        <w:rPr>
          <w:rFonts w:ascii="宋体"/>
          <w:sz w:val="24"/>
        </w:rPr>
        <w:t>两</w:t>
      </w:r>
      <w:r>
        <w:rPr>
          <w:rFonts w:hint="eastAsia" w:ascii="宋体"/>
          <w:sz w:val="24"/>
        </w:rPr>
        <w:t>路排气管路，改造时只保留一路，另一路拆除。</w:t>
      </w:r>
    </w:p>
    <w:p w14:paraId="5E1EEF6A">
      <w:pPr>
        <w:spacing w:line="360" w:lineRule="auto"/>
        <w:rPr>
          <w:rFonts w:ascii="宋体"/>
          <w:sz w:val="24"/>
        </w:rPr>
      </w:pPr>
      <w:r>
        <w:rPr>
          <w:rFonts w:hint="eastAsia" w:ascii="宋体"/>
          <w:sz w:val="24"/>
        </w:rPr>
        <w:t>9</w:t>
      </w:r>
      <w:r>
        <w:rPr>
          <w:rFonts w:ascii="宋体"/>
          <w:sz w:val="24"/>
        </w:rPr>
        <w:t>.8.3排</w:t>
      </w:r>
      <w:r>
        <w:rPr>
          <w:rFonts w:hint="eastAsia" w:ascii="宋体"/>
          <w:sz w:val="24"/>
        </w:rPr>
        <w:t>气背压阀</w:t>
      </w:r>
    </w:p>
    <w:p w14:paraId="0807EAC7">
      <w:pPr>
        <w:spacing w:line="360" w:lineRule="auto"/>
        <w:ind w:firstLine="460" w:firstLineChars="200"/>
        <w:rPr>
          <w:sz w:val="23"/>
          <w:szCs w:val="23"/>
        </w:rPr>
      </w:pPr>
      <w:r>
        <w:rPr>
          <w:rFonts w:hint="eastAsia"/>
          <w:sz w:val="23"/>
          <w:szCs w:val="23"/>
        </w:rPr>
        <w:t>新增排气背压阀，布置于排气背压检测取样口下游的钢管上，用于调节发动机排气管路的背压。选用威尔孚品牌，阀体材料</w:t>
      </w:r>
      <w:r>
        <w:rPr>
          <w:sz w:val="23"/>
          <w:szCs w:val="23"/>
        </w:rPr>
        <w:t>304</w:t>
      </w:r>
      <w:r>
        <w:rPr>
          <w:rFonts w:hint="eastAsia"/>
          <w:sz w:val="23"/>
          <w:szCs w:val="23"/>
        </w:rPr>
        <w:t>不锈钢，大小与排气管路通径一致</w:t>
      </w:r>
      <w:r>
        <w:rPr>
          <w:sz w:val="23"/>
          <w:szCs w:val="23"/>
        </w:rPr>
        <w:t>，</w:t>
      </w:r>
      <w:r>
        <w:rPr>
          <w:rFonts w:hint="eastAsia"/>
          <w:sz w:val="23"/>
          <w:szCs w:val="23"/>
        </w:rPr>
        <w:t>耐温不低于</w:t>
      </w:r>
      <w:r>
        <w:rPr>
          <w:sz w:val="23"/>
          <w:szCs w:val="23"/>
        </w:rPr>
        <w:t>600℃</w:t>
      </w:r>
      <w:r>
        <w:rPr>
          <w:rFonts w:hint="eastAsia"/>
          <w:sz w:val="23"/>
          <w:szCs w:val="23"/>
        </w:rPr>
        <w:t>。蝶阀驱动采用手动</w:t>
      </w:r>
      <w:r>
        <w:rPr>
          <w:sz w:val="23"/>
          <w:szCs w:val="23"/>
        </w:rPr>
        <w:t>/</w:t>
      </w:r>
      <w:r>
        <w:rPr>
          <w:rFonts w:hint="eastAsia"/>
          <w:sz w:val="23"/>
          <w:szCs w:val="23"/>
        </w:rPr>
        <w:t>电动方式，远程人工控制阀门开度，无指令时阀门位置应锁定可靠。人工可手动调节，阀门上设有阀门开度指示。</w:t>
      </w:r>
    </w:p>
    <w:p w14:paraId="11897851">
      <w:pPr>
        <w:spacing w:line="360" w:lineRule="auto"/>
        <w:rPr>
          <w:rFonts w:ascii="宋体"/>
          <w:sz w:val="24"/>
        </w:rPr>
      </w:pPr>
      <w:r>
        <w:rPr>
          <w:rFonts w:hint="eastAsia" w:ascii="宋体"/>
          <w:sz w:val="24"/>
        </w:rPr>
        <w:t>9</w:t>
      </w:r>
      <w:r>
        <w:rPr>
          <w:rFonts w:ascii="宋体"/>
          <w:sz w:val="24"/>
        </w:rPr>
        <w:t>.8.4</w:t>
      </w:r>
      <w:r>
        <w:rPr>
          <w:rFonts w:hint="eastAsia" w:ascii="宋体"/>
          <w:sz w:val="24"/>
        </w:rPr>
        <w:t>后处理大包</w:t>
      </w:r>
    </w:p>
    <w:p w14:paraId="1711448A">
      <w:pPr>
        <w:spacing w:line="360" w:lineRule="auto"/>
        <w:ind w:firstLine="480" w:firstLineChars="200"/>
        <w:rPr>
          <w:rFonts w:ascii="宋体"/>
          <w:sz w:val="24"/>
        </w:rPr>
      </w:pPr>
      <w:r>
        <w:rPr>
          <w:rFonts w:ascii="宋体"/>
          <w:sz w:val="24"/>
        </w:rPr>
        <w:t>现场已有</w:t>
      </w:r>
      <w:r>
        <w:rPr>
          <w:rFonts w:hint="eastAsia" w:ascii="宋体"/>
          <w:sz w:val="24"/>
        </w:rPr>
        <w:t>的后处理大包（S</w:t>
      </w:r>
      <w:r>
        <w:rPr>
          <w:rFonts w:ascii="宋体"/>
          <w:sz w:val="24"/>
        </w:rPr>
        <w:t>CR）及</w:t>
      </w:r>
      <w:r>
        <w:rPr>
          <w:rFonts w:hint="eastAsia" w:ascii="宋体"/>
          <w:sz w:val="24"/>
        </w:rPr>
        <w:t>其支管</w:t>
      </w:r>
      <w:r>
        <w:rPr>
          <w:rFonts w:ascii="宋体"/>
          <w:sz w:val="24"/>
        </w:rPr>
        <w:t>利</w:t>
      </w:r>
      <w:r>
        <w:rPr>
          <w:rFonts w:hint="eastAsia" w:ascii="宋体"/>
          <w:sz w:val="24"/>
        </w:rPr>
        <w:t>旧，保温层按9</w:t>
      </w:r>
      <w:r>
        <w:rPr>
          <w:rFonts w:ascii="宋体"/>
          <w:sz w:val="24"/>
        </w:rPr>
        <w:t>.8.5条款</w:t>
      </w:r>
      <w:r>
        <w:rPr>
          <w:rFonts w:hint="eastAsia" w:ascii="宋体"/>
          <w:sz w:val="24"/>
        </w:rPr>
        <w:t>重新处理。</w:t>
      </w:r>
    </w:p>
    <w:p w14:paraId="4A66D2F7">
      <w:pPr>
        <w:spacing w:line="360" w:lineRule="auto"/>
        <w:rPr>
          <w:rFonts w:ascii="宋体"/>
          <w:sz w:val="24"/>
        </w:rPr>
      </w:pPr>
      <w:r>
        <w:rPr>
          <w:rFonts w:hint="eastAsia" w:ascii="宋体"/>
          <w:sz w:val="24"/>
        </w:rPr>
        <w:t>9</w:t>
      </w:r>
      <w:r>
        <w:rPr>
          <w:rFonts w:ascii="宋体"/>
          <w:sz w:val="24"/>
        </w:rPr>
        <w:t>.8.5排</w:t>
      </w:r>
      <w:r>
        <w:rPr>
          <w:rFonts w:hint="eastAsia" w:ascii="宋体"/>
          <w:sz w:val="24"/>
        </w:rPr>
        <w:t>气管路固定硬管段的保温层采用50mm厚硅酸铝包裹后外包0.3mm不锈钢板制作。</w:t>
      </w:r>
    </w:p>
    <w:p w14:paraId="51F18066">
      <w:pPr>
        <w:spacing w:line="360" w:lineRule="auto"/>
        <w:rPr>
          <w:rFonts w:ascii="宋体"/>
          <w:sz w:val="24"/>
        </w:rPr>
      </w:pPr>
      <w:r>
        <w:rPr>
          <w:rFonts w:hint="eastAsia" w:ascii="宋体"/>
          <w:sz w:val="24"/>
        </w:rPr>
        <w:t>9</w:t>
      </w:r>
      <w:r>
        <w:rPr>
          <w:rFonts w:ascii="宋体"/>
          <w:sz w:val="24"/>
        </w:rPr>
        <w:t>.8.6排</w:t>
      </w:r>
      <w:r>
        <w:rPr>
          <w:rFonts w:hint="eastAsia" w:ascii="宋体"/>
          <w:sz w:val="24"/>
        </w:rPr>
        <w:t>气</w:t>
      </w:r>
      <w:r>
        <w:rPr>
          <w:rFonts w:ascii="宋体"/>
          <w:sz w:val="24"/>
        </w:rPr>
        <w:t>泄</w:t>
      </w:r>
      <w:r>
        <w:rPr>
          <w:rFonts w:hint="eastAsia" w:ascii="宋体"/>
          <w:sz w:val="24"/>
        </w:rPr>
        <w:t>压阀</w:t>
      </w:r>
    </w:p>
    <w:p w14:paraId="3023F22E">
      <w:pPr>
        <w:spacing w:line="360" w:lineRule="auto"/>
        <w:ind w:firstLine="480" w:firstLineChars="200"/>
        <w:rPr>
          <w:rFonts w:ascii="宋体"/>
          <w:sz w:val="24"/>
        </w:rPr>
      </w:pPr>
      <w:r>
        <w:rPr>
          <w:rFonts w:ascii="宋体"/>
          <w:sz w:val="24"/>
        </w:rPr>
        <w:t>对</w:t>
      </w:r>
      <w:r>
        <w:rPr>
          <w:rFonts w:hint="eastAsia" w:ascii="宋体"/>
          <w:sz w:val="24"/>
        </w:rPr>
        <w:t>于2个天然气天架和1个增程器台架，在其二层平台的排气管路上加装泄压阀，布置于消声器前端。消声器抬高后，其下游的排气管重新对接联妥，并按9</w:t>
      </w:r>
      <w:r>
        <w:rPr>
          <w:rFonts w:ascii="宋体"/>
          <w:sz w:val="24"/>
        </w:rPr>
        <w:t>.8.5条</w:t>
      </w:r>
      <w:r>
        <w:rPr>
          <w:rFonts w:hint="eastAsia" w:ascii="宋体"/>
          <w:sz w:val="24"/>
        </w:rPr>
        <w:t>款</w:t>
      </w:r>
      <w:r>
        <w:rPr>
          <w:rFonts w:ascii="宋体"/>
          <w:sz w:val="24"/>
        </w:rPr>
        <w:t>恢</w:t>
      </w:r>
      <w:r>
        <w:rPr>
          <w:rFonts w:hint="eastAsia" w:ascii="宋体"/>
          <w:sz w:val="24"/>
        </w:rPr>
        <w:t>复保温层</w:t>
      </w:r>
      <w:r>
        <w:rPr>
          <w:rFonts w:ascii="宋体"/>
          <w:sz w:val="24"/>
        </w:rPr>
        <w:t>。</w:t>
      </w:r>
    </w:p>
    <w:p w14:paraId="04458740">
      <w:pPr>
        <w:spacing w:line="360" w:lineRule="auto"/>
        <w:rPr>
          <w:rFonts w:ascii="宋体"/>
          <w:sz w:val="24"/>
        </w:rPr>
      </w:pPr>
      <w:r>
        <w:rPr>
          <w:rFonts w:ascii="宋体"/>
          <w:sz w:val="24"/>
        </w:rPr>
        <w:t>9.8.7台</w:t>
      </w:r>
      <w:r>
        <w:rPr>
          <w:rFonts w:hint="eastAsia" w:ascii="宋体"/>
          <w:sz w:val="24"/>
        </w:rPr>
        <w:t>架二层</w:t>
      </w:r>
      <w:r>
        <w:rPr>
          <w:rFonts w:ascii="宋体"/>
          <w:sz w:val="24"/>
        </w:rPr>
        <w:t>的</w:t>
      </w:r>
      <w:r>
        <w:rPr>
          <w:rFonts w:hint="eastAsia" w:ascii="宋体"/>
          <w:sz w:val="24"/>
        </w:rPr>
        <w:t>排气消声器、排烟管、阀门、排烟风机等均利旧。</w:t>
      </w:r>
    </w:p>
    <w:p w14:paraId="44082C1F">
      <w:pPr>
        <w:spacing w:line="360" w:lineRule="auto"/>
        <w:rPr>
          <w:rFonts w:ascii="宋体"/>
          <w:sz w:val="24"/>
        </w:rPr>
      </w:pPr>
    </w:p>
    <w:p w14:paraId="565F10EC">
      <w:pPr>
        <w:spacing w:line="360" w:lineRule="auto"/>
        <w:rPr>
          <w:rFonts w:ascii="宋体"/>
          <w:b/>
          <w:sz w:val="24"/>
        </w:rPr>
      </w:pPr>
      <w:r>
        <w:rPr>
          <w:rFonts w:hint="eastAsia" w:ascii="宋体"/>
          <w:b/>
          <w:sz w:val="24"/>
        </w:rPr>
        <w:t>9</w:t>
      </w:r>
      <w:r>
        <w:rPr>
          <w:rFonts w:ascii="宋体"/>
          <w:b/>
          <w:sz w:val="24"/>
        </w:rPr>
        <w:t>.9台架维</w:t>
      </w:r>
      <w:r>
        <w:rPr>
          <w:rFonts w:hint="eastAsia" w:ascii="宋体"/>
          <w:b/>
          <w:sz w:val="24"/>
        </w:rPr>
        <w:t>修工具</w:t>
      </w:r>
    </w:p>
    <w:p w14:paraId="4AF8C2C7">
      <w:pPr>
        <w:spacing w:line="360" w:lineRule="auto"/>
        <w:ind w:firstLine="480" w:firstLineChars="200"/>
        <w:rPr>
          <w:rFonts w:ascii="宋体"/>
          <w:sz w:val="24"/>
        </w:rPr>
      </w:pPr>
      <w:r>
        <w:rPr>
          <w:rFonts w:ascii="宋体"/>
          <w:sz w:val="24"/>
        </w:rPr>
        <w:t>每</w:t>
      </w:r>
      <w:r>
        <w:rPr>
          <w:rFonts w:hint="eastAsia" w:ascii="宋体"/>
          <w:sz w:val="24"/>
        </w:rPr>
        <w:t>个</w:t>
      </w:r>
      <w:r>
        <w:rPr>
          <w:rFonts w:ascii="宋体"/>
          <w:sz w:val="24"/>
        </w:rPr>
        <w:t>台架配</w:t>
      </w:r>
      <w:r>
        <w:rPr>
          <w:rFonts w:hint="eastAsia" w:ascii="宋体"/>
          <w:sz w:val="24"/>
        </w:rPr>
        <w:t>置</w:t>
      </w:r>
      <w:r>
        <w:rPr>
          <w:rFonts w:ascii="宋体"/>
          <w:sz w:val="24"/>
        </w:rPr>
        <w:t>世</w:t>
      </w:r>
      <w:r>
        <w:rPr>
          <w:rFonts w:hint="eastAsia" w:ascii="宋体"/>
          <w:sz w:val="24"/>
        </w:rPr>
        <w:t>达工具车</w:t>
      </w:r>
      <w:r>
        <w:rPr>
          <w:rFonts w:ascii="宋体"/>
          <w:sz w:val="24"/>
        </w:rPr>
        <w:t>（</w:t>
      </w:r>
      <w:r>
        <w:rPr>
          <w:rFonts w:hint="eastAsia" w:ascii="宋体"/>
          <w:sz w:val="24"/>
        </w:rPr>
        <w:t>9</w:t>
      </w:r>
      <w:r>
        <w:rPr>
          <w:rFonts w:ascii="宋体"/>
          <w:sz w:val="24"/>
        </w:rPr>
        <w:t>5123）一套，世</w:t>
      </w:r>
      <w:r>
        <w:rPr>
          <w:rFonts w:hint="eastAsia" w:ascii="宋体"/>
          <w:sz w:val="24"/>
        </w:rPr>
        <w:t>达维修工具</w:t>
      </w:r>
      <w:r>
        <w:rPr>
          <w:rFonts w:ascii="宋体"/>
          <w:sz w:val="24"/>
        </w:rPr>
        <w:t>套</w:t>
      </w:r>
      <w:r>
        <w:rPr>
          <w:rFonts w:hint="eastAsia" w:ascii="宋体"/>
          <w:sz w:val="24"/>
        </w:rPr>
        <w:t>装</w:t>
      </w:r>
      <w:r>
        <w:rPr>
          <w:rFonts w:ascii="宋体"/>
          <w:sz w:val="24"/>
        </w:rPr>
        <w:t>（</w:t>
      </w:r>
      <w:r>
        <w:rPr>
          <w:rFonts w:hint="eastAsia" w:ascii="宋体"/>
          <w:sz w:val="24"/>
        </w:rPr>
        <w:t>0</w:t>
      </w:r>
      <w:r>
        <w:rPr>
          <w:rFonts w:ascii="宋体"/>
          <w:sz w:val="24"/>
        </w:rPr>
        <w:t>9510）一</w:t>
      </w:r>
      <w:r>
        <w:rPr>
          <w:rFonts w:hint="eastAsia" w:ascii="宋体"/>
          <w:sz w:val="24"/>
        </w:rPr>
        <w:t>套</w:t>
      </w:r>
      <w:r>
        <w:rPr>
          <w:rFonts w:ascii="宋体"/>
          <w:sz w:val="24"/>
        </w:rPr>
        <w:t>。</w:t>
      </w:r>
    </w:p>
    <w:p w14:paraId="0ADBEE4B">
      <w:pPr>
        <w:spacing w:line="360" w:lineRule="auto"/>
        <w:ind w:firstLine="480" w:firstLineChars="200"/>
        <w:rPr>
          <w:rFonts w:ascii="宋体"/>
          <w:sz w:val="24"/>
        </w:rPr>
      </w:pPr>
    </w:p>
    <w:p w14:paraId="1CD7B3C0">
      <w:pPr>
        <w:spacing w:line="360" w:lineRule="auto"/>
        <w:rPr>
          <w:rFonts w:ascii="宋体"/>
          <w:b/>
          <w:sz w:val="24"/>
        </w:rPr>
      </w:pPr>
      <w:r>
        <w:rPr>
          <w:rFonts w:hint="eastAsia" w:ascii="宋体"/>
          <w:b/>
          <w:sz w:val="24"/>
        </w:rPr>
        <w:t>1</w:t>
      </w:r>
      <w:r>
        <w:rPr>
          <w:rFonts w:ascii="宋体"/>
          <w:b/>
          <w:sz w:val="24"/>
        </w:rPr>
        <w:t>0.试验台架辅助系统</w:t>
      </w:r>
    </w:p>
    <w:p w14:paraId="67A23B04">
      <w:pPr>
        <w:spacing w:line="360" w:lineRule="auto"/>
        <w:rPr>
          <w:rFonts w:ascii="宋体"/>
          <w:sz w:val="24"/>
        </w:rPr>
      </w:pPr>
      <w:r>
        <w:rPr>
          <w:rFonts w:hint="eastAsia" w:ascii="宋体"/>
          <w:sz w:val="24"/>
        </w:rPr>
        <w:t>1</w:t>
      </w:r>
      <w:r>
        <w:rPr>
          <w:rFonts w:ascii="宋体"/>
          <w:sz w:val="24"/>
        </w:rPr>
        <w:t>0.1控</w:t>
      </w:r>
      <w:r>
        <w:rPr>
          <w:rFonts w:hint="eastAsia" w:ascii="宋体"/>
          <w:sz w:val="24"/>
        </w:rPr>
        <w:t>制室</w:t>
      </w:r>
      <w:r>
        <w:rPr>
          <w:rFonts w:ascii="宋体"/>
          <w:sz w:val="24"/>
        </w:rPr>
        <w:t>改造</w:t>
      </w:r>
    </w:p>
    <w:p w14:paraId="0AF1DB29">
      <w:pPr>
        <w:spacing w:line="360" w:lineRule="auto"/>
        <w:ind w:firstLine="480" w:firstLineChars="200"/>
        <w:rPr>
          <w:rFonts w:ascii="宋体"/>
          <w:sz w:val="24"/>
        </w:rPr>
      </w:pPr>
      <w:r>
        <w:rPr>
          <w:rFonts w:hint="eastAsia" w:ascii="宋体"/>
          <w:sz w:val="24"/>
        </w:rPr>
        <w:t>控制室墙面亮新。</w:t>
      </w:r>
    </w:p>
    <w:p w14:paraId="308DDA6F">
      <w:pPr>
        <w:spacing w:line="360" w:lineRule="auto"/>
        <w:ind w:firstLine="480" w:firstLineChars="200"/>
        <w:rPr>
          <w:rFonts w:ascii="宋体"/>
          <w:sz w:val="24"/>
        </w:rPr>
      </w:pPr>
      <w:r>
        <w:rPr>
          <w:rFonts w:hint="eastAsia" w:ascii="宋体"/>
          <w:sz w:val="24"/>
        </w:rPr>
        <w:t>控制室配插座箱，9个台架间和5个设备间对应的控制室各配一组220V插排（不少于4个三脚插座，带空开、漏保）。</w:t>
      </w:r>
    </w:p>
    <w:p w14:paraId="403A3BAA">
      <w:pPr>
        <w:spacing w:line="360" w:lineRule="auto"/>
        <w:rPr>
          <w:rFonts w:ascii="宋体"/>
          <w:sz w:val="24"/>
        </w:rPr>
      </w:pPr>
      <w:r>
        <w:rPr>
          <w:rFonts w:hint="eastAsia" w:ascii="宋体"/>
          <w:sz w:val="24"/>
        </w:rPr>
        <w:t>1</w:t>
      </w:r>
      <w:r>
        <w:rPr>
          <w:rFonts w:ascii="宋体"/>
          <w:sz w:val="24"/>
        </w:rPr>
        <w:t>0.2设备间改造</w:t>
      </w:r>
    </w:p>
    <w:p w14:paraId="51D5C686">
      <w:pPr>
        <w:spacing w:line="360" w:lineRule="auto"/>
        <w:ind w:firstLine="480" w:firstLineChars="200"/>
        <w:rPr>
          <w:rFonts w:ascii="宋体"/>
          <w:sz w:val="24"/>
        </w:rPr>
      </w:pPr>
      <w:r>
        <w:rPr>
          <w:rFonts w:hint="eastAsia" w:ascii="宋体"/>
          <w:sz w:val="24"/>
        </w:rPr>
        <w:t>设备间利用原有台架房间，每2个台架共用1个设备间。</w:t>
      </w:r>
    </w:p>
    <w:p w14:paraId="75AD1E29">
      <w:pPr>
        <w:spacing w:line="360" w:lineRule="auto"/>
        <w:ind w:firstLine="480" w:firstLineChars="200"/>
        <w:rPr>
          <w:rFonts w:ascii="宋体"/>
          <w:sz w:val="24"/>
        </w:rPr>
      </w:pPr>
      <w:r>
        <w:rPr>
          <w:rFonts w:hint="eastAsia" w:ascii="宋体"/>
          <w:sz w:val="24"/>
        </w:rPr>
        <w:t>根据设备间的设备布置情况，合理配置电源、压缩空气等能源动力和管线。配照明、插座，用1</w:t>
      </w:r>
      <w:r>
        <w:rPr>
          <w:rFonts w:ascii="宋体"/>
          <w:sz w:val="24"/>
        </w:rPr>
        <w:t>0#</w:t>
      </w:r>
      <w:r>
        <w:rPr>
          <w:rFonts w:hint="eastAsia" w:ascii="宋体"/>
          <w:sz w:val="24"/>
        </w:rPr>
        <w:t>热镀锌槽钢制作支撑结构，与控制室地面等高，整个设备间内铺5</w:t>
      </w:r>
      <w:r>
        <w:rPr>
          <w:rFonts w:ascii="宋体"/>
          <w:sz w:val="24"/>
        </w:rPr>
        <w:t>mm</w:t>
      </w:r>
      <w:r>
        <w:rPr>
          <w:rFonts w:hint="eastAsia" w:ascii="宋体"/>
          <w:sz w:val="24"/>
        </w:rPr>
        <w:t>铝合金花纹地板，摆放变频柜、直流双向电源等较重设备处需进行额外强化支撑处理。其中2</w:t>
      </w:r>
      <w:r>
        <w:rPr>
          <w:rFonts w:ascii="宋体"/>
          <w:sz w:val="24"/>
        </w:rPr>
        <w:t>8#台架预</w:t>
      </w:r>
      <w:r>
        <w:rPr>
          <w:rFonts w:hint="eastAsia" w:ascii="宋体"/>
          <w:sz w:val="24"/>
        </w:rPr>
        <w:t>留</w:t>
      </w:r>
      <w:r>
        <w:rPr>
          <w:rFonts w:ascii="宋体"/>
          <w:sz w:val="24"/>
        </w:rPr>
        <w:t>位</w:t>
      </w:r>
      <w:r>
        <w:rPr>
          <w:rFonts w:hint="eastAsia" w:ascii="宋体"/>
          <w:sz w:val="24"/>
        </w:rPr>
        <w:t>置按</w:t>
      </w:r>
      <w:r>
        <w:rPr>
          <w:rFonts w:ascii="宋体"/>
          <w:sz w:val="24"/>
        </w:rPr>
        <w:t>后续</w:t>
      </w:r>
      <w:r>
        <w:rPr>
          <w:rFonts w:hint="eastAsia" w:ascii="宋体"/>
          <w:sz w:val="24"/>
        </w:rPr>
        <w:t>为电力测功机变频柜的承重</w:t>
      </w:r>
      <w:r>
        <w:rPr>
          <w:rFonts w:ascii="宋体"/>
          <w:sz w:val="24"/>
        </w:rPr>
        <w:t>要求施</w:t>
      </w:r>
      <w:r>
        <w:rPr>
          <w:rFonts w:hint="eastAsia" w:ascii="宋体"/>
          <w:sz w:val="24"/>
        </w:rPr>
        <w:t>工</w:t>
      </w:r>
      <w:r>
        <w:rPr>
          <w:rFonts w:ascii="宋体"/>
          <w:sz w:val="24"/>
        </w:rPr>
        <w:t>。</w:t>
      </w:r>
    </w:p>
    <w:p w14:paraId="19F59547">
      <w:pPr>
        <w:spacing w:line="360" w:lineRule="auto"/>
        <w:ind w:firstLine="480" w:firstLineChars="200"/>
        <w:rPr>
          <w:rFonts w:ascii="宋体"/>
          <w:sz w:val="24"/>
        </w:rPr>
      </w:pPr>
      <w:r>
        <w:rPr>
          <w:rFonts w:hint="eastAsia" w:ascii="宋体"/>
          <w:sz w:val="24"/>
        </w:rPr>
        <w:t>设备间内拆除四周墙壁和天花板上的吸音材料，四周、顶部采用外墙腻子和外墙涂料处理，不易脱落。</w:t>
      </w:r>
    </w:p>
    <w:p w14:paraId="2C6E2204">
      <w:pPr>
        <w:spacing w:line="360" w:lineRule="auto"/>
        <w:rPr>
          <w:rFonts w:ascii="宋体"/>
          <w:sz w:val="24"/>
        </w:rPr>
      </w:pPr>
      <w:r>
        <w:rPr>
          <w:rFonts w:hint="eastAsia" w:ascii="宋体"/>
          <w:sz w:val="24"/>
        </w:rPr>
        <w:t>1</w:t>
      </w:r>
      <w:r>
        <w:rPr>
          <w:rFonts w:ascii="宋体"/>
          <w:sz w:val="24"/>
        </w:rPr>
        <w:t>0.3台架间</w:t>
      </w:r>
      <w:r>
        <w:rPr>
          <w:rFonts w:hint="eastAsia" w:ascii="宋体"/>
          <w:sz w:val="24"/>
        </w:rPr>
        <w:t>和</w:t>
      </w:r>
      <w:r>
        <w:rPr>
          <w:rFonts w:ascii="宋体"/>
          <w:sz w:val="24"/>
        </w:rPr>
        <w:t>设备间</w:t>
      </w:r>
      <w:r>
        <w:rPr>
          <w:rFonts w:hint="eastAsia" w:ascii="宋体"/>
          <w:sz w:val="24"/>
        </w:rPr>
        <w:t>通风</w:t>
      </w:r>
    </w:p>
    <w:p w14:paraId="442E583C">
      <w:pPr>
        <w:spacing w:line="360" w:lineRule="auto"/>
        <w:ind w:firstLine="480" w:firstLineChars="200"/>
        <w:rPr>
          <w:rFonts w:ascii="宋体"/>
          <w:sz w:val="24"/>
        </w:rPr>
      </w:pPr>
      <w:r>
        <w:rPr>
          <w:rFonts w:hint="eastAsia" w:ascii="宋体"/>
          <w:sz w:val="24"/>
        </w:rPr>
        <w:t>试验台架送排风系统由送风机、排风机、防火阀、风机减振器、软接头、消声器、风管、室内送排风口、新风口、风管支承架等组成，能够供给发动机试验台架所需的新鲜空气，并将发动机工作过程中产生的余热排出，降低室内温度，保证试验室内温度≤40℃，同时将泄漏的发动机废气及时排出厂房外。</w:t>
      </w:r>
    </w:p>
    <w:p w14:paraId="1EED4360">
      <w:pPr>
        <w:spacing w:line="360" w:lineRule="auto"/>
        <w:ind w:firstLine="480" w:firstLineChars="200"/>
        <w:rPr>
          <w:rFonts w:ascii="宋体"/>
          <w:sz w:val="24"/>
        </w:rPr>
      </w:pPr>
      <w:r>
        <w:rPr>
          <w:rFonts w:hint="eastAsia" w:ascii="宋体"/>
          <w:sz w:val="24"/>
        </w:rPr>
        <w:t>每个台架（含设备间）均配置一套送风风机和一套排风风机，形成一个独立的送排风系统。送排风采用上送上抽方式，减少气流死角。</w:t>
      </w:r>
    </w:p>
    <w:p w14:paraId="3771A7E4">
      <w:pPr>
        <w:spacing w:line="360" w:lineRule="auto"/>
        <w:ind w:firstLine="480" w:firstLineChars="200"/>
        <w:rPr>
          <w:rFonts w:ascii="宋体"/>
          <w:sz w:val="24"/>
        </w:rPr>
      </w:pPr>
      <w:r>
        <w:rPr>
          <w:rFonts w:hint="eastAsia" w:ascii="宋体"/>
          <w:sz w:val="24"/>
        </w:rPr>
        <w:t>试验台架间和设备间的进、排风机采用低噪声离心风机，变频控制。送排风采用上送上抽方式，进、排风口位于台架间顶部对角位置。在送风口处安装风向调节装置确保风向朝向发动机或变频柜，便于带走发动机试验时发出的热量。</w:t>
      </w:r>
    </w:p>
    <w:p w14:paraId="3D42C224">
      <w:pPr>
        <w:spacing w:line="360" w:lineRule="auto"/>
        <w:ind w:firstLine="480" w:firstLineChars="200"/>
        <w:rPr>
          <w:rFonts w:ascii="宋体"/>
          <w:sz w:val="24"/>
        </w:rPr>
      </w:pPr>
      <w:r>
        <w:rPr>
          <w:rFonts w:hint="eastAsia" w:ascii="宋体"/>
          <w:sz w:val="24"/>
        </w:rPr>
        <w:t>风机底座安装于台架二层平台，匹配E型高性能减振器，其最大振幅≤0.1mm，风机安装采用可拆卸结构。</w:t>
      </w:r>
    </w:p>
    <w:p w14:paraId="096BDB07">
      <w:pPr>
        <w:spacing w:line="360" w:lineRule="auto"/>
        <w:ind w:firstLine="480" w:firstLineChars="200"/>
        <w:rPr>
          <w:rFonts w:ascii="宋体"/>
          <w:sz w:val="24"/>
        </w:rPr>
      </w:pPr>
      <w:r>
        <w:rPr>
          <w:rFonts w:hint="eastAsia" w:ascii="宋体"/>
          <w:sz w:val="24"/>
        </w:rPr>
        <w:t>进风风机前端和排风风机后端均设消声静压箱，室内风口处设置可调风向铝合金百页风口。</w:t>
      </w:r>
    </w:p>
    <w:p w14:paraId="3F60CD1A">
      <w:pPr>
        <w:spacing w:line="360" w:lineRule="auto"/>
        <w:ind w:firstLine="480" w:firstLineChars="200"/>
        <w:rPr>
          <w:rFonts w:ascii="宋体"/>
          <w:sz w:val="24"/>
        </w:rPr>
      </w:pPr>
      <w:r>
        <w:rPr>
          <w:rFonts w:hint="eastAsia" w:ascii="宋体"/>
          <w:sz w:val="24"/>
        </w:rPr>
        <w:t>送排风管与二层平台结合处具有良好的密封性和隔振性，风管安装牢固，固定方式合理，与厂房外界相通处做好防水处理。送排风管更新时在排气管（消声器）周边应预留一定的空间，用于未来提升尾气处理时安放相关设备。</w:t>
      </w:r>
    </w:p>
    <w:p w14:paraId="570D2A99">
      <w:pPr>
        <w:spacing w:line="360" w:lineRule="auto"/>
        <w:ind w:firstLine="480" w:firstLineChars="200"/>
        <w:rPr>
          <w:rFonts w:ascii="宋体"/>
          <w:sz w:val="24"/>
        </w:rPr>
      </w:pPr>
      <w:r>
        <w:rPr>
          <w:rFonts w:hint="eastAsia" w:ascii="宋体"/>
          <w:sz w:val="24"/>
        </w:rPr>
        <w:t>进风道设置可拆卸式过滤网，方便清理；排风管与现场已有的排风管道连接妥当（原有排风管道可保留距屋顶约5</w:t>
      </w:r>
      <w:r>
        <w:rPr>
          <w:rFonts w:ascii="宋体"/>
          <w:sz w:val="24"/>
        </w:rPr>
        <w:t>00</w:t>
      </w:r>
      <w:r>
        <w:rPr>
          <w:rFonts w:hint="eastAsia" w:ascii="宋体"/>
          <w:sz w:val="24"/>
        </w:rPr>
        <w:t>mm左右的管壁</w:t>
      </w:r>
      <w:r>
        <w:rPr>
          <w:rFonts w:ascii="宋体"/>
          <w:sz w:val="24"/>
        </w:rPr>
        <w:t>）</w:t>
      </w:r>
      <w:r>
        <w:rPr>
          <w:rFonts w:hint="eastAsia" w:ascii="宋体"/>
          <w:sz w:val="24"/>
        </w:rPr>
        <w:t>。</w:t>
      </w:r>
    </w:p>
    <w:p w14:paraId="713B4F9E">
      <w:pPr>
        <w:spacing w:line="360" w:lineRule="auto"/>
        <w:ind w:firstLine="480" w:firstLineChars="200"/>
        <w:rPr>
          <w:rFonts w:ascii="宋体"/>
          <w:sz w:val="24"/>
        </w:rPr>
      </w:pPr>
      <w:r>
        <w:rPr>
          <w:rFonts w:ascii="宋体"/>
          <w:sz w:val="24"/>
        </w:rPr>
        <w:t>主</w:t>
      </w:r>
      <w:r>
        <w:rPr>
          <w:rFonts w:hint="eastAsia" w:ascii="宋体"/>
          <w:sz w:val="24"/>
        </w:rPr>
        <w:t>要技术</w:t>
      </w:r>
      <w:r>
        <w:rPr>
          <w:rFonts w:ascii="宋体"/>
          <w:sz w:val="24"/>
        </w:rPr>
        <w:t>参数：</w:t>
      </w:r>
    </w:p>
    <w:p w14:paraId="5FF4761C">
      <w:pPr>
        <w:numPr>
          <w:ilvl w:val="0"/>
          <w:numId w:val="13"/>
        </w:numPr>
        <w:suppressAutoHyphens w:val="0"/>
        <w:overflowPunct/>
        <w:spacing w:line="360" w:lineRule="auto"/>
        <w:ind w:hanging="49"/>
        <w:jc w:val="both"/>
        <w:rPr>
          <w:rFonts w:ascii="宋体"/>
          <w:sz w:val="24"/>
        </w:rPr>
      </w:pPr>
      <w:r>
        <w:rPr>
          <w:rFonts w:hint="eastAsia" w:ascii="宋体"/>
          <w:sz w:val="24"/>
        </w:rPr>
        <w:t>送风量：台架间约3</w:t>
      </w:r>
      <w:r>
        <w:rPr>
          <w:rFonts w:ascii="宋体"/>
          <w:sz w:val="24"/>
        </w:rPr>
        <w:t>3000m</w:t>
      </w:r>
      <w:r>
        <w:rPr>
          <w:rFonts w:ascii="宋体"/>
          <w:sz w:val="24"/>
          <w:vertAlign w:val="superscript"/>
        </w:rPr>
        <w:t>3</w:t>
      </w:r>
      <w:r>
        <w:rPr>
          <w:rFonts w:ascii="宋体"/>
          <w:sz w:val="24"/>
        </w:rPr>
        <w:t>/h，设备间</w:t>
      </w:r>
      <w:r>
        <w:rPr>
          <w:rFonts w:hint="eastAsia" w:ascii="宋体"/>
          <w:sz w:val="24"/>
        </w:rPr>
        <w:t>1</w:t>
      </w:r>
      <w:r>
        <w:rPr>
          <w:rFonts w:ascii="宋体"/>
          <w:sz w:val="24"/>
        </w:rPr>
        <w:t>4000m</w:t>
      </w:r>
      <w:r>
        <w:rPr>
          <w:rFonts w:ascii="宋体"/>
          <w:sz w:val="24"/>
          <w:vertAlign w:val="superscript"/>
        </w:rPr>
        <w:t>3</w:t>
      </w:r>
      <w:r>
        <w:rPr>
          <w:rFonts w:ascii="宋体"/>
          <w:sz w:val="24"/>
        </w:rPr>
        <w:t>/h；</w:t>
      </w:r>
    </w:p>
    <w:p w14:paraId="534B01CB">
      <w:pPr>
        <w:numPr>
          <w:ilvl w:val="0"/>
          <w:numId w:val="14"/>
        </w:numPr>
        <w:suppressAutoHyphens w:val="0"/>
        <w:overflowPunct/>
        <w:spacing w:line="360" w:lineRule="auto"/>
        <w:ind w:hanging="49"/>
        <w:jc w:val="both"/>
        <w:rPr>
          <w:rFonts w:ascii="宋体"/>
          <w:sz w:val="24"/>
        </w:rPr>
      </w:pPr>
      <w:r>
        <w:rPr>
          <w:rFonts w:ascii="宋体"/>
          <w:sz w:val="24"/>
        </w:rPr>
        <w:t>排风</w:t>
      </w:r>
      <w:r>
        <w:rPr>
          <w:rFonts w:hint="eastAsia" w:ascii="宋体"/>
          <w:sz w:val="24"/>
        </w:rPr>
        <w:t>量</w:t>
      </w:r>
      <w:r>
        <w:rPr>
          <w:rFonts w:ascii="宋体"/>
          <w:sz w:val="24"/>
        </w:rPr>
        <w:t>：</w:t>
      </w:r>
      <w:r>
        <w:rPr>
          <w:rFonts w:hint="eastAsia" w:ascii="宋体"/>
          <w:sz w:val="24"/>
        </w:rPr>
        <w:t>台架间约3</w:t>
      </w:r>
      <w:r>
        <w:rPr>
          <w:rFonts w:ascii="宋体"/>
          <w:sz w:val="24"/>
        </w:rPr>
        <w:t>5000m</w:t>
      </w:r>
      <w:r>
        <w:rPr>
          <w:rFonts w:ascii="宋体"/>
          <w:sz w:val="24"/>
          <w:vertAlign w:val="superscript"/>
        </w:rPr>
        <w:t>3</w:t>
      </w:r>
      <w:r>
        <w:rPr>
          <w:rFonts w:ascii="宋体"/>
          <w:sz w:val="24"/>
        </w:rPr>
        <w:t>/h，设备间</w:t>
      </w:r>
      <w:r>
        <w:rPr>
          <w:rFonts w:hint="eastAsia" w:ascii="宋体"/>
          <w:sz w:val="24"/>
        </w:rPr>
        <w:t>1</w:t>
      </w:r>
      <w:r>
        <w:rPr>
          <w:rFonts w:ascii="宋体"/>
          <w:sz w:val="24"/>
        </w:rPr>
        <w:t>5000m</w:t>
      </w:r>
      <w:r>
        <w:rPr>
          <w:rFonts w:ascii="宋体"/>
          <w:sz w:val="24"/>
          <w:vertAlign w:val="superscript"/>
        </w:rPr>
        <w:t>3</w:t>
      </w:r>
      <w:r>
        <w:rPr>
          <w:rFonts w:ascii="宋体"/>
          <w:sz w:val="24"/>
        </w:rPr>
        <w:t>/h；</w:t>
      </w:r>
    </w:p>
    <w:p w14:paraId="109BCD08">
      <w:pPr>
        <w:numPr>
          <w:ilvl w:val="0"/>
          <w:numId w:val="14"/>
        </w:numPr>
        <w:suppressAutoHyphens w:val="0"/>
        <w:overflowPunct/>
        <w:spacing w:line="360" w:lineRule="auto"/>
        <w:ind w:hanging="49"/>
        <w:jc w:val="both"/>
        <w:rPr>
          <w:rFonts w:ascii="宋体"/>
          <w:sz w:val="24"/>
        </w:rPr>
      </w:pPr>
      <w:r>
        <w:rPr>
          <w:rFonts w:ascii="宋体"/>
          <w:sz w:val="24"/>
        </w:rPr>
        <w:t>外部噪</w:t>
      </w:r>
      <w:r>
        <w:rPr>
          <w:rFonts w:hint="eastAsia" w:ascii="宋体"/>
          <w:sz w:val="24"/>
        </w:rPr>
        <w:t>声值</w:t>
      </w:r>
      <w:r>
        <w:rPr>
          <w:rFonts w:ascii="宋体"/>
          <w:sz w:val="24"/>
        </w:rPr>
        <w:t>：</w:t>
      </w:r>
      <w:r>
        <w:rPr>
          <w:rFonts w:hint="eastAsia" w:ascii="宋体"/>
          <w:sz w:val="24"/>
        </w:rPr>
        <w:t>≤7</w:t>
      </w:r>
      <w:r>
        <w:rPr>
          <w:rFonts w:ascii="宋体"/>
          <w:sz w:val="24"/>
        </w:rPr>
        <w:t>5dB(A)</w:t>
      </w:r>
    </w:p>
    <w:p w14:paraId="7E94180E">
      <w:pPr>
        <w:spacing w:line="360" w:lineRule="auto"/>
        <w:rPr>
          <w:rFonts w:ascii="宋体"/>
          <w:sz w:val="24"/>
        </w:rPr>
      </w:pPr>
      <w:r>
        <w:rPr>
          <w:rFonts w:hint="eastAsia" w:ascii="宋体"/>
          <w:sz w:val="24"/>
        </w:rPr>
        <w:t>1</w:t>
      </w:r>
      <w:r>
        <w:rPr>
          <w:rFonts w:ascii="宋体"/>
          <w:sz w:val="24"/>
        </w:rPr>
        <w:t>0.4台架间</w:t>
      </w:r>
      <w:r>
        <w:rPr>
          <w:rFonts w:hint="eastAsia" w:ascii="宋体"/>
          <w:sz w:val="24"/>
        </w:rPr>
        <w:t>大底板</w:t>
      </w:r>
      <w:r>
        <w:rPr>
          <w:rFonts w:ascii="宋体"/>
          <w:sz w:val="24"/>
        </w:rPr>
        <w:t>及</w:t>
      </w:r>
      <w:r>
        <w:rPr>
          <w:rFonts w:hint="eastAsia" w:ascii="宋体"/>
          <w:sz w:val="24"/>
        </w:rPr>
        <w:t>减振</w:t>
      </w:r>
    </w:p>
    <w:p w14:paraId="0A4D0C75">
      <w:pPr>
        <w:spacing w:line="360" w:lineRule="auto"/>
        <w:ind w:firstLine="480" w:firstLineChars="200"/>
        <w:rPr>
          <w:rFonts w:ascii="宋体"/>
          <w:sz w:val="24"/>
        </w:rPr>
      </w:pPr>
      <w:r>
        <w:rPr>
          <w:rFonts w:ascii="宋体"/>
          <w:sz w:val="24"/>
        </w:rPr>
        <w:t>现</w:t>
      </w:r>
      <w:r>
        <w:rPr>
          <w:rFonts w:hint="eastAsia" w:ascii="宋体"/>
          <w:sz w:val="24"/>
        </w:rPr>
        <w:t>有台架大底板利旧，其中需将</w:t>
      </w:r>
      <w:r>
        <w:rPr>
          <w:rFonts w:ascii="宋体"/>
          <w:sz w:val="24"/>
        </w:rPr>
        <w:t>22#台架大</w:t>
      </w:r>
      <w:r>
        <w:rPr>
          <w:rFonts w:hint="eastAsia" w:ascii="宋体"/>
          <w:sz w:val="24"/>
        </w:rPr>
        <w:t>底板与1</w:t>
      </w:r>
      <w:r>
        <w:rPr>
          <w:rFonts w:ascii="宋体"/>
          <w:sz w:val="24"/>
        </w:rPr>
        <w:t>4#台架互</w:t>
      </w:r>
      <w:r>
        <w:rPr>
          <w:rFonts w:hint="eastAsia" w:ascii="宋体"/>
          <w:sz w:val="24"/>
        </w:rPr>
        <w:t>换</w:t>
      </w:r>
      <w:r>
        <w:rPr>
          <w:rFonts w:ascii="宋体"/>
          <w:sz w:val="24"/>
        </w:rPr>
        <w:t>，</w:t>
      </w:r>
      <w:r>
        <w:rPr>
          <w:rFonts w:hint="eastAsia" w:ascii="宋体"/>
          <w:sz w:val="24"/>
        </w:rPr>
        <w:t>2</w:t>
      </w:r>
      <w:r>
        <w:rPr>
          <w:rFonts w:ascii="宋体"/>
          <w:sz w:val="24"/>
        </w:rPr>
        <w:t>8#台架大</w:t>
      </w:r>
      <w:r>
        <w:rPr>
          <w:rFonts w:hint="eastAsia" w:ascii="宋体"/>
          <w:sz w:val="24"/>
        </w:rPr>
        <w:t>底板</w:t>
      </w:r>
      <w:r>
        <w:rPr>
          <w:rFonts w:ascii="宋体"/>
          <w:sz w:val="24"/>
        </w:rPr>
        <w:t>与</w:t>
      </w:r>
      <w:r>
        <w:rPr>
          <w:rFonts w:hint="eastAsia" w:ascii="宋体"/>
          <w:sz w:val="24"/>
        </w:rPr>
        <w:t>1</w:t>
      </w:r>
      <w:r>
        <w:rPr>
          <w:rFonts w:ascii="宋体"/>
          <w:sz w:val="24"/>
        </w:rPr>
        <w:t>8#台架互</w:t>
      </w:r>
      <w:r>
        <w:rPr>
          <w:rFonts w:hint="eastAsia" w:ascii="宋体"/>
          <w:sz w:val="24"/>
        </w:rPr>
        <w:t>换，以保证更新后试车台架的一致性。其中2</w:t>
      </w:r>
      <w:r>
        <w:rPr>
          <w:rFonts w:ascii="宋体"/>
          <w:sz w:val="24"/>
        </w:rPr>
        <w:t>#台架另</w:t>
      </w:r>
      <w:r>
        <w:rPr>
          <w:rFonts w:hint="eastAsia" w:ascii="宋体"/>
          <w:sz w:val="24"/>
        </w:rPr>
        <w:t>有一件</w:t>
      </w:r>
      <w:r>
        <w:rPr>
          <w:rFonts w:ascii="宋体"/>
          <w:sz w:val="24"/>
        </w:rPr>
        <w:t>垫</w:t>
      </w:r>
      <w:r>
        <w:rPr>
          <w:rFonts w:hint="eastAsia" w:ascii="宋体"/>
          <w:sz w:val="24"/>
        </w:rPr>
        <w:t>高</w:t>
      </w:r>
      <w:r>
        <w:rPr>
          <w:rFonts w:ascii="宋体"/>
          <w:sz w:val="24"/>
        </w:rPr>
        <w:t>底</w:t>
      </w:r>
      <w:r>
        <w:rPr>
          <w:rFonts w:hint="eastAsia" w:ascii="宋体"/>
          <w:sz w:val="24"/>
        </w:rPr>
        <w:t>板</w:t>
      </w:r>
      <w:r>
        <w:rPr>
          <w:rFonts w:ascii="宋体"/>
          <w:sz w:val="24"/>
        </w:rPr>
        <w:t>需移</w:t>
      </w:r>
      <w:r>
        <w:rPr>
          <w:rFonts w:hint="eastAsia" w:ascii="宋体"/>
          <w:sz w:val="24"/>
        </w:rPr>
        <w:t>除</w:t>
      </w:r>
      <w:r>
        <w:rPr>
          <w:rFonts w:ascii="宋体"/>
          <w:sz w:val="24"/>
        </w:rPr>
        <w:t>。</w:t>
      </w:r>
    </w:p>
    <w:p w14:paraId="4DB14DBE">
      <w:pPr>
        <w:spacing w:line="360" w:lineRule="auto"/>
        <w:ind w:firstLine="480" w:firstLineChars="200"/>
        <w:rPr>
          <w:rFonts w:ascii="宋体"/>
          <w:sz w:val="24"/>
        </w:rPr>
      </w:pPr>
      <w:r>
        <w:rPr>
          <w:rFonts w:hint="eastAsia" w:ascii="宋体"/>
          <w:sz w:val="24"/>
        </w:rPr>
        <w:t>台架间下沉地下室立柱支撑全部更新，采用10号热镀锌槽钢；工作面铺格栅地板，网格20×20mm，厚30mm，面积约30m</w:t>
      </w:r>
      <w:r>
        <w:rPr>
          <w:rFonts w:hint="eastAsia" w:ascii="宋体"/>
          <w:sz w:val="24"/>
          <w:vertAlign w:val="superscript"/>
        </w:rPr>
        <w:t>2</w:t>
      </w:r>
      <w:r>
        <w:rPr>
          <w:rFonts w:hint="eastAsia" w:ascii="宋体"/>
          <w:sz w:val="24"/>
        </w:rPr>
        <w:t>，整体铺设稳妥，平整无翘角、无窜动。</w:t>
      </w:r>
    </w:p>
    <w:p w14:paraId="746DAB5D">
      <w:pPr>
        <w:spacing w:line="360" w:lineRule="auto"/>
        <w:ind w:firstLine="480" w:firstLineChars="200"/>
        <w:rPr>
          <w:rFonts w:ascii="宋体"/>
          <w:sz w:val="24"/>
        </w:rPr>
      </w:pPr>
      <w:r>
        <w:rPr>
          <w:rFonts w:ascii="宋体"/>
          <w:sz w:val="24"/>
        </w:rPr>
        <w:t>选</w:t>
      </w:r>
      <w:r>
        <w:rPr>
          <w:rFonts w:hint="eastAsia" w:ascii="宋体"/>
          <w:sz w:val="24"/>
        </w:rPr>
        <w:t>用</w:t>
      </w:r>
      <w:r>
        <w:rPr>
          <w:rFonts w:ascii="宋体"/>
          <w:sz w:val="24"/>
        </w:rPr>
        <w:t>AISTECH品</w:t>
      </w:r>
      <w:r>
        <w:rPr>
          <w:rFonts w:hint="eastAsia" w:ascii="宋体"/>
          <w:sz w:val="24"/>
        </w:rPr>
        <w:t>牌的</w:t>
      </w:r>
      <w:r>
        <w:t>薄膜式空气隔振单元</w:t>
      </w:r>
      <w:r>
        <w:rPr>
          <w:rFonts w:ascii="宋体"/>
          <w:sz w:val="24"/>
        </w:rPr>
        <w:t>，根据现场大</w:t>
      </w:r>
      <w:r>
        <w:rPr>
          <w:rFonts w:hint="eastAsia" w:ascii="宋体"/>
          <w:sz w:val="24"/>
        </w:rPr>
        <w:t>底板</w:t>
      </w:r>
      <w:r>
        <w:rPr>
          <w:rFonts w:ascii="宋体"/>
          <w:sz w:val="24"/>
        </w:rPr>
        <w:t>、水泥砼块的</w:t>
      </w:r>
      <w:r>
        <w:rPr>
          <w:rFonts w:hint="eastAsia" w:ascii="宋体"/>
          <w:sz w:val="24"/>
        </w:rPr>
        <w:t>情况配备</w:t>
      </w:r>
      <w:r>
        <w:rPr>
          <w:rFonts w:ascii="宋体"/>
          <w:sz w:val="24"/>
        </w:rPr>
        <w:t>数量，必</w:t>
      </w:r>
      <w:r>
        <w:rPr>
          <w:rFonts w:hint="eastAsia" w:ascii="宋体"/>
          <w:sz w:val="24"/>
        </w:rPr>
        <w:t>要时可对现有的支撑座进行改动。</w:t>
      </w:r>
      <w:r>
        <w:rPr>
          <w:rFonts w:ascii="宋体"/>
          <w:sz w:val="24"/>
        </w:rPr>
        <w:t>另需布置</w:t>
      </w:r>
      <w:r>
        <w:rPr>
          <w:rFonts w:hint="eastAsia" w:ascii="宋体"/>
          <w:sz w:val="24"/>
        </w:rPr>
        <w:t>4个硬支撑，在空气弹簧不工作时起承托作用。</w:t>
      </w:r>
    </w:p>
    <w:p w14:paraId="6F5E5F30">
      <w:pPr>
        <w:spacing w:line="360" w:lineRule="auto"/>
        <w:rPr>
          <w:rFonts w:ascii="宋体"/>
          <w:sz w:val="24"/>
        </w:rPr>
      </w:pPr>
      <w:r>
        <w:rPr>
          <w:rFonts w:ascii="宋体"/>
          <w:sz w:val="24"/>
        </w:rPr>
        <w:t>10.5台架间</w:t>
      </w:r>
      <w:r>
        <w:rPr>
          <w:rFonts w:hint="eastAsia" w:ascii="宋体"/>
          <w:sz w:val="24"/>
        </w:rPr>
        <w:t>吸声降噪</w:t>
      </w:r>
    </w:p>
    <w:p w14:paraId="1109F985">
      <w:pPr>
        <w:spacing w:line="360" w:lineRule="auto"/>
        <w:ind w:firstLine="480" w:firstLineChars="200"/>
        <w:rPr>
          <w:rFonts w:ascii="宋体"/>
          <w:sz w:val="24"/>
        </w:rPr>
      </w:pPr>
      <w:r>
        <w:rPr>
          <w:rFonts w:hint="eastAsia" w:ascii="宋体"/>
          <w:sz w:val="24"/>
        </w:rPr>
        <w:t>台架内墙面及顶面吸声板采用镀锌穿孔吸声板，厚度为2mm，孔径为6mm，穿孔率＞30%。面板表面喷塑处理，颜色为RAL9002。为增加台架间隔声量，在吸声面板与外蒙皮板之间填充欧文斯可宁吸声吸音材料（A级不燃、无有毒烟气环保型材料），容重32kg/m</w:t>
      </w:r>
      <w:r>
        <w:rPr>
          <w:rFonts w:hint="eastAsia" w:ascii="宋体"/>
          <w:sz w:val="24"/>
          <w:vertAlign w:val="superscript"/>
        </w:rPr>
        <w:t>3</w:t>
      </w:r>
      <w:r>
        <w:rPr>
          <w:rFonts w:hint="eastAsia" w:ascii="宋体"/>
          <w:sz w:val="24"/>
        </w:rPr>
        <w:t>，吸声系数为0.9，在吸声材料与内蒙皮板间铺设织物层，防止矿棉超细纤维逸出。穿孔板垂直方向拼接处用C型钢压接。C型钢平面与吸声板面齐平，便于挂墙设备的安装，满足≤200kg/m</w:t>
      </w:r>
      <w:r>
        <w:rPr>
          <w:rFonts w:hint="eastAsia" w:ascii="宋体"/>
          <w:sz w:val="24"/>
          <w:vertAlign w:val="superscript"/>
        </w:rPr>
        <w:t>2</w:t>
      </w:r>
      <w:r>
        <w:rPr>
          <w:rFonts w:hint="eastAsia" w:ascii="宋体"/>
          <w:sz w:val="24"/>
        </w:rPr>
        <w:t>挂装要面吸声结构为整体可拆卸结构。观察窗窗台底沿以下的四周墙面覆不锈钢板，便以清理。</w:t>
      </w:r>
    </w:p>
    <w:p w14:paraId="6B6F56FF">
      <w:pPr>
        <w:spacing w:line="360" w:lineRule="auto"/>
        <w:ind w:firstLine="480" w:firstLineChars="200"/>
        <w:rPr>
          <w:rFonts w:ascii="宋体"/>
          <w:sz w:val="24"/>
        </w:rPr>
      </w:pPr>
      <w:r>
        <w:rPr>
          <w:rFonts w:ascii="宋体"/>
          <w:sz w:val="24"/>
        </w:rPr>
        <w:t>双</w:t>
      </w:r>
      <w:r>
        <w:rPr>
          <w:rFonts w:hint="eastAsia" w:ascii="宋体"/>
          <w:sz w:val="24"/>
        </w:rPr>
        <w:t>层玻璃隔</w:t>
      </w:r>
      <w:r>
        <w:rPr>
          <w:rFonts w:ascii="宋体"/>
          <w:sz w:val="24"/>
        </w:rPr>
        <w:t>声观</w:t>
      </w:r>
      <w:r>
        <w:rPr>
          <w:rFonts w:hint="eastAsia" w:ascii="宋体"/>
          <w:sz w:val="24"/>
        </w:rPr>
        <w:t>察窗利旧，窗框亮新。</w:t>
      </w:r>
    </w:p>
    <w:p w14:paraId="0DAAF57B">
      <w:pPr>
        <w:spacing w:line="360" w:lineRule="auto"/>
        <w:ind w:firstLine="480" w:firstLineChars="200"/>
        <w:rPr>
          <w:rFonts w:ascii="宋体"/>
          <w:sz w:val="24"/>
        </w:rPr>
      </w:pPr>
      <w:r>
        <w:rPr>
          <w:rFonts w:ascii="宋体"/>
          <w:sz w:val="24"/>
        </w:rPr>
        <w:t>更</w:t>
      </w:r>
      <w:r>
        <w:rPr>
          <w:rFonts w:hint="eastAsia" w:ascii="宋体"/>
          <w:sz w:val="24"/>
        </w:rPr>
        <w:t>新</w:t>
      </w:r>
      <w:r>
        <w:rPr>
          <w:rFonts w:ascii="宋体"/>
          <w:sz w:val="24"/>
        </w:rPr>
        <w:t>控</w:t>
      </w:r>
      <w:r>
        <w:rPr>
          <w:rFonts w:hint="eastAsia" w:ascii="宋体"/>
          <w:sz w:val="24"/>
        </w:rPr>
        <w:t>制间与台架间（包括设备间）</w:t>
      </w:r>
      <w:r>
        <w:rPr>
          <w:rFonts w:ascii="宋体"/>
          <w:sz w:val="24"/>
        </w:rPr>
        <w:t>之间的人</w:t>
      </w:r>
      <w:r>
        <w:rPr>
          <w:rFonts w:hint="eastAsia" w:ascii="宋体"/>
          <w:sz w:val="24"/>
        </w:rPr>
        <w:t>员</w:t>
      </w:r>
      <w:r>
        <w:rPr>
          <w:rFonts w:ascii="宋体"/>
          <w:sz w:val="24"/>
        </w:rPr>
        <w:t>门，</w:t>
      </w:r>
      <w:r>
        <w:rPr>
          <w:rFonts w:hint="eastAsia" w:ascii="宋体"/>
          <w:sz w:val="24"/>
        </w:rPr>
        <w:t>门正面采用2mm厚优质冷轧板，作亚光喷漆处理；门背面为1mm 穿孔钢板，表面喷塑处理；内腔中间填充吸声离心棉，在吸声离心棉与内蒙皮板间铺设织物层，防止矿棉超细纤维逸出粘染皮肤；门周边采用成型硅橡胶密封条，保证密封及隔声。门框间采用钢质铰链，门锁采用专用门锁控制，符合消防逃生锁要求，推压即开型锁结构。配液缓闭门器，关闭时无明显撞击、摔门情况。</w:t>
      </w:r>
    </w:p>
    <w:p w14:paraId="1D1BD084">
      <w:pPr>
        <w:spacing w:line="360" w:lineRule="auto"/>
        <w:ind w:firstLine="480" w:firstLineChars="200"/>
        <w:rPr>
          <w:rFonts w:ascii="宋体"/>
          <w:sz w:val="24"/>
        </w:rPr>
      </w:pPr>
      <w:r>
        <w:rPr>
          <w:rFonts w:hint="eastAsia" w:ascii="宋体"/>
          <w:sz w:val="24"/>
        </w:rPr>
        <w:t>发动机进出的物流门利旧亮新，恢复物流门的电动（或气动）运行功能，门外、门内均设开关，且实现与台架运行时的联动（如发动机起动时对是否已关门进行关联等）。设备间的物流门不需要与台架联动。</w:t>
      </w:r>
    </w:p>
    <w:p w14:paraId="22669550">
      <w:pPr>
        <w:spacing w:line="360" w:lineRule="auto"/>
        <w:rPr>
          <w:rFonts w:ascii="宋体"/>
          <w:sz w:val="24"/>
        </w:rPr>
      </w:pPr>
      <w:r>
        <w:rPr>
          <w:rFonts w:hint="eastAsia" w:ascii="宋体"/>
          <w:sz w:val="24"/>
        </w:rPr>
        <w:t>1</w:t>
      </w:r>
      <w:r>
        <w:rPr>
          <w:rFonts w:ascii="宋体"/>
          <w:sz w:val="24"/>
        </w:rPr>
        <w:t>0.6台架间、设备间</w:t>
      </w:r>
      <w:r>
        <w:rPr>
          <w:rFonts w:hint="eastAsia" w:ascii="宋体"/>
          <w:sz w:val="24"/>
        </w:rPr>
        <w:t>配电及</w:t>
      </w:r>
      <w:r>
        <w:rPr>
          <w:rFonts w:ascii="宋体"/>
          <w:sz w:val="24"/>
        </w:rPr>
        <w:t>照明</w:t>
      </w:r>
    </w:p>
    <w:p w14:paraId="37E0F31A">
      <w:pPr>
        <w:spacing w:line="360" w:lineRule="auto"/>
        <w:ind w:firstLine="480" w:firstLineChars="200"/>
        <w:rPr>
          <w:rFonts w:ascii="宋体"/>
          <w:sz w:val="24"/>
        </w:rPr>
      </w:pPr>
      <w:r>
        <w:rPr>
          <w:rFonts w:hint="eastAsia" w:ascii="宋体"/>
          <w:sz w:val="24"/>
        </w:rPr>
        <w:t>设备间内设独立动力配电箱，具有电源过载保护，可自动切断电源并报警灯；配电箱内对风机、照明电源（含插座等）、测控系统单独分路控制。</w:t>
      </w:r>
    </w:p>
    <w:p w14:paraId="098F9618">
      <w:pPr>
        <w:spacing w:line="360" w:lineRule="auto"/>
        <w:ind w:firstLine="480" w:firstLineChars="200"/>
        <w:rPr>
          <w:rFonts w:ascii="宋体"/>
          <w:sz w:val="24"/>
        </w:rPr>
      </w:pPr>
      <w:r>
        <w:rPr>
          <w:rFonts w:hint="eastAsia" w:ascii="宋体"/>
          <w:sz w:val="24"/>
        </w:rPr>
        <w:t>设备间安装220V/16A、380V/32A插座各</w:t>
      </w:r>
      <w:r>
        <w:rPr>
          <w:rFonts w:ascii="宋体"/>
          <w:sz w:val="24"/>
        </w:rPr>
        <w:t>1</w:t>
      </w:r>
      <w:r>
        <w:rPr>
          <w:rFonts w:hint="eastAsia" w:ascii="宋体"/>
          <w:sz w:val="24"/>
        </w:rPr>
        <w:t>套，安装位置为内部左侧墙壁合理位置。</w:t>
      </w:r>
    </w:p>
    <w:p w14:paraId="74D1A7D1">
      <w:pPr>
        <w:spacing w:line="360" w:lineRule="auto"/>
        <w:ind w:firstLine="480" w:firstLineChars="200"/>
        <w:rPr>
          <w:rFonts w:ascii="宋体"/>
          <w:sz w:val="24"/>
        </w:rPr>
      </w:pPr>
      <w:r>
        <w:rPr>
          <w:rFonts w:hint="eastAsia" w:ascii="宋体"/>
          <w:sz w:val="24"/>
        </w:rPr>
        <w:t>台架间照度要求不小于500lux，防爆L</w:t>
      </w:r>
      <w:r>
        <w:rPr>
          <w:rFonts w:ascii="宋体"/>
          <w:sz w:val="24"/>
        </w:rPr>
        <w:t>ED灯</w:t>
      </w:r>
      <w:r>
        <w:rPr>
          <w:rFonts w:hint="eastAsia" w:ascii="宋体"/>
          <w:sz w:val="24"/>
        </w:rPr>
        <w:t>组</w:t>
      </w:r>
      <w:r>
        <w:rPr>
          <w:rFonts w:ascii="宋体"/>
          <w:sz w:val="24"/>
        </w:rPr>
        <w:t>，开关</w:t>
      </w:r>
      <w:r>
        <w:rPr>
          <w:rFonts w:hint="eastAsia" w:ascii="宋体"/>
          <w:sz w:val="24"/>
        </w:rPr>
        <w:t>分两组控制</w:t>
      </w:r>
      <w:r>
        <w:rPr>
          <w:rFonts w:ascii="宋体"/>
          <w:sz w:val="24"/>
        </w:rPr>
        <w:t>；</w:t>
      </w:r>
      <w:r>
        <w:rPr>
          <w:rFonts w:hint="eastAsia" w:ascii="宋体"/>
          <w:sz w:val="24"/>
        </w:rPr>
        <w:t>设备间照度要求不小于250lux，L</w:t>
      </w:r>
      <w:r>
        <w:rPr>
          <w:rFonts w:ascii="宋体"/>
          <w:sz w:val="24"/>
        </w:rPr>
        <w:t>ED灯</w:t>
      </w:r>
      <w:r>
        <w:rPr>
          <w:rFonts w:hint="eastAsia" w:ascii="宋体"/>
          <w:sz w:val="24"/>
        </w:rPr>
        <w:t>组</w:t>
      </w:r>
      <w:r>
        <w:rPr>
          <w:rFonts w:ascii="宋体"/>
          <w:sz w:val="24"/>
        </w:rPr>
        <w:t>，开关</w:t>
      </w:r>
      <w:r>
        <w:rPr>
          <w:rFonts w:hint="eastAsia" w:ascii="宋体"/>
          <w:sz w:val="24"/>
        </w:rPr>
        <w:t>分两</w:t>
      </w:r>
      <w:r>
        <w:rPr>
          <w:rFonts w:ascii="宋体"/>
          <w:sz w:val="24"/>
        </w:rPr>
        <w:t>组</w:t>
      </w:r>
      <w:r>
        <w:rPr>
          <w:rFonts w:hint="eastAsia" w:ascii="宋体"/>
          <w:sz w:val="24"/>
        </w:rPr>
        <w:t>控制。</w:t>
      </w:r>
    </w:p>
    <w:p w14:paraId="0AB3E51D">
      <w:pPr>
        <w:spacing w:line="360" w:lineRule="auto"/>
        <w:rPr>
          <w:rFonts w:ascii="宋体"/>
          <w:sz w:val="24"/>
        </w:rPr>
      </w:pPr>
      <w:r>
        <w:rPr>
          <w:rFonts w:hint="eastAsia" w:ascii="宋体"/>
          <w:sz w:val="24"/>
        </w:rPr>
        <w:t>1</w:t>
      </w:r>
      <w:r>
        <w:rPr>
          <w:rFonts w:ascii="宋体"/>
          <w:sz w:val="24"/>
        </w:rPr>
        <w:t>0.7台架管</w:t>
      </w:r>
      <w:r>
        <w:rPr>
          <w:rFonts w:hint="eastAsia" w:ascii="宋体"/>
          <w:sz w:val="24"/>
        </w:rPr>
        <w:t>路</w:t>
      </w:r>
      <w:r>
        <w:rPr>
          <w:rFonts w:ascii="宋体"/>
          <w:sz w:val="24"/>
        </w:rPr>
        <w:t>管</w:t>
      </w:r>
      <w:r>
        <w:rPr>
          <w:rFonts w:hint="eastAsia" w:ascii="宋体"/>
          <w:sz w:val="24"/>
        </w:rPr>
        <w:t>线安装</w:t>
      </w:r>
    </w:p>
    <w:p w14:paraId="7DE55763">
      <w:pPr>
        <w:spacing w:line="360" w:lineRule="auto"/>
        <w:ind w:firstLine="480" w:firstLineChars="200"/>
        <w:rPr>
          <w:rFonts w:ascii="Tahoma" w:hAnsi="Tahoma" w:cs="Tahoma"/>
          <w:sz w:val="24"/>
        </w:rPr>
      </w:pPr>
      <w:r>
        <w:rPr>
          <w:rFonts w:ascii="宋体"/>
          <w:sz w:val="24"/>
        </w:rPr>
        <w:t>台架供</w:t>
      </w:r>
      <w:r>
        <w:rPr>
          <w:rFonts w:hint="eastAsia" w:ascii="宋体"/>
          <w:sz w:val="24"/>
        </w:rPr>
        <w:t>水</w:t>
      </w:r>
      <w:r>
        <w:rPr>
          <w:rFonts w:ascii="宋体"/>
          <w:sz w:val="24"/>
        </w:rPr>
        <w:t>有一</w:t>
      </w:r>
      <w:r>
        <w:rPr>
          <w:rFonts w:hint="eastAsia" w:ascii="宋体"/>
          <w:sz w:val="24"/>
        </w:rPr>
        <w:t>级冷却水（用于冷却发动机防冻液）</w:t>
      </w:r>
      <w:r>
        <w:rPr>
          <w:rFonts w:ascii="宋体"/>
          <w:sz w:val="24"/>
        </w:rPr>
        <w:t>、</w:t>
      </w:r>
      <w:r>
        <w:rPr>
          <w:rFonts w:ascii="Tahoma" w:hAnsi="Tahoma" w:cs="Tahoma"/>
          <w:sz w:val="24"/>
        </w:rPr>
        <w:t>﻿二</w:t>
      </w:r>
      <w:r>
        <w:rPr>
          <w:rFonts w:hint="eastAsia" w:ascii="Tahoma" w:hAnsi="Tahoma" w:cs="Tahoma"/>
          <w:sz w:val="24"/>
        </w:rPr>
        <w:t>级</w:t>
      </w:r>
      <w:r>
        <w:rPr>
          <w:rFonts w:ascii="Tahoma" w:hAnsi="Tahoma" w:cs="Tahoma"/>
          <w:sz w:val="24"/>
        </w:rPr>
        <w:t>冷</w:t>
      </w:r>
      <w:r>
        <w:rPr>
          <w:rFonts w:hint="eastAsia" w:ascii="Tahoma" w:hAnsi="Tahoma" w:cs="Tahoma"/>
          <w:sz w:val="24"/>
        </w:rPr>
        <w:t>却水（用于发动机中冷）</w:t>
      </w:r>
      <w:r>
        <w:rPr>
          <w:rFonts w:ascii="Tahoma" w:hAnsi="Tahoma" w:cs="Tahoma"/>
          <w:sz w:val="24"/>
        </w:rPr>
        <w:t>、冷冻</w:t>
      </w:r>
      <w:r>
        <w:rPr>
          <w:rFonts w:hint="eastAsia" w:ascii="Tahoma" w:hAnsi="Tahoma" w:cs="Tahoma"/>
          <w:sz w:val="24"/>
        </w:rPr>
        <w:t>水</w:t>
      </w:r>
      <w:r>
        <w:rPr>
          <w:rFonts w:ascii="Tahoma" w:hAnsi="Tahoma" w:cs="Tahoma"/>
          <w:sz w:val="24"/>
        </w:rPr>
        <w:t>（用</w:t>
      </w:r>
      <w:r>
        <w:rPr>
          <w:rFonts w:hint="eastAsia" w:ascii="Tahoma" w:hAnsi="Tahoma" w:cs="Tahoma"/>
          <w:sz w:val="24"/>
        </w:rPr>
        <w:t>于柴油冷却</w:t>
      </w:r>
      <w:r>
        <w:rPr>
          <w:rFonts w:ascii="Tahoma" w:hAnsi="Tahoma" w:cs="Tahoma"/>
          <w:sz w:val="24"/>
        </w:rPr>
        <w:t>），均</w:t>
      </w:r>
      <w:r>
        <w:rPr>
          <w:rFonts w:hint="eastAsia" w:ascii="Tahoma" w:hAnsi="Tahoma" w:cs="Tahoma"/>
          <w:sz w:val="24"/>
        </w:rPr>
        <w:t>已接入</w:t>
      </w:r>
      <w:r>
        <w:rPr>
          <w:rFonts w:ascii="Tahoma" w:hAnsi="Tahoma" w:cs="Tahoma"/>
          <w:sz w:val="24"/>
        </w:rPr>
        <w:t>台架，台架内</w:t>
      </w:r>
      <w:r>
        <w:rPr>
          <w:rFonts w:hint="eastAsia" w:ascii="Tahoma" w:hAnsi="Tahoma" w:cs="Tahoma"/>
          <w:sz w:val="24"/>
        </w:rPr>
        <w:t>的</w:t>
      </w:r>
      <w:r>
        <w:rPr>
          <w:rFonts w:ascii="Tahoma" w:hAnsi="Tahoma" w:cs="Tahoma"/>
          <w:sz w:val="24"/>
        </w:rPr>
        <w:t>管路阀</w:t>
      </w:r>
      <w:r>
        <w:rPr>
          <w:rFonts w:hint="eastAsia" w:ascii="Tahoma" w:hAnsi="Tahoma" w:cs="Tahoma"/>
          <w:sz w:val="24"/>
        </w:rPr>
        <w:t>门</w:t>
      </w:r>
      <w:r>
        <w:rPr>
          <w:rFonts w:ascii="Tahoma" w:hAnsi="Tahoma" w:cs="Tahoma"/>
          <w:sz w:val="24"/>
        </w:rPr>
        <w:t>全部</w:t>
      </w:r>
      <w:r>
        <w:rPr>
          <w:rFonts w:hint="eastAsia" w:ascii="Tahoma" w:hAnsi="Tahoma" w:cs="Tahoma"/>
          <w:sz w:val="24"/>
        </w:rPr>
        <w:t>换新，冷冻水管路需保温处理</w:t>
      </w:r>
      <w:r>
        <w:rPr>
          <w:rFonts w:ascii="Tahoma" w:hAnsi="Tahoma" w:cs="Tahoma"/>
          <w:sz w:val="24"/>
        </w:rPr>
        <w:t>。</w:t>
      </w:r>
    </w:p>
    <w:p w14:paraId="468BD53C">
      <w:pPr>
        <w:spacing w:line="360" w:lineRule="auto"/>
        <w:ind w:firstLine="480" w:firstLineChars="200"/>
        <w:rPr>
          <w:rFonts w:ascii="Tahoma" w:hAnsi="Tahoma" w:cs="Tahoma"/>
          <w:sz w:val="24"/>
        </w:rPr>
      </w:pPr>
      <w:r>
        <w:rPr>
          <w:rFonts w:ascii="Tahoma" w:hAnsi="Tahoma" w:cs="Tahoma"/>
          <w:sz w:val="24"/>
        </w:rPr>
        <w:t>增</w:t>
      </w:r>
      <w:r>
        <w:rPr>
          <w:rFonts w:hint="eastAsia" w:ascii="Tahoma" w:hAnsi="Tahoma" w:cs="Tahoma"/>
          <w:sz w:val="24"/>
        </w:rPr>
        <w:t>程器台架的电机和控制器恒温装置使用二级冷却水作为冷却介</w:t>
      </w:r>
      <w:r>
        <w:rPr>
          <w:rFonts w:ascii="Tahoma" w:hAnsi="Tahoma" w:cs="Tahoma"/>
          <w:sz w:val="24"/>
        </w:rPr>
        <w:t>质。</w:t>
      </w:r>
    </w:p>
    <w:p w14:paraId="3F9BA172">
      <w:pPr>
        <w:spacing w:line="360" w:lineRule="auto"/>
        <w:ind w:firstLine="480" w:firstLineChars="200"/>
        <w:rPr>
          <w:rFonts w:ascii="Tahoma" w:hAnsi="Tahoma" w:cs="Tahoma"/>
          <w:sz w:val="24"/>
        </w:rPr>
      </w:pPr>
      <w:r>
        <w:rPr>
          <w:rFonts w:ascii="Tahoma" w:hAnsi="Tahoma" w:cs="Tahoma"/>
          <w:sz w:val="24"/>
        </w:rPr>
        <w:t>台</w:t>
      </w:r>
      <w:r>
        <w:rPr>
          <w:rFonts w:hint="eastAsia" w:ascii="Tahoma" w:hAnsi="Tahoma" w:cs="Tahoma"/>
          <w:sz w:val="24"/>
        </w:rPr>
        <w:t>架回水均接入</w:t>
      </w:r>
      <w:r>
        <w:rPr>
          <w:rFonts w:ascii="Tahoma" w:hAnsi="Tahoma" w:cs="Tahoma"/>
          <w:sz w:val="24"/>
        </w:rPr>
        <w:t>台架有</w:t>
      </w:r>
      <w:r>
        <w:rPr>
          <w:rFonts w:hint="eastAsia" w:ascii="Tahoma" w:hAnsi="Tahoma" w:cs="Tahoma"/>
          <w:sz w:val="24"/>
        </w:rPr>
        <w:t>压回水管</w:t>
      </w:r>
      <w:r>
        <w:rPr>
          <w:rFonts w:ascii="Tahoma" w:hAnsi="Tahoma" w:cs="Tahoma"/>
          <w:sz w:val="24"/>
        </w:rPr>
        <w:t>。洒落的污</w:t>
      </w:r>
      <w:r>
        <w:rPr>
          <w:rFonts w:hint="eastAsia" w:ascii="Tahoma" w:hAnsi="Tahoma" w:cs="Tahoma"/>
          <w:sz w:val="24"/>
        </w:rPr>
        <w:t>水</w:t>
      </w:r>
      <w:r>
        <w:rPr>
          <w:rFonts w:ascii="Tahoma" w:hAnsi="Tahoma" w:cs="Tahoma"/>
          <w:sz w:val="24"/>
        </w:rPr>
        <w:t>由</w:t>
      </w:r>
      <w:r>
        <w:rPr>
          <w:rFonts w:hint="eastAsia" w:ascii="Tahoma" w:hAnsi="Tahoma" w:cs="Tahoma"/>
          <w:sz w:val="24"/>
        </w:rPr>
        <w:t>台架下沉室的排污口排出。</w:t>
      </w:r>
    </w:p>
    <w:p w14:paraId="1A7F6095">
      <w:pPr>
        <w:spacing w:line="360" w:lineRule="auto"/>
        <w:ind w:firstLine="480" w:firstLineChars="200"/>
        <w:rPr>
          <w:rFonts w:ascii="Tahoma" w:hAnsi="Tahoma" w:cs="Tahoma"/>
          <w:sz w:val="24"/>
        </w:rPr>
      </w:pPr>
      <w:r>
        <w:rPr>
          <w:rFonts w:ascii="Tahoma" w:hAnsi="Tahoma" w:cs="Tahoma"/>
          <w:sz w:val="24"/>
        </w:rPr>
        <w:t>所</w:t>
      </w:r>
      <w:r>
        <w:rPr>
          <w:rFonts w:hint="eastAsia" w:ascii="Tahoma" w:hAnsi="Tahoma" w:cs="Tahoma"/>
          <w:sz w:val="24"/>
        </w:rPr>
        <w:t>有管路（包括压缩空气、柴油等）应按招标方的颜色要求刷漆，所有管路上贴有防水指示性标签，注明介质类别及流动方向。</w:t>
      </w:r>
    </w:p>
    <w:p w14:paraId="12CB7F5A">
      <w:pPr>
        <w:spacing w:line="360" w:lineRule="auto"/>
        <w:rPr>
          <w:rFonts w:ascii="宋体"/>
          <w:sz w:val="24"/>
        </w:rPr>
      </w:pPr>
      <w:r>
        <w:rPr>
          <w:rFonts w:hint="eastAsia" w:ascii="宋体"/>
          <w:sz w:val="24"/>
        </w:rPr>
        <w:t>1</w:t>
      </w:r>
      <w:r>
        <w:rPr>
          <w:rFonts w:ascii="宋体"/>
          <w:sz w:val="24"/>
        </w:rPr>
        <w:t>0.8视频</w:t>
      </w:r>
      <w:r>
        <w:rPr>
          <w:rFonts w:hint="eastAsia" w:ascii="宋体"/>
          <w:sz w:val="24"/>
        </w:rPr>
        <w:t>监控</w:t>
      </w:r>
    </w:p>
    <w:p w14:paraId="14BF6BC9">
      <w:pPr>
        <w:spacing w:line="360" w:lineRule="auto"/>
        <w:ind w:firstLine="480" w:firstLineChars="200"/>
        <w:rPr>
          <w:rFonts w:ascii="宋体"/>
          <w:sz w:val="24"/>
        </w:rPr>
      </w:pPr>
      <w:r>
        <w:rPr>
          <w:rFonts w:ascii="宋体"/>
          <w:sz w:val="24"/>
        </w:rPr>
        <w:t>每</w:t>
      </w:r>
      <w:r>
        <w:rPr>
          <w:rFonts w:hint="eastAsia" w:ascii="宋体"/>
          <w:sz w:val="24"/>
        </w:rPr>
        <w:t>个台架间和设备间各</w:t>
      </w:r>
      <w:r>
        <w:rPr>
          <w:rFonts w:ascii="宋体"/>
          <w:sz w:val="24"/>
        </w:rPr>
        <w:t>配</w:t>
      </w:r>
      <w:r>
        <w:rPr>
          <w:rFonts w:hint="eastAsia" w:ascii="宋体"/>
          <w:sz w:val="24"/>
        </w:rPr>
        <w:t>置两个海康威视（4</w:t>
      </w:r>
      <w:r>
        <w:rPr>
          <w:rFonts w:ascii="宋体"/>
          <w:sz w:val="24"/>
        </w:rPr>
        <w:t>00万</w:t>
      </w:r>
      <w:r>
        <w:rPr>
          <w:rFonts w:hint="eastAsia" w:ascii="宋体"/>
          <w:sz w:val="24"/>
        </w:rPr>
        <w:t>像</w:t>
      </w:r>
      <w:r>
        <w:rPr>
          <w:rFonts w:ascii="宋体"/>
          <w:sz w:val="24"/>
        </w:rPr>
        <w:t>素，红</w:t>
      </w:r>
      <w:r>
        <w:rPr>
          <w:rFonts w:hint="eastAsia" w:ascii="宋体"/>
          <w:sz w:val="24"/>
        </w:rPr>
        <w:t>外广角2</w:t>
      </w:r>
      <w:r>
        <w:rPr>
          <w:rFonts w:ascii="宋体"/>
          <w:sz w:val="24"/>
        </w:rPr>
        <w:t>.8mm</w:t>
      </w:r>
      <w:r>
        <w:rPr>
          <w:rFonts w:hint="eastAsia" w:ascii="宋体"/>
          <w:sz w:val="24"/>
        </w:rPr>
        <w:t>）高清摄像头。台架间配海康威视监控主机（硬盘容量4</w:t>
      </w:r>
      <w:r>
        <w:rPr>
          <w:rFonts w:ascii="宋体"/>
          <w:sz w:val="24"/>
        </w:rPr>
        <w:t>T，有</w:t>
      </w:r>
      <w:r>
        <w:rPr>
          <w:rFonts w:hint="eastAsia" w:ascii="宋体"/>
          <w:sz w:val="24"/>
        </w:rPr>
        <w:t>线</w:t>
      </w:r>
      <w:r>
        <w:rPr>
          <w:rFonts w:ascii="宋体"/>
          <w:sz w:val="24"/>
        </w:rPr>
        <w:t>鼠</w:t>
      </w:r>
      <w:r>
        <w:rPr>
          <w:rFonts w:hint="eastAsia" w:ascii="宋体"/>
          <w:sz w:val="24"/>
        </w:rPr>
        <w:t>标</w:t>
      </w:r>
      <w:r>
        <w:rPr>
          <w:rFonts w:ascii="宋体"/>
          <w:sz w:val="24"/>
        </w:rPr>
        <w:t>）。</w:t>
      </w:r>
    </w:p>
    <w:p w14:paraId="3B21F601">
      <w:pPr>
        <w:spacing w:line="360" w:lineRule="auto"/>
        <w:ind w:firstLine="480" w:firstLineChars="200"/>
        <w:rPr>
          <w:rFonts w:ascii="宋体"/>
          <w:sz w:val="24"/>
        </w:rPr>
      </w:pPr>
      <w:r>
        <w:rPr>
          <w:rFonts w:hint="eastAsia" w:ascii="宋体"/>
          <w:sz w:val="24"/>
        </w:rPr>
        <w:t>设备间的视频信号分别接入两侧台架的监控主机，不单配监控主机。每套主机配华为8口P</w:t>
      </w:r>
      <w:r>
        <w:rPr>
          <w:rFonts w:ascii="宋体"/>
          <w:sz w:val="24"/>
        </w:rPr>
        <w:t>OE网</w:t>
      </w:r>
      <w:r>
        <w:rPr>
          <w:rFonts w:hint="eastAsia" w:ascii="宋体"/>
          <w:sz w:val="24"/>
        </w:rPr>
        <w:t>络交换机，另通过一根光纤或超6类屏蔽网线与招标方交换机相连。招标方交换机位于4</w:t>
      </w:r>
      <w:r>
        <w:rPr>
          <w:rFonts w:ascii="宋体"/>
          <w:sz w:val="24"/>
        </w:rPr>
        <w:t>#台架控</w:t>
      </w:r>
      <w:r>
        <w:rPr>
          <w:rFonts w:hint="eastAsia" w:ascii="宋体"/>
          <w:sz w:val="24"/>
        </w:rPr>
        <w:t>制间处</w:t>
      </w:r>
      <w:r>
        <w:rPr>
          <w:rFonts w:ascii="宋体"/>
          <w:sz w:val="24"/>
        </w:rPr>
        <w:t>。</w:t>
      </w:r>
    </w:p>
    <w:p w14:paraId="75EE3415">
      <w:pPr>
        <w:spacing w:line="360" w:lineRule="auto"/>
        <w:ind w:firstLine="480" w:firstLineChars="200"/>
        <w:rPr>
          <w:rFonts w:ascii="宋体"/>
          <w:sz w:val="24"/>
        </w:rPr>
      </w:pPr>
      <w:r>
        <w:rPr>
          <w:rFonts w:ascii="宋体"/>
          <w:sz w:val="24"/>
        </w:rPr>
        <w:t>配备</w:t>
      </w:r>
      <w:r>
        <w:rPr>
          <w:rFonts w:hint="eastAsia" w:ascii="宋体"/>
          <w:sz w:val="24"/>
        </w:rPr>
        <w:t>与测控系统两台</w:t>
      </w:r>
      <w:r>
        <w:rPr>
          <w:rFonts w:ascii="宋体"/>
          <w:sz w:val="24"/>
        </w:rPr>
        <w:t>显示</w:t>
      </w:r>
      <w:r>
        <w:rPr>
          <w:rFonts w:hint="eastAsia" w:ascii="宋体"/>
          <w:sz w:val="24"/>
        </w:rPr>
        <w:t>器</w:t>
      </w:r>
      <w:r>
        <w:rPr>
          <w:rFonts w:ascii="宋体"/>
          <w:sz w:val="24"/>
        </w:rPr>
        <w:t>相同型</w:t>
      </w:r>
      <w:r>
        <w:rPr>
          <w:rFonts w:hint="eastAsia" w:ascii="宋体"/>
          <w:sz w:val="24"/>
        </w:rPr>
        <w:t>号的显示器一台。三台显示器其中两台采用立柱式安装，上方一台为监控显示器，下方一台为测控系统扩展屏显示器，另一台测控系统主屏显示器直接摆放于操作台。</w:t>
      </w:r>
    </w:p>
    <w:p w14:paraId="155C9DF8">
      <w:pPr>
        <w:spacing w:line="360" w:lineRule="auto"/>
        <w:ind w:firstLine="480" w:firstLineChars="200"/>
        <w:rPr>
          <w:rFonts w:ascii="宋体"/>
          <w:sz w:val="24"/>
        </w:rPr>
      </w:pPr>
    </w:p>
    <w:p w14:paraId="72D9A5C7">
      <w:pPr>
        <w:spacing w:line="360" w:lineRule="auto"/>
        <w:rPr>
          <w:rFonts w:ascii="宋体"/>
          <w:b/>
          <w:sz w:val="24"/>
        </w:rPr>
      </w:pPr>
      <w:r>
        <w:rPr>
          <w:rFonts w:hint="eastAsia" w:ascii="宋体"/>
          <w:b/>
          <w:sz w:val="24"/>
        </w:rPr>
        <w:t>1</w:t>
      </w:r>
      <w:r>
        <w:rPr>
          <w:rFonts w:ascii="宋体"/>
          <w:b/>
          <w:sz w:val="24"/>
        </w:rPr>
        <w:t>1.数据</w:t>
      </w:r>
      <w:r>
        <w:rPr>
          <w:rFonts w:hint="eastAsia" w:ascii="宋体"/>
          <w:b/>
          <w:sz w:val="24"/>
        </w:rPr>
        <w:t>管理系统</w:t>
      </w:r>
    </w:p>
    <w:p w14:paraId="359301BE">
      <w:pPr>
        <w:spacing w:line="360" w:lineRule="auto"/>
        <w:rPr>
          <w:rFonts w:ascii="宋体"/>
          <w:sz w:val="24"/>
        </w:rPr>
      </w:pPr>
      <w:r>
        <w:rPr>
          <w:rFonts w:hint="eastAsia" w:ascii="宋体"/>
          <w:sz w:val="24"/>
        </w:rPr>
        <w:t>1</w:t>
      </w:r>
      <w:r>
        <w:rPr>
          <w:rFonts w:ascii="宋体"/>
          <w:sz w:val="24"/>
        </w:rPr>
        <w:t>1.1数据</w:t>
      </w:r>
      <w:r>
        <w:rPr>
          <w:rFonts w:hint="eastAsia" w:ascii="宋体"/>
          <w:sz w:val="24"/>
        </w:rPr>
        <w:t>管理系统可实现发动机试验数据的保存、查询和报表输出以及试验前台数的定义等。</w:t>
      </w:r>
    </w:p>
    <w:p w14:paraId="340A7EBC">
      <w:pPr>
        <w:spacing w:line="360" w:lineRule="auto"/>
        <w:rPr>
          <w:rFonts w:ascii="宋体"/>
          <w:sz w:val="24"/>
        </w:rPr>
      </w:pPr>
      <w:r>
        <w:rPr>
          <w:rFonts w:hint="eastAsia" w:ascii="宋体"/>
          <w:sz w:val="24"/>
        </w:rPr>
        <w:t>1</w:t>
      </w:r>
      <w:r>
        <w:rPr>
          <w:rFonts w:ascii="宋体"/>
          <w:sz w:val="24"/>
        </w:rPr>
        <w:t>1.2系统</w:t>
      </w:r>
      <w:r>
        <w:rPr>
          <w:rFonts w:hint="eastAsia" w:ascii="宋体"/>
          <w:sz w:val="24"/>
        </w:rPr>
        <w:t>配备联想服务器一台，布置于招标方现场的中控室内（见图1，位于1</w:t>
      </w:r>
      <w:r>
        <w:rPr>
          <w:rFonts w:ascii="宋体"/>
          <w:sz w:val="24"/>
        </w:rPr>
        <w:t>#台架右侧</w:t>
      </w:r>
      <w:r>
        <w:rPr>
          <w:rFonts w:hint="eastAsia" w:ascii="宋体"/>
          <w:sz w:val="24"/>
        </w:rPr>
        <w:t>）。要求C</w:t>
      </w:r>
      <w:r>
        <w:rPr>
          <w:rFonts w:ascii="宋体"/>
          <w:sz w:val="24"/>
        </w:rPr>
        <w:t>PU为</w:t>
      </w:r>
      <w:r>
        <w:rPr>
          <w:rFonts w:hint="eastAsia" w:ascii="宋体"/>
          <w:sz w:val="24"/>
        </w:rPr>
        <w:t>I</w:t>
      </w:r>
      <w:r>
        <w:rPr>
          <w:rFonts w:ascii="宋体"/>
          <w:sz w:val="24"/>
        </w:rPr>
        <w:t>ntel i7以</w:t>
      </w:r>
      <w:r>
        <w:rPr>
          <w:rFonts w:hint="eastAsia" w:ascii="宋体"/>
          <w:sz w:val="24"/>
        </w:rPr>
        <w:t>上</w:t>
      </w:r>
      <w:r>
        <w:rPr>
          <w:rFonts w:ascii="宋体"/>
          <w:sz w:val="24"/>
        </w:rPr>
        <w:t>，内存</w:t>
      </w:r>
      <w:r>
        <w:rPr>
          <w:rFonts w:hint="eastAsia" w:ascii="宋体"/>
          <w:sz w:val="24"/>
        </w:rPr>
        <w:t>1</w:t>
      </w:r>
      <w:r>
        <w:rPr>
          <w:rFonts w:ascii="宋体"/>
          <w:sz w:val="24"/>
        </w:rPr>
        <w:t>28G，硬</w:t>
      </w:r>
      <w:r>
        <w:rPr>
          <w:rFonts w:hint="eastAsia" w:ascii="宋体"/>
          <w:sz w:val="24"/>
        </w:rPr>
        <w:t>盘不小于</w:t>
      </w:r>
      <w:r>
        <w:rPr>
          <w:rFonts w:ascii="宋体"/>
          <w:sz w:val="24"/>
        </w:rPr>
        <w:t>4TB（做</w:t>
      </w:r>
      <w:r>
        <w:t>RAID 1阵列）</w:t>
      </w:r>
      <w:r>
        <w:rPr>
          <w:rFonts w:ascii="宋体"/>
          <w:sz w:val="24"/>
        </w:rPr>
        <w:t>，配备</w:t>
      </w:r>
      <w:r>
        <w:rPr>
          <w:rFonts w:hint="eastAsia" w:ascii="宋体"/>
          <w:sz w:val="24"/>
        </w:rPr>
        <w:t>有线键盘</w:t>
      </w:r>
      <w:r>
        <w:rPr>
          <w:rFonts w:ascii="宋体"/>
          <w:sz w:val="24"/>
        </w:rPr>
        <w:t>、有</w:t>
      </w:r>
      <w:r>
        <w:rPr>
          <w:rFonts w:hint="eastAsia" w:ascii="宋体"/>
          <w:sz w:val="24"/>
        </w:rPr>
        <w:t>线</w:t>
      </w:r>
      <w:r>
        <w:rPr>
          <w:rFonts w:ascii="宋体"/>
          <w:sz w:val="24"/>
        </w:rPr>
        <w:t>鼠</w:t>
      </w:r>
      <w:r>
        <w:rPr>
          <w:rFonts w:hint="eastAsia" w:ascii="宋体"/>
          <w:sz w:val="24"/>
        </w:rPr>
        <w:t>标</w:t>
      </w:r>
      <w:r>
        <w:rPr>
          <w:rFonts w:ascii="宋体"/>
          <w:sz w:val="24"/>
        </w:rPr>
        <w:t>，双</w:t>
      </w:r>
      <w:r>
        <w:rPr>
          <w:rFonts w:hint="eastAsia" w:ascii="宋体"/>
          <w:sz w:val="24"/>
        </w:rPr>
        <w:t>千</w:t>
      </w:r>
      <w:r>
        <w:rPr>
          <w:rFonts w:ascii="宋体"/>
          <w:sz w:val="24"/>
        </w:rPr>
        <w:t>兆</w:t>
      </w:r>
      <w:r>
        <w:rPr>
          <w:rFonts w:hint="eastAsia" w:ascii="宋体"/>
          <w:sz w:val="24"/>
        </w:rPr>
        <w:t>网</w:t>
      </w:r>
      <w:r>
        <w:rPr>
          <w:rFonts w:ascii="宋体"/>
          <w:sz w:val="24"/>
        </w:rPr>
        <w:t>卡，</w:t>
      </w:r>
      <w:r>
        <w:rPr>
          <w:rFonts w:hint="eastAsia" w:ascii="宋体"/>
          <w:sz w:val="24"/>
        </w:rPr>
        <w:t>2</w:t>
      </w:r>
      <w:r>
        <w:rPr>
          <w:rFonts w:ascii="宋体"/>
          <w:sz w:val="24"/>
        </w:rPr>
        <w:t>4吋液</w:t>
      </w:r>
      <w:r>
        <w:rPr>
          <w:rFonts w:hint="eastAsia" w:ascii="宋体"/>
          <w:sz w:val="24"/>
        </w:rPr>
        <w:t>晶显示器</w:t>
      </w:r>
      <w:r>
        <w:rPr>
          <w:rFonts w:ascii="宋体"/>
          <w:sz w:val="24"/>
        </w:rPr>
        <w:t>，独</w:t>
      </w:r>
      <w:r>
        <w:rPr>
          <w:rFonts w:hint="eastAsia" w:ascii="宋体"/>
          <w:sz w:val="24"/>
        </w:rPr>
        <w:t>立机柜</w:t>
      </w:r>
      <w:r>
        <w:rPr>
          <w:rFonts w:ascii="宋体"/>
          <w:sz w:val="24"/>
        </w:rPr>
        <w:t>，</w:t>
      </w:r>
      <w:r>
        <w:rPr>
          <w:rFonts w:hint="eastAsia" w:ascii="宋体"/>
          <w:sz w:val="24"/>
        </w:rPr>
        <w:t>4</w:t>
      </w:r>
      <w:r>
        <w:rPr>
          <w:rFonts w:ascii="宋体"/>
          <w:sz w:val="24"/>
        </w:rPr>
        <w:t>8口</w:t>
      </w:r>
      <w:r>
        <w:rPr>
          <w:rFonts w:hint="eastAsia" w:ascii="宋体"/>
          <w:sz w:val="24"/>
        </w:rPr>
        <w:t>华为三层交换机</w:t>
      </w:r>
      <w:r>
        <w:rPr>
          <w:rFonts w:ascii="宋体"/>
          <w:sz w:val="24"/>
        </w:rPr>
        <w:t>，</w:t>
      </w:r>
      <w:r>
        <w:rPr>
          <w:rFonts w:hint="eastAsia" w:ascii="宋体"/>
          <w:sz w:val="24"/>
        </w:rPr>
        <w:t>惠普1</w:t>
      </w:r>
      <w:r>
        <w:rPr>
          <w:rFonts w:ascii="宋体"/>
          <w:sz w:val="24"/>
        </w:rPr>
        <w:t>108激光</w:t>
      </w:r>
      <w:r>
        <w:rPr>
          <w:rFonts w:hint="eastAsia" w:ascii="宋体"/>
          <w:sz w:val="24"/>
        </w:rPr>
        <w:t>打印机</w:t>
      </w:r>
      <w:r>
        <w:rPr>
          <w:rFonts w:ascii="宋体"/>
          <w:sz w:val="24"/>
        </w:rPr>
        <w:t>，配</w:t>
      </w:r>
      <w:r>
        <w:rPr>
          <w:rFonts w:hint="eastAsia" w:ascii="宋体"/>
          <w:sz w:val="24"/>
        </w:rPr>
        <w:t>1</w:t>
      </w:r>
      <w:r>
        <w:rPr>
          <w:rFonts w:ascii="宋体"/>
          <w:sz w:val="24"/>
        </w:rPr>
        <w:t>000VA后</w:t>
      </w:r>
      <w:r>
        <w:rPr>
          <w:rFonts w:hint="eastAsia" w:ascii="宋体"/>
          <w:sz w:val="24"/>
        </w:rPr>
        <w:t>备电源</w:t>
      </w:r>
      <w:r>
        <w:rPr>
          <w:rFonts w:ascii="宋体"/>
          <w:sz w:val="24"/>
        </w:rPr>
        <w:t>。台</w:t>
      </w:r>
      <w:r>
        <w:rPr>
          <w:rFonts w:hint="eastAsia" w:ascii="宋体"/>
          <w:sz w:val="24"/>
        </w:rPr>
        <w:t>架与服务器之间的网线均采用超</w:t>
      </w:r>
      <w:r>
        <w:rPr>
          <w:rFonts w:ascii="宋体"/>
          <w:sz w:val="24"/>
        </w:rPr>
        <w:t>6</w:t>
      </w:r>
      <w:r>
        <w:rPr>
          <w:rFonts w:hint="eastAsia" w:ascii="宋体"/>
          <w:sz w:val="24"/>
        </w:rPr>
        <w:t>类屏</w:t>
      </w:r>
      <w:r>
        <w:rPr>
          <w:rFonts w:ascii="宋体"/>
          <w:sz w:val="24"/>
        </w:rPr>
        <w:t>蔽</w:t>
      </w:r>
      <w:r>
        <w:rPr>
          <w:rFonts w:hint="eastAsia" w:ascii="宋体"/>
          <w:sz w:val="24"/>
        </w:rPr>
        <w:t>网线</w:t>
      </w:r>
      <w:r>
        <w:rPr>
          <w:rFonts w:ascii="宋体"/>
          <w:sz w:val="24"/>
        </w:rPr>
        <w:t>。另</w:t>
      </w:r>
      <w:r>
        <w:rPr>
          <w:rFonts w:hint="eastAsia" w:ascii="宋体"/>
          <w:sz w:val="24"/>
        </w:rPr>
        <w:t>通过一根光</w:t>
      </w:r>
      <w:r>
        <w:rPr>
          <w:rFonts w:ascii="宋体"/>
          <w:sz w:val="24"/>
        </w:rPr>
        <w:t>纤</w:t>
      </w:r>
      <w:r>
        <w:rPr>
          <w:rFonts w:hint="eastAsia" w:ascii="宋体"/>
          <w:sz w:val="24"/>
        </w:rPr>
        <w:t>或</w:t>
      </w:r>
      <w:r>
        <w:rPr>
          <w:rFonts w:ascii="宋体"/>
          <w:sz w:val="24"/>
        </w:rPr>
        <w:t>超</w:t>
      </w:r>
      <w:r>
        <w:rPr>
          <w:rFonts w:hint="eastAsia" w:ascii="宋体"/>
          <w:sz w:val="24"/>
        </w:rPr>
        <w:t>6类屏</w:t>
      </w:r>
      <w:r>
        <w:rPr>
          <w:rFonts w:ascii="宋体"/>
          <w:sz w:val="24"/>
        </w:rPr>
        <w:t>蔽</w:t>
      </w:r>
      <w:r>
        <w:rPr>
          <w:rFonts w:hint="eastAsia" w:ascii="宋体"/>
          <w:sz w:val="24"/>
        </w:rPr>
        <w:t>网线与招标方的交换机相连。</w:t>
      </w:r>
    </w:p>
    <w:p w14:paraId="7EB672AD">
      <w:pPr>
        <w:spacing w:line="360" w:lineRule="auto"/>
        <w:rPr>
          <w:rFonts w:ascii="宋体"/>
          <w:sz w:val="24"/>
        </w:rPr>
      </w:pPr>
      <w:r>
        <w:rPr>
          <w:rFonts w:hint="eastAsia" w:ascii="宋体"/>
          <w:sz w:val="24"/>
        </w:rPr>
        <w:t>1</w:t>
      </w:r>
      <w:r>
        <w:rPr>
          <w:rFonts w:ascii="宋体"/>
          <w:sz w:val="24"/>
        </w:rPr>
        <w:t>1.2.1服务</w:t>
      </w:r>
      <w:r>
        <w:rPr>
          <w:rFonts w:hint="eastAsia" w:ascii="宋体"/>
          <w:sz w:val="24"/>
        </w:rPr>
        <w:t>器通过交换机与所有台架计算机组成局域网，将试验台架的测试数据存储到数据库中；存储试验规范由台架调用等。此台新服务器应将招标方现有的一台服务器数据库中新产生的数据实时读入，整合为一个数据库。</w:t>
      </w:r>
    </w:p>
    <w:p w14:paraId="448EE77B">
      <w:pPr>
        <w:spacing w:line="360" w:lineRule="auto"/>
        <w:rPr>
          <w:rFonts w:ascii="宋体"/>
          <w:sz w:val="24"/>
        </w:rPr>
      </w:pPr>
      <w:r>
        <w:rPr>
          <w:rFonts w:hint="eastAsia" w:ascii="宋体"/>
          <w:sz w:val="24"/>
        </w:rPr>
        <w:t>1</w:t>
      </w:r>
      <w:r>
        <w:rPr>
          <w:rFonts w:ascii="宋体"/>
          <w:sz w:val="24"/>
        </w:rPr>
        <w:t>1.2.2</w:t>
      </w:r>
      <w:r>
        <w:rPr>
          <w:rFonts w:hint="eastAsia" w:ascii="宋体"/>
          <w:sz w:val="24"/>
        </w:rPr>
        <w:t>服务器通过另一网卡接入招标方局域网，向招标方的数据系统发送数据，或由招标方读取数据库中的数据。同时招标方的终端电脑可通过网络链入服务器，进行试车规范编制、权限设置、数据查询、报表打印等，实施管理功能。</w:t>
      </w:r>
    </w:p>
    <w:p w14:paraId="0BCDD610">
      <w:pPr>
        <w:spacing w:line="360" w:lineRule="auto"/>
        <w:rPr>
          <w:rFonts w:ascii="宋体"/>
          <w:sz w:val="24"/>
        </w:rPr>
      </w:pPr>
      <w:r>
        <w:rPr>
          <w:rFonts w:hint="eastAsia" w:ascii="宋体"/>
          <w:sz w:val="24"/>
        </w:rPr>
        <w:t>1</w:t>
      </w:r>
      <w:r>
        <w:rPr>
          <w:rFonts w:ascii="宋体"/>
          <w:sz w:val="24"/>
        </w:rPr>
        <w:t>1.2.3项</w:t>
      </w:r>
      <w:r>
        <w:rPr>
          <w:rFonts w:hint="eastAsia" w:ascii="宋体"/>
          <w:sz w:val="24"/>
        </w:rPr>
        <w:t>目验收时</w:t>
      </w:r>
      <w:r>
        <w:rPr>
          <w:rFonts w:ascii="宋体"/>
          <w:sz w:val="24"/>
        </w:rPr>
        <w:t>，投</w:t>
      </w:r>
      <w:r>
        <w:rPr>
          <w:rFonts w:hint="eastAsia" w:ascii="宋体"/>
          <w:sz w:val="24"/>
        </w:rPr>
        <w:t>标方需将</w:t>
      </w:r>
      <w:r>
        <w:rPr>
          <w:rFonts w:ascii="宋体"/>
          <w:sz w:val="24"/>
        </w:rPr>
        <w:t>数据</w:t>
      </w:r>
      <w:r>
        <w:rPr>
          <w:rFonts w:hint="eastAsia" w:ascii="宋体"/>
          <w:sz w:val="24"/>
        </w:rPr>
        <w:t>库格式定义、接口</w:t>
      </w:r>
      <w:r>
        <w:rPr>
          <w:rFonts w:ascii="宋体"/>
          <w:sz w:val="24"/>
        </w:rPr>
        <w:t>协</w:t>
      </w:r>
      <w:r>
        <w:rPr>
          <w:rFonts w:hint="eastAsia" w:ascii="宋体"/>
          <w:sz w:val="24"/>
        </w:rPr>
        <w:t>议等作为验收资料交于招标方。</w:t>
      </w:r>
    </w:p>
    <w:p w14:paraId="640B2D49">
      <w:pPr>
        <w:spacing w:line="360" w:lineRule="auto"/>
        <w:rPr>
          <w:rFonts w:ascii="宋体"/>
          <w:sz w:val="24"/>
        </w:rPr>
      </w:pPr>
      <w:r>
        <w:rPr>
          <w:rFonts w:ascii="宋体"/>
          <w:sz w:val="24"/>
        </w:rPr>
        <w:t>11.2.4系统</w:t>
      </w:r>
      <w:r>
        <w:rPr>
          <w:rFonts w:hint="eastAsia" w:ascii="宋体"/>
          <w:sz w:val="24"/>
        </w:rPr>
        <w:t>的试验管理程序功能：</w:t>
      </w:r>
    </w:p>
    <w:p w14:paraId="4D7C11CD">
      <w:pPr>
        <w:numPr>
          <w:ilvl w:val="0"/>
          <w:numId w:val="13"/>
        </w:numPr>
        <w:suppressAutoHyphens w:val="0"/>
        <w:overflowPunct/>
        <w:spacing w:line="360" w:lineRule="auto"/>
        <w:ind w:hanging="49"/>
        <w:jc w:val="both"/>
        <w:rPr>
          <w:rFonts w:ascii="宋体"/>
          <w:sz w:val="24"/>
        </w:rPr>
      </w:pPr>
      <w:r>
        <w:rPr>
          <w:rFonts w:hint="eastAsia"/>
          <w:sz w:val="24"/>
        </w:rPr>
        <w:t>编制</w:t>
      </w:r>
      <w:r>
        <w:rPr>
          <w:rFonts w:ascii="宋体"/>
          <w:sz w:val="24"/>
        </w:rPr>
        <w:t>/</w:t>
      </w:r>
      <w:r>
        <w:rPr>
          <w:rFonts w:hint="eastAsia"/>
          <w:sz w:val="24"/>
        </w:rPr>
        <w:t>修改试验规范</w:t>
      </w:r>
    </w:p>
    <w:p w14:paraId="6A615ECF">
      <w:pPr>
        <w:numPr>
          <w:ilvl w:val="0"/>
          <w:numId w:val="14"/>
        </w:numPr>
        <w:suppressAutoHyphens w:val="0"/>
        <w:overflowPunct/>
        <w:spacing w:line="360" w:lineRule="auto"/>
        <w:ind w:hanging="49"/>
        <w:jc w:val="both"/>
        <w:rPr>
          <w:rFonts w:ascii="宋体"/>
          <w:sz w:val="24"/>
        </w:rPr>
      </w:pPr>
      <w:r>
        <w:rPr>
          <w:rFonts w:hint="eastAsia"/>
          <w:sz w:val="24"/>
        </w:rPr>
        <w:t>定义工况名称</w:t>
      </w:r>
    </w:p>
    <w:p w14:paraId="66B37E9A">
      <w:pPr>
        <w:numPr>
          <w:ilvl w:val="0"/>
          <w:numId w:val="14"/>
        </w:numPr>
        <w:suppressAutoHyphens w:val="0"/>
        <w:overflowPunct/>
        <w:spacing w:line="360" w:lineRule="auto"/>
        <w:ind w:hanging="49"/>
        <w:jc w:val="both"/>
        <w:rPr>
          <w:rFonts w:ascii="宋体"/>
          <w:sz w:val="24"/>
        </w:rPr>
      </w:pPr>
      <w:r>
        <w:rPr>
          <w:rFonts w:hint="eastAsia"/>
          <w:sz w:val="24"/>
        </w:rPr>
        <w:t>定义报警参数</w:t>
      </w:r>
    </w:p>
    <w:p w14:paraId="4F79117E">
      <w:pPr>
        <w:numPr>
          <w:ilvl w:val="0"/>
          <w:numId w:val="14"/>
        </w:numPr>
        <w:suppressAutoHyphens w:val="0"/>
        <w:overflowPunct/>
        <w:spacing w:line="360" w:lineRule="auto"/>
        <w:ind w:hanging="49"/>
        <w:jc w:val="both"/>
        <w:rPr>
          <w:rFonts w:ascii="宋体"/>
          <w:sz w:val="24"/>
        </w:rPr>
      </w:pPr>
      <w:r>
        <w:rPr>
          <w:rFonts w:hint="eastAsia"/>
          <w:sz w:val="24"/>
        </w:rPr>
        <w:t>创建</w:t>
      </w:r>
      <w:r>
        <w:rPr>
          <w:rFonts w:ascii="宋体"/>
          <w:sz w:val="24"/>
        </w:rPr>
        <w:t>/</w:t>
      </w:r>
      <w:r>
        <w:rPr>
          <w:rFonts w:hint="eastAsia"/>
          <w:sz w:val="24"/>
        </w:rPr>
        <w:t>修改故障模式数据库</w:t>
      </w:r>
    </w:p>
    <w:p w14:paraId="5CB5B22D">
      <w:pPr>
        <w:numPr>
          <w:ilvl w:val="0"/>
          <w:numId w:val="14"/>
        </w:numPr>
        <w:suppressAutoHyphens w:val="0"/>
        <w:overflowPunct/>
        <w:spacing w:line="360" w:lineRule="auto"/>
        <w:ind w:hanging="49"/>
        <w:jc w:val="both"/>
        <w:rPr>
          <w:rFonts w:ascii="宋体"/>
          <w:sz w:val="24"/>
        </w:rPr>
      </w:pPr>
      <w:r>
        <w:rPr>
          <w:rFonts w:hint="eastAsia"/>
          <w:sz w:val="24"/>
        </w:rPr>
        <w:t>创建</w:t>
      </w:r>
      <w:r>
        <w:rPr>
          <w:rFonts w:ascii="宋体"/>
          <w:sz w:val="24"/>
        </w:rPr>
        <w:t>/</w:t>
      </w:r>
      <w:r>
        <w:rPr>
          <w:rFonts w:hint="eastAsia"/>
          <w:sz w:val="24"/>
        </w:rPr>
        <w:t>修改更换件数据库</w:t>
      </w:r>
    </w:p>
    <w:p w14:paraId="710D6EE7">
      <w:pPr>
        <w:numPr>
          <w:ilvl w:val="0"/>
          <w:numId w:val="14"/>
        </w:numPr>
        <w:suppressAutoHyphens w:val="0"/>
        <w:overflowPunct/>
        <w:spacing w:line="360" w:lineRule="auto"/>
        <w:ind w:hanging="49"/>
        <w:jc w:val="both"/>
        <w:rPr>
          <w:rFonts w:ascii="宋体"/>
          <w:sz w:val="24"/>
        </w:rPr>
      </w:pPr>
      <w:r>
        <w:rPr>
          <w:rFonts w:hint="eastAsia"/>
          <w:sz w:val="24"/>
        </w:rPr>
        <w:t>用户权限管理等</w:t>
      </w:r>
    </w:p>
    <w:p w14:paraId="7EA11508">
      <w:pPr>
        <w:numPr>
          <w:ilvl w:val="0"/>
          <w:numId w:val="14"/>
        </w:numPr>
        <w:suppressAutoHyphens w:val="0"/>
        <w:overflowPunct/>
        <w:spacing w:line="360" w:lineRule="auto"/>
        <w:ind w:hanging="49"/>
        <w:jc w:val="both"/>
        <w:rPr>
          <w:rFonts w:ascii="宋体"/>
          <w:sz w:val="24"/>
        </w:rPr>
      </w:pPr>
      <w:r>
        <w:rPr>
          <w:rFonts w:hint="eastAsia"/>
          <w:sz w:val="24"/>
        </w:rPr>
        <w:t>提供试验规范编制向导，用于快速、批量生成试验</w:t>
      </w:r>
      <w:r>
        <w:rPr>
          <w:rFonts w:ascii="宋体"/>
          <w:sz w:val="24"/>
        </w:rPr>
        <w:t>/</w:t>
      </w:r>
      <w:r>
        <w:rPr>
          <w:rFonts w:hint="eastAsia"/>
          <w:sz w:val="24"/>
        </w:rPr>
        <w:t>磨合规范</w:t>
      </w:r>
    </w:p>
    <w:p w14:paraId="145C204D">
      <w:pPr>
        <w:spacing w:line="360" w:lineRule="auto"/>
        <w:rPr>
          <w:rFonts w:ascii="宋体"/>
          <w:sz w:val="24"/>
        </w:rPr>
      </w:pPr>
      <w:r>
        <w:rPr>
          <w:rFonts w:hint="eastAsia" w:ascii="宋体"/>
          <w:sz w:val="24"/>
        </w:rPr>
        <w:t>1</w:t>
      </w:r>
      <w:r>
        <w:rPr>
          <w:rFonts w:ascii="宋体"/>
          <w:sz w:val="24"/>
        </w:rPr>
        <w:t>1.2.5系统的</w:t>
      </w:r>
      <w:r>
        <w:rPr>
          <w:rFonts w:hint="eastAsia" w:ascii="宋体"/>
          <w:sz w:val="24"/>
        </w:rPr>
        <w:t>数据处理</w:t>
      </w:r>
      <w:r>
        <w:rPr>
          <w:rFonts w:ascii="宋体"/>
          <w:sz w:val="24"/>
        </w:rPr>
        <w:t>程序功能：</w:t>
      </w:r>
    </w:p>
    <w:p w14:paraId="41EEB315">
      <w:pPr>
        <w:numPr>
          <w:ilvl w:val="0"/>
          <w:numId w:val="13"/>
        </w:numPr>
        <w:suppressAutoHyphens w:val="0"/>
        <w:overflowPunct/>
        <w:spacing w:line="360" w:lineRule="auto"/>
        <w:ind w:hanging="49"/>
        <w:jc w:val="both"/>
        <w:rPr>
          <w:rFonts w:ascii="宋体"/>
          <w:sz w:val="24"/>
        </w:rPr>
      </w:pPr>
      <w:r>
        <w:rPr>
          <w:rFonts w:hint="eastAsia"/>
          <w:sz w:val="24"/>
        </w:rPr>
        <w:t>查询/打印试验数据</w:t>
      </w:r>
    </w:p>
    <w:p w14:paraId="2993A5B8">
      <w:pPr>
        <w:numPr>
          <w:ilvl w:val="0"/>
          <w:numId w:val="13"/>
        </w:numPr>
        <w:suppressAutoHyphens w:val="0"/>
        <w:overflowPunct/>
        <w:spacing w:line="360" w:lineRule="auto"/>
        <w:ind w:hanging="49"/>
        <w:jc w:val="both"/>
        <w:rPr>
          <w:rFonts w:ascii="宋体"/>
          <w:sz w:val="24"/>
        </w:rPr>
      </w:pPr>
      <w:r>
        <w:rPr>
          <w:rFonts w:hint="eastAsia" w:ascii="宋体"/>
          <w:sz w:val="24"/>
        </w:rPr>
        <w:t>绘制试验曲线（按</w:t>
      </w:r>
      <w:r>
        <w:rPr>
          <w:rFonts w:ascii="宋体"/>
          <w:sz w:val="24"/>
        </w:rPr>
        <w:t>GB/T18297</w:t>
      </w:r>
      <w:r>
        <w:rPr>
          <w:rFonts w:hint="eastAsia" w:ascii="宋体"/>
          <w:sz w:val="24"/>
        </w:rPr>
        <w:t>国家标准和用户指定格式）</w:t>
      </w:r>
    </w:p>
    <w:p w14:paraId="75B857D0">
      <w:pPr>
        <w:numPr>
          <w:ilvl w:val="0"/>
          <w:numId w:val="13"/>
        </w:numPr>
        <w:suppressAutoHyphens w:val="0"/>
        <w:overflowPunct/>
        <w:spacing w:line="360" w:lineRule="auto"/>
        <w:ind w:hanging="49"/>
        <w:jc w:val="both"/>
        <w:rPr>
          <w:rFonts w:ascii="宋体"/>
          <w:sz w:val="24"/>
        </w:rPr>
      </w:pPr>
      <w:r>
        <w:rPr>
          <w:rFonts w:hint="eastAsia" w:ascii="宋体"/>
          <w:sz w:val="24"/>
        </w:rPr>
        <w:t>招标方自定义报表</w:t>
      </w:r>
    </w:p>
    <w:p w14:paraId="68580E13">
      <w:pPr>
        <w:numPr>
          <w:ilvl w:val="0"/>
          <w:numId w:val="13"/>
        </w:numPr>
        <w:suppressAutoHyphens w:val="0"/>
        <w:overflowPunct/>
        <w:spacing w:line="360" w:lineRule="auto"/>
        <w:ind w:hanging="49"/>
        <w:jc w:val="both"/>
        <w:rPr>
          <w:rFonts w:ascii="宋体"/>
          <w:sz w:val="24"/>
        </w:rPr>
      </w:pPr>
      <w:r>
        <w:rPr>
          <w:rFonts w:hint="eastAsia" w:ascii="宋体"/>
          <w:sz w:val="24"/>
        </w:rPr>
        <w:t>输出报表，输出</w:t>
      </w:r>
      <w:r>
        <w:rPr>
          <w:rFonts w:ascii="宋体"/>
          <w:sz w:val="24"/>
        </w:rPr>
        <w:t>xls</w:t>
      </w:r>
      <w:r>
        <w:rPr>
          <w:rFonts w:hint="eastAsia" w:ascii="宋体"/>
          <w:sz w:val="24"/>
        </w:rPr>
        <w:t>、</w:t>
      </w:r>
      <w:r>
        <w:rPr>
          <w:rFonts w:ascii="宋体"/>
          <w:sz w:val="24"/>
        </w:rPr>
        <w:t>pdf等</w:t>
      </w:r>
      <w:r>
        <w:rPr>
          <w:rFonts w:hint="eastAsia" w:ascii="宋体"/>
          <w:sz w:val="24"/>
        </w:rPr>
        <w:t>格式</w:t>
      </w:r>
    </w:p>
    <w:p w14:paraId="054A9ED2">
      <w:pPr>
        <w:numPr>
          <w:ilvl w:val="0"/>
          <w:numId w:val="13"/>
        </w:numPr>
        <w:suppressAutoHyphens w:val="0"/>
        <w:overflowPunct/>
        <w:spacing w:line="360" w:lineRule="auto"/>
        <w:ind w:hanging="49"/>
        <w:jc w:val="both"/>
        <w:rPr>
          <w:rFonts w:ascii="宋体"/>
          <w:sz w:val="24"/>
        </w:rPr>
      </w:pPr>
      <w:r>
        <w:rPr>
          <w:rFonts w:ascii="宋体"/>
          <w:sz w:val="24"/>
        </w:rPr>
        <w:t>可统</w:t>
      </w:r>
      <w:r>
        <w:rPr>
          <w:rFonts w:hint="eastAsia" w:ascii="宋体"/>
          <w:sz w:val="24"/>
        </w:rPr>
        <w:t>计</w:t>
      </w:r>
      <w:r>
        <w:rPr>
          <w:rFonts w:ascii="宋体"/>
          <w:sz w:val="24"/>
        </w:rPr>
        <w:t>发</w:t>
      </w:r>
      <w:r>
        <w:rPr>
          <w:rFonts w:hint="eastAsia" w:ascii="宋体"/>
          <w:sz w:val="24"/>
        </w:rPr>
        <w:t>动机试验台数、台架试车合格率等</w:t>
      </w:r>
    </w:p>
    <w:p w14:paraId="62C3B2E5">
      <w:pPr>
        <w:spacing w:line="360" w:lineRule="auto"/>
        <w:ind w:firstLine="480" w:firstLineChars="200"/>
        <w:rPr>
          <w:rFonts w:ascii="宋体"/>
          <w:sz w:val="24"/>
        </w:rPr>
      </w:pPr>
    </w:p>
    <w:p w14:paraId="4DC1C580">
      <w:pPr>
        <w:spacing w:line="360" w:lineRule="auto"/>
        <w:rPr>
          <w:rFonts w:ascii="宋体"/>
          <w:b/>
          <w:sz w:val="24"/>
        </w:rPr>
      </w:pPr>
      <w:r>
        <w:rPr>
          <w:rFonts w:hint="eastAsia" w:ascii="宋体"/>
          <w:b/>
          <w:sz w:val="24"/>
        </w:rPr>
        <w:t>1</w:t>
      </w:r>
      <w:r>
        <w:rPr>
          <w:rFonts w:ascii="宋体"/>
          <w:b/>
          <w:sz w:val="24"/>
        </w:rPr>
        <w:t>2.动</w:t>
      </w:r>
      <w:r>
        <w:rPr>
          <w:rFonts w:hint="eastAsia" w:ascii="宋体"/>
          <w:b/>
          <w:sz w:val="24"/>
        </w:rPr>
        <w:t>力配电接入</w:t>
      </w:r>
    </w:p>
    <w:p w14:paraId="088C6CF9">
      <w:pPr>
        <w:spacing w:line="360" w:lineRule="auto"/>
        <w:rPr>
          <w:rFonts w:ascii="宋体"/>
          <w:sz w:val="24"/>
        </w:rPr>
      </w:pPr>
      <w:r>
        <w:rPr>
          <w:rFonts w:hint="eastAsia" w:ascii="宋体"/>
          <w:sz w:val="24"/>
        </w:rPr>
        <w:t>1</w:t>
      </w:r>
      <w:r>
        <w:rPr>
          <w:rFonts w:ascii="宋体"/>
          <w:sz w:val="24"/>
        </w:rPr>
        <w:t>2.1</w:t>
      </w:r>
      <w:r>
        <w:rPr>
          <w:rFonts w:hint="eastAsia" w:ascii="宋体"/>
          <w:sz w:val="24"/>
        </w:rPr>
        <w:t>将4个台架（即4#、10#两个设备间）的电缆接入招标方机加一区2号配电平台；将5个台架（即16#、22#、28#三个设备间）的电缆接入机加一区1号配电平台。电缆采用YJV（3×120mm</w:t>
      </w:r>
      <w:r>
        <w:rPr>
          <w:rFonts w:hint="eastAsia" w:ascii="宋体"/>
          <w:sz w:val="24"/>
          <w:vertAlign w:val="superscript"/>
        </w:rPr>
        <w:t>2</w:t>
      </w:r>
      <w:r>
        <w:rPr>
          <w:rFonts w:hint="eastAsia" w:ascii="宋体"/>
          <w:sz w:val="24"/>
        </w:rPr>
        <w:t>+1×70mm</w:t>
      </w:r>
      <w:r>
        <w:rPr>
          <w:rFonts w:hint="eastAsia" w:ascii="宋体"/>
          <w:sz w:val="24"/>
          <w:vertAlign w:val="superscript"/>
        </w:rPr>
        <w:t>2</w:t>
      </w:r>
      <w:r>
        <w:rPr>
          <w:rFonts w:hint="eastAsia" w:ascii="宋体"/>
          <w:sz w:val="24"/>
        </w:rPr>
        <w:t>）多芯形式，品牌选用</w:t>
      </w:r>
      <w:r>
        <w:rPr>
          <w:rFonts w:hint="eastAsia"/>
          <w:sz w:val="23"/>
          <w:szCs w:val="23"/>
        </w:rPr>
        <w:t>无锡浦槽、宜兴远东或无锡上上，其中3</w:t>
      </w:r>
      <w:r>
        <w:rPr>
          <w:sz w:val="23"/>
          <w:szCs w:val="23"/>
        </w:rPr>
        <w:t>x120mm</w:t>
      </w:r>
      <w:r>
        <w:rPr>
          <w:sz w:val="23"/>
          <w:szCs w:val="23"/>
          <w:vertAlign w:val="superscript"/>
        </w:rPr>
        <w:t>2</w:t>
      </w:r>
      <w:r>
        <w:rPr>
          <w:sz w:val="23"/>
          <w:szCs w:val="23"/>
        </w:rPr>
        <w:t>作</w:t>
      </w:r>
      <w:r>
        <w:rPr>
          <w:rFonts w:hint="eastAsia"/>
          <w:sz w:val="23"/>
          <w:szCs w:val="23"/>
        </w:rPr>
        <w:t>为一根</w:t>
      </w:r>
      <w:r>
        <w:rPr>
          <w:rFonts w:hint="eastAsia" w:ascii="宋体"/>
          <w:sz w:val="24"/>
        </w:rPr>
        <w:t>相线，三根相线中的共三根7</w:t>
      </w:r>
      <w:r>
        <w:rPr>
          <w:rFonts w:ascii="宋体"/>
          <w:sz w:val="24"/>
        </w:rPr>
        <w:t>0mm</w:t>
      </w:r>
      <w:r>
        <w:rPr>
          <w:rFonts w:ascii="宋体"/>
          <w:sz w:val="24"/>
          <w:vertAlign w:val="superscript"/>
        </w:rPr>
        <w:t>2</w:t>
      </w:r>
      <w:r>
        <w:rPr>
          <w:rFonts w:ascii="宋体"/>
          <w:sz w:val="24"/>
        </w:rPr>
        <w:t>电</w:t>
      </w:r>
      <w:r>
        <w:rPr>
          <w:rFonts w:hint="eastAsia" w:ascii="宋体"/>
          <w:sz w:val="24"/>
        </w:rPr>
        <w:t>缆作为地线。从平台到台架之间架设桥架，用于敷设电缆。桥架与现有设施不冲突、不干涉。</w:t>
      </w:r>
    </w:p>
    <w:p w14:paraId="03C0FD21">
      <w:pPr>
        <w:spacing w:line="360" w:lineRule="auto"/>
        <w:rPr>
          <w:rFonts w:ascii="宋体"/>
          <w:sz w:val="24"/>
        </w:rPr>
      </w:pPr>
      <w:r>
        <w:rPr>
          <w:rFonts w:hint="eastAsia" w:ascii="宋体"/>
          <w:sz w:val="24"/>
        </w:rPr>
        <w:t>1</w:t>
      </w:r>
      <w:r>
        <w:rPr>
          <w:rFonts w:ascii="宋体"/>
          <w:sz w:val="24"/>
        </w:rPr>
        <w:t>2.2</w:t>
      </w:r>
      <w:r>
        <w:rPr>
          <w:rFonts w:hint="eastAsia" w:ascii="宋体"/>
          <w:sz w:val="24"/>
        </w:rPr>
        <w:t>为方便后期使用和检修维护，在平台端为每个台架配备1套江苏常熟</w:t>
      </w:r>
      <w:r>
        <w:rPr>
          <w:rFonts w:ascii="宋体"/>
          <w:sz w:val="24"/>
        </w:rPr>
        <w:t>CW3-1000/3P-1000A EA35抽屉式</w:t>
      </w:r>
      <w:r>
        <w:rPr>
          <w:rFonts w:hint="eastAsia" w:ascii="宋体"/>
          <w:sz w:val="24"/>
        </w:rPr>
        <w:t>框架断路器。将平台现有电容柜拆除后装入新配电柜，从上方母排用铜排将电路引入配电柜。每个配电柜装2套框架断路器，其中28#台架对应的配电柜只装一套框架断路器，预留一个断路器的安装位置。对应每个台架配备1件江苏斯菲尔PD194Z-2SY双向电能表（含浙江正泰BH0.66-1000/5A电流互感器</w:t>
      </w:r>
      <w:r>
        <w:rPr>
          <w:rFonts w:ascii="宋体"/>
          <w:sz w:val="24"/>
        </w:rPr>
        <w:t>3</w:t>
      </w:r>
      <w:r>
        <w:rPr>
          <w:rFonts w:hint="eastAsia" w:ascii="宋体"/>
          <w:sz w:val="24"/>
        </w:rPr>
        <w:t>件）。新增配电柜应与拆除的电容柜基本同宽同高，避免装入后留出明显空隙。也可利用现有的电容柜柜体布置框架断路器。在设备间的台架端设有与配电平台端串联控制的按钮和指示灯，可进行远程操控配电平台端断路器的断开或闭合。</w:t>
      </w:r>
    </w:p>
    <w:p w14:paraId="26C95E81">
      <w:pPr>
        <w:spacing w:line="360" w:lineRule="auto"/>
        <w:rPr>
          <w:rFonts w:ascii="宋体"/>
          <w:sz w:val="24"/>
        </w:rPr>
      </w:pPr>
      <w:r>
        <w:rPr>
          <w:rFonts w:hint="eastAsia" w:ascii="宋体"/>
          <w:sz w:val="24"/>
        </w:rPr>
        <w:t>1</w:t>
      </w:r>
      <w:r>
        <w:rPr>
          <w:rFonts w:ascii="宋体"/>
          <w:sz w:val="24"/>
        </w:rPr>
        <w:t>2.3</w:t>
      </w:r>
      <w:r>
        <w:rPr>
          <w:rFonts w:hint="eastAsia" w:ascii="宋体"/>
          <w:sz w:val="24"/>
        </w:rPr>
        <w:t>为保证配电平台用电安全，增加招标方厂内电网用电监控系统一套，具有电量使用情况预警功能。</w:t>
      </w:r>
    </w:p>
    <w:p w14:paraId="1B9EA676">
      <w:pPr>
        <w:spacing w:line="360" w:lineRule="auto"/>
        <w:ind w:firstLine="480" w:firstLineChars="200"/>
        <w:rPr>
          <w:rFonts w:ascii="宋体"/>
          <w:sz w:val="24"/>
        </w:rPr>
      </w:pPr>
    </w:p>
    <w:p w14:paraId="624AAC9E">
      <w:pPr>
        <w:spacing w:line="360" w:lineRule="auto"/>
        <w:rPr>
          <w:rFonts w:ascii="宋体"/>
          <w:b/>
          <w:sz w:val="24"/>
        </w:rPr>
      </w:pPr>
      <w:r>
        <w:rPr>
          <w:rFonts w:hint="eastAsia" w:ascii="宋体"/>
          <w:b/>
          <w:sz w:val="24"/>
        </w:rPr>
        <w:t>1</w:t>
      </w:r>
      <w:r>
        <w:rPr>
          <w:rFonts w:ascii="宋体"/>
          <w:b/>
          <w:sz w:val="24"/>
        </w:rPr>
        <w:t>3.原</w:t>
      </w:r>
      <w:r>
        <w:rPr>
          <w:rFonts w:hint="eastAsia" w:ascii="宋体"/>
          <w:b/>
          <w:sz w:val="24"/>
        </w:rPr>
        <w:t>有</w:t>
      </w:r>
      <w:r>
        <w:rPr>
          <w:rFonts w:ascii="宋体"/>
          <w:b/>
          <w:sz w:val="24"/>
        </w:rPr>
        <w:t>设施拆</w:t>
      </w:r>
      <w:r>
        <w:rPr>
          <w:rFonts w:hint="eastAsia" w:ascii="宋体"/>
          <w:b/>
          <w:sz w:val="24"/>
        </w:rPr>
        <w:t>除</w:t>
      </w:r>
    </w:p>
    <w:p w14:paraId="13203814">
      <w:pPr>
        <w:pStyle w:val="17"/>
        <w:rPr>
          <w:sz w:val="24"/>
        </w:rPr>
      </w:pPr>
      <w:r>
        <w:rPr>
          <w:rFonts w:hint="eastAsia"/>
          <w:sz w:val="24"/>
        </w:rPr>
        <w:t>9个台架间和5个设备间内除利旧的设施外，全部拆除；台架间和设备间对应的二层平台除利旧的设施外全部拆除；台架间和设备间对应的控制间除利旧的设施外全部拆除。</w:t>
      </w:r>
    </w:p>
    <w:p w14:paraId="100F7D8E">
      <w:pPr>
        <w:pStyle w:val="17"/>
        <w:rPr>
          <w:sz w:val="24"/>
          <w:szCs w:val="24"/>
        </w:rPr>
      </w:pPr>
      <w:r>
        <w:rPr>
          <w:sz w:val="24"/>
        </w:rPr>
        <w:t>对</w:t>
      </w:r>
      <w:r>
        <w:rPr>
          <w:rFonts w:hint="eastAsia"/>
          <w:sz w:val="24"/>
        </w:rPr>
        <w:t>于不再使用的管路，拆除时从主管根部截去，孔口焊接盲堵或加装阀门。</w:t>
      </w:r>
    </w:p>
    <w:p w14:paraId="053420C9">
      <w:pPr>
        <w:pStyle w:val="17"/>
        <w:rPr>
          <w:sz w:val="24"/>
          <w:szCs w:val="24"/>
        </w:rPr>
      </w:pPr>
    </w:p>
    <w:p w14:paraId="76770733">
      <w:pPr>
        <w:pStyle w:val="17"/>
        <w:rPr>
          <w:b/>
          <w:sz w:val="24"/>
          <w:szCs w:val="24"/>
        </w:rPr>
      </w:pPr>
      <w:r>
        <w:rPr>
          <w:b/>
          <w:sz w:val="24"/>
          <w:szCs w:val="24"/>
        </w:rPr>
        <w:t>第</w:t>
      </w:r>
      <w:r>
        <w:rPr>
          <w:rFonts w:hint="eastAsia"/>
          <w:b/>
          <w:sz w:val="24"/>
          <w:szCs w:val="24"/>
        </w:rPr>
        <w:t>三</w:t>
      </w:r>
      <w:r>
        <w:rPr>
          <w:b/>
          <w:sz w:val="24"/>
          <w:szCs w:val="24"/>
        </w:rPr>
        <w:t>部分：其他</w:t>
      </w:r>
      <w:r>
        <w:rPr>
          <w:rFonts w:hint="eastAsia"/>
          <w:b/>
          <w:sz w:val="24"/>
          <w:szCs w:val="24"/>
        </w:rPr>
        <w:t>技术参数</w:t>
      </w:r>
    </w:p>
    <w:p w14:paraId="65DFD192">
      <w:pPr>
        <w:jc w:val="both"/>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本项目的拆除、安装作业均由</w:t>
      </w:r>
      <w:r>
        <w:rPr>
          <w:rFonts w:ascii="Times New Roman" w:hAnsi="Times New Roman" w:cs="Times New Roman"/>
          <w:sz w:val="24"/>
          <w:szCs w:val="24"/>
        </w:rPr>
        <w:t>投标</w:t>
      </w:r>
      <w:r>
        <w:rPr>
          <w:rFonts w:hint="eastAsia" w:ascii="Times New Roman" w:hAnsi="Times New Roman" w:cs="Times New Roman"/>
          <w:sz w:val="24"/>
          <w:szCs w:val="24"/>
        </w:rPr>
        <w:t>方负责，拆除的旧料，由投标方堆放到招标方指定场地；因本项目包含登高作业、动火作业、吊装作业、接电作业等工作内容，作业人员需满足相关从业资质等要求。同时需严格遵守招标方的监管要求。</w:t>
      </w:r>
    </w:p>
    <w:p w14:paraId="279D6D01">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hint="eastAsia" w:ascii="Times New Roman" w:hAnsi="Times New Roman" w:cs="Times New Roman"/>
          <w:sz w:val="24"/>
          <w:szCs w:val="24"/>
        </w:rPr>
        <w:t>设施油漆防锈面在涂漆前均进行除锈打磨等表面处理，在表面无杂质后再上油漆，油漆漆膜均匀、不堆积、漏涂、没有皱纹、气泡、掺杂混色等颜色按重汽集团《Q</w:t>
      </w:r>
      <w:r>
        <w:rPr>
          <w:rFonts w:ascii="Times New Roman" w:hAnsi="Times New Roman" w:cs="Times New Roman"/>
          <w:sz w:val="24"/>
          <w:szCs w:val="24"/>
        </w:rPr>
        <w:t>-ZZ 30070</w:t>
      </w:r>
      <w:r>
        <w:rPr>
          <w:rFonts w:hint="eastAsia" w:ascii="Times New Roman" w:hAnsi="Times New Roman" w:cs="Times New Roman"/>
          <w:sz w:val="24"/>
          <w:szCs w:val="24"/>
        </w:rPr>
        <w:t>设备设施颜色标识》标准执行。</w:t>
      </w:r>
    </w:p>
    <w:p w14:paraId="61DAC43F">
      <w:pPr>
        <w:jc w:val="both"/>
        <w:rPr>
          <w:rFonts w:ascii="Times New Roman" w:hAnsi="Times New Roman" w:cs="Times New Roman"/>
          <w:sz w:val="24"/>
          <w:szCs w:val="24"/>
        </w:rPr>
      </w:pPr>
      <w:r>
        <w:rPr>
          <w:rFonts w:ascii="Times New Roman" w:hAnsi="Times New Roman" w:cs="Times New Roman"/>
          <w:sz w:val="24"/>
          <w:szCs w:val="24"/>
        </w:rPr>
        <w:t xml:space="preserve">3. </w:t>
      </w:r>
      <w:r>
        <w:rPr>
          <w:rFonts w:hint="eastAsia" w:ascii="Times New Roman" w:hAnsi="Times New Roman" w:cs="Times New Roman"/>
          <w:sz w:val="24"/>
          <w:szCs w:val="24"/>
        </w:rPr>
        <w:t>台架间</w:t>
      </w:r>
      <w:r>
        <w:rPr>
          <w:rFonts w:ascii="Times New Roman" w:hAnsi="Times New Roman" w:cs="Times New Roman"/>
          <w:sz w:val="24"/>
          <w:szCs w:val="24"/>
        </w:rPr>
        <w:t>所产生的综合噪声，发</w:t>
      </w:r>
      <w:r>
        <w:rPr>
          <w:rFonts w:hint="eastAsia" w:ascii="Times New Roman" w:hAnsi="Times New Roman" w:cs="Times New Roman"/>
          <w:sz w:val="24"/>
          <w:szCs w:val="24"/>
        </w:rPr>
        <w:t>动机及</w:t>
      </w:r>
      <w:r>
        <w:rPr>
          <w:rFonts w:ascii="Times New Roman" w:hAnsi="Times New Roman" w:cs="Times New Roman"/>
          <w:sz w:val="24"/>
          <w:szCs w:val="24"/>
        </w:rPr>
        <w:t>设备运转时连续噪声≤80dB(A) (距设备各装置1m位置测量)。噪声的测定方法按 GB7190.2 执行。</w:t>
      </w:r>
    </w:p>
    <w:p w14:paraId="4F8B916C">
      <w:pPr>
        <w:jc w:val="both"/>
        <w:rPr>
          <w:rFonts w:ascii="Times New Roman" w:hAnsi="Times New Roman" w:cs="Times New Roman"/>
          <w:sz w:val="24"/>
          <w:szCs w:val="24"/>
        </w:rPr>
      </w:pPr>
      <w:r>
        <w:rPr>
          <w:rFonts w:ascii="Times New Roman" w:hAnsi="Times New Roman" w:cs="Times New Roman"/>
          <w:sz w:val="24"/>
          <w:szCs w:val="24"/>
        </w:rPr>
        <w:t xml:space="preserve">4. </w:t>
      </w:r>
      <w:r>
        <w:rPr>
          <w:rFonts w:hint="eastAsia" w:ascii="Times New Roman" w:hAnsi="Times New Roman" w:cs="Times New Roman"/>
          <w:sz w:val="24"/>
          <w:szCs w:val="24"/>
        </w:rPr>
        <w:t>设备的计量单位采用公制的中国标准或国际标准；不采用英制和已淘汰的单位制。</w:t>
      </w:r>
    </w:p>
    <w:p w14:paraId="78566EC5">
      <w:pPr>
        <w:jc w:val="both"/>
        <w:rPr>
          <w:rFonts w:ascii="Times New Roman" w:hAnsi="Times New Roman" w:cs="Times New Roman"/>
          <w:sz w:val="24"/>
          <w:szCs w:val="24"/>
        </w:rPr>
      </w:pPr>
      <w:r>
        <w:rPr>
          <w:rFonts w:ascii="Times New Roman" w:hAnsi="Times New Roman" w:cs="Times New Roman"/>
          <w:sz w:val="24"/>
          <w:szCs w:val="24"/>
        </w:rPr>
        <w:t xml:space="preserve">5. </w:t>
      </w:r>
      <w:r>
        <w:rPr>
          <w:rFonts w:hint="eastAsia" w:ascii="Times New Roman" w:hAnsi="Times New Roman" w:cs="Times New Roman"/>
          <w:sz w:val="24"/>
          <w:szCs w:val="24"/>
        </w:rPr>
        <w:t>因此项目为原有设备更新改造，投标方必须到现场了解设备功能，使用状况、现场作业环境，并与招标方进行技术交流，确保可以满足招标方的使用要求。</w:t>
      </w:r>
    </w:p>
    <w:p w14:paraId="405EB285">
      <w:pPr>
        <w:pStyle w:val="17"/>
        <w:rPr>
          <w:sz w:val="24"/>
          <w:szCs w:val="24"/>
        </w:rPr>
      </w:pPr>
    </w:p>
    <w:p w14:paraId="5C832813">
      <w:pPr>
        <w:rPr>
          <w:b/>
          <w:sz w:val="24"/>
          <w:szCs w:val="24"/>
        </w:rPr>
      </w:pPr>
      <w:r>
        <w:rPr>
          <w:b/>
          <w:sz w:val="24"/>
          <w:szCs w:val="24"/>
        </w:rPr>
        <w:t>第四部分：随机技术文档</w:t>
      </w:r>
    </w:p>
    <w:p w14:paraId="254BD123">
      <w:pPr>
        <w:rPr>
          <w:rFonts w:ascii="Times New Roman" w:hAnsi="Times New Roman" w:cs="Times New Roman"/>
          <w:sz w:val="24"/>
          <w:szCs w:val="24"/>
        </w:rPr>
      </w:pPr>
      <w:r>
        <w:rPr>
          <w:rFonts w:ascii="Times New Roman" w:hAnsi="Times New Roman" w:cs="Times New Roman"/>
          <w:sz w:val="24"/>
          <w:szCs w:val="24"/>
        </w:rPr>
        <w:t>随机技术文件包含，设备</w:t>
      </w:r>
      <w:r>
        <w:rPr>
          <w:rFonts w:hint="eastAsia" w:ascii="Times New Roman" w:hAnsi="Times New Roman" w:cs="Times New Roman"/>
          <w:sz w:val="24"/>
          <w:szCs w:val="24"/>
        </w:rPr>
        <w:t>技术资料（含软件），</w:t>
      </w:r>
      <w:r>
        <w:rPr>
          <w:rFonts w:ascii="Times New Roman" w:hAnsi="Times New Roman" w:cs="Times New Roman"/>
          <w:sz w:val="24"/>
          <w:szCs w:val="24"/>
        </w:rPr>
        <w:t>设备使用说明书，软</w:t>
      </w:r>
      <w:r>
        <w:rPr>
          <w:rFonts w:hint="eastAsia" w:ascii="Times New Roman" w:hAnsi="Times New Roman" w:cs="Times New Roman"/>
          <w:sz w:val="24"/>
          <w:szCs w:val="24"/>
        </w:rPr>
        <w:t>件</w:t>
      </w:r>
      <w:r>
        <w:rPr>
          <w:rFonts w:ascii="Times New Roman" w:hAnsi="Times New Roman" w:cs="Times New Roman"/>
          <w:sz w:val="24"/>
          <w:szCs w:val="24"/>
        </w:rPr>
        <w:t>操作指南</w:t>
      </w:r>
      <w:r>
        <w:rPr>
          <w:rFonts w:hint="eastAsia" w:ascii="Times New Roman" w:hAnsi="Times New Roman" w:cs="Times New Roman"/>
          <w:sz w:val="24"/>
          <w:szCs w:val="24"/>
        </w:rPr>
        <w:t>，</w:t>
      </w:r>
      <w:r>
        <w:rPr>
          <w:rFonts w:ascii="Times New Roman" w:hAnsi="Times New Roman" w:cs="Times New Roman"/>
          <w:sz w:val="24"/>
          <w:szCs w:val="24"/>
        </w:rPr>
        <w:t>计</w:t>
      </w:r>
      <w:r>
        <w:rPr>
          <w:rFonts w:hint="eastAsia" w:ascii="Times New Roman" w:hAnsi="Times New Roman" w:cs="Times New Roman"/>
          <w:sz w:val="24"/>
          <w:szCs w:val="24"/>
        </w:rPr>
        <w:t>具器具</w:t>
      </w:r>
      <w:r>
        <w:rPr>
          <w:rFonts w:ascii="Times New Roman" w:hAnsi="Times New Roman" w:cs="Times New Roman"/>
          <w:sz w:val="24"/>
          <w:szCs w:val="24"/>
        </w:rPr>
        <w:t>合格证，保修卡等</w:t>
      </w:r>
      <w:r>
        <w:rPr>
          <w:rFonts w:hint="eastAsia" w:ascii="Times New Roman" w:hAnsi="Times New Roman" w:cs="Times New Roman"/>
          <w:sz w:val="24"/>
          <w:szCs w:val="24"/>
        </w:rPr>
        <w:t>。</w:t>
      </w:r>
    </w:p>
    <w:p w14:paraId="1C7CAE27">
      <w:pPr>
        <w:rPr>
          <w:rFonts w:ascii="Times New Roman" w:hAnsi="Times New Roman" w:cs="Times New Roman"/>
          <w:sz w:val="24"/>
          <w:szCs w:val="24"/>
        </w:rPr>
      </w:pPr>
    </w:p>
    <w:p w14:paraId="33B8B77A">
      <w:pPr>
        <w:jc w:val="center"/>
        <w:rPr>
          <w:b/>
          <w:sz w:val="24"/>
          <w:szCs w:val="24"/>
        </w:rPr>
      </w:pPr>
      <w:r>
        <w:rPr>
          <w:rFonts w:hint="eastAsia"/>
          <w:b/>
          <w:sz w:val="24"/>
          <w:szCs w:val="24"/>
        </w:rPr>
        <w:t>第三章</w:t>
      </w:r>
      <w:r>
        <w:rPr>
          <w:b/>
          <w:sz w:val="24"/>
          <w:szCs w:val="24"/>
        </w:rPr>
        <w:t xml:space="preserve">  </w:t>
      </w:r>
      <w:r>
        <w:rPr>
          <w:rFonts w:hint="eastAsia"/>
          <w:b/>
          <w:sz w:val="24"/>
          <w:szCs w:val="24"/>
        </w:rPr>
        <w:t>供货范围及供货方式</w:t>
      </w:r>
    </w:p>
    <w:p w14:paraId="52D55739">
      <w:pPr>
        <w:jc w:val="center"/>
        <w:rPr>
          <w:b/>
          <w:sz w:val="24"/>
          <w:szCs w:val="24"/>
        </w:rPr>
      </w:pPr>
      <w:r>
        <w:rPr>
          <w:rFonts w:hint="eastAsia"/>
          <w:b/>
          <w:sz w:val="24"/>
          <w:szCs w:val="24"/>
        </w:rPr>
        <w:t>第一节  供货范围</w:t>
      </w:r>
    </w:p>
    <w:p w14:paraId="1C76A7D4">
      <w:pPr>
        <w:rPr>
          <w:sz w:val="24"/>
          <w:szCs w:val="24"/>
        </w:rPr>
      </w:pPr>
      <w:r>
        <w:rPr>
          <w:rFonts w:hint="eastAsia"/>
          <w:b/>
          <w:sz w:val="24"/>
          <w:szCs w:val="24"/>
        </w:rPr>
        <w:t>一、供货范围</w:t>
      </w:r>
      <w:r>
        <w:rPr>
          <w:rFonts w:hint="eastAsia"/>
          <w:sz w:val="24"/>
          <w:szCs w:val="24"/>
        </w:rPr>
        <w:t>（按照组成项目主要构成一览表的所有最小单元逐一列示，要涵盖培训等内容）见表9。</w:t>
      </w:r>
    </w:p>
    <w:p w14:paraId="3220C246">
      <w:pPr>
        <w:jc w:val="center"/>
        <w:rPr>
          <w:sz w:val="24"/>
          <w:szCs w:val="24"/>
        </w:rPr>
      </w:pPr>
      <w:r>
        <w:rPr>
          <w:sz w:val="24"/>
          <w:szCs w:val="24"/>
        </w:rPr>
        <w:t>表</w:t>
      </w:r>
      <w:r>
        <w:rPr>
          <w:rFonts w:hint="eastAsia"/>
          <w:sz w:val="24"/>
          <w:szCs w:val="24"/>
        </w:rPr>
        <w:t>9</w:t>
      </w:r>
      <w:r>
        <w:rPr>
          <w:sz w:val="24"/>
          <w:szCs w:val="24"/>
        </w:rPr>
        <w:t xml:space="preserve">   </w:t>
      </w:r>
      <w:r>
        <w:rPr>
          <w:rFonts w:hint="eastAsia"/>
          <w:sz w:val="24"/>
          <w:szCs w:val="24"/>
        </w:rPr>
        <w:t>组成项目主要构成一览表</w:t>
      </w:r>
    </w:p>
    <w:tbl>
      <w:tblPr>
        <w:tblStyle w:val="36"/>
        <w:tblW w:w="9260" w:type="dxa"/>
        <w:tblInd w:w="0" w:type="dxa"/>
        <w:tblLayout w:type="autofit"/>
        <w:tblCellMar>
          <w:top w:w="0" w:type="dxa"/>
          <w:left w:w="108" w:type="dxa"/>
          <w:bottom w:w="0" w:type="dxa"/>
          <w:right w:w="108" w:type="dxa"/>
        </w:tblCellMar>
      </w:tblPr>
      <w:tblGrid>
        <w:gridCol w:w="640"/>
        <w:gridCol w:w="2010"/>
        <w:gridCol w:w="4660"/>
        <w:gridCol w:w="670"/>
        <w:gridCol w:w="580"/>
        <w:gridCol w:w="700"/>
      </w:tblGrid>
      <w:tr w14:paraId="42C0BAD3">
        <w:tblPrEx>
          <w:tblCellMar>
            <w:top w:w="0" w:type="dxa"/>
            <w:left w:w="108" w:type="dxa"/>
            <w:bottom w:w="0" w:type="dxa"/>
            <w:right w:w="108" w:type="dxa"/>
          </w:tblCellMar>
        </w:tblPrEx>
        <w:trPr>
          <w:trHeight w:val="540" w:hRule="atLeast"/>
        </w:trPr>
        <w:tc>
          <w:tcPr>
            <w:tcW w:w="6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2E3EB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2010" w:type="dxa"/>
            <w:tcBorders>
              <w:top w:val="single" w:color="auto" w:sz="4" w:space="0"/>
              <w:left w:val="nil"/>
              <w:bottom w:val="single" w:color="auto" w:sz="4" w:space="0"/>
              <w:right w:val="single" w:color="auto" w:sz="4" w:space="0"/>
            </w:tcBorders>
            <w:shd w:val="clear" w:color="auto" w:fill="auto"/>
            <w:vAlign w:val="center"/>
          </w:tcPr>
          <w:p w14:paraId="735FA7A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名称</w:t>
            </w:r>
          </w:p>
        </w:tc>
        <w:tc>
          <w:tcPr>
            <w:tcW w:w="4660" w:type="dxa"/>
            <w:tcBorders>
              <w:top w:val="single" w:color="auto" w:sz="4" w:space="0"/>
              <w:left w:val="nil"/>
              <w:bottom w:val="single" w:color="auto" w:sz="4" w:space="0"/>
              <w:right w:val="single" w:color="auto" w:sz="4" w:space="0"/>
            </w:tcBorders>
            <w:shd w:val="clear" w:color="auto" w:fill="auto"/>
            <w:noWrap/>
            <w:vAlign w:val="center"/>
          </w:tcPr>
          <w:p w14:paraId="5450F65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规格型号及说明</w:t>
            </w:r>
          </w:p>
        </w:tc>
        <w:tc>
          <w:tcPr>
            <w:tcW w:w="670" w:type="dxa"/>
            <w:tcBorders>
              <w:top w:val="single" w:color="auto" w:sz="4" w:space="0"/>
              <w:left w:val="nil"/>
              <w:bottom w:val="single" w:color="auto" w:sz="4" w:space="0"/>
              <w:right w:val="single" w:color="auto" w:sz="4" w:space="0"/>
            </w:tcBorders>
            <w:shd w:val="clear" w:color="auto" w:fill="auto"/>
            <w:vAlign w:val="center"/>
          </w:tcPr>
          <w:p w14:paraId="309E33B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计量单位</w:t>
            </w:r>
          </w:p>
        </w:tc>
        <w:tc>
          <w:tcPr>
            <w:tcW w:w="580" w:type="dxa"/>
            <w:tcBorders>
              <w:top w:val="single" w:color="auto" w:sz="4" w:space="0"/>
              <w:left w:val="nil"/>
              <w:bottom w:val="single" w:color="auto" w:sz="4" w:space="0"/>
              <w:right w:val="single" w:color="auto" w:sz="4" w:space="0"/>
            </w:tcBorders>
            <w:shd w:val="clear" w:color="auto" w:fill="auto"/>
            <w:noWrap/>
            <w:vAlign w:val="center"/>
          </w:tcPr>
          <w:p w14:paraId="5E7180C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数量</w:t>
            </w:r>
          </w:p>
        </w:tc>
        <w:tc>
          <w:tcPr>
            <w:tcW w:w="700" w:type="dxa"/>
            <w:tcBorders>
              <w:top w:val="single" w:color="auto" w:sz="4" w:space="0"/>
              <w:left w:val="nil"/>
              <w:bottom w:val="single" w:color="auto" w:sz="4" w:space="0"/>
              <w:right w:val="single" w:color="auto" w:sz="4" w:space="0"/>
            </w:tcBorders>
            <w:shd w:val="clear" w:color="auto" w:fill="auto"/>
            <w:noWrap/>
            <w:vAlign w:val="center"/>
          </w:tcPr>
          <w:p w14:paraId="0ACF655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备注</w:t>
            </w:r>
          </w:p>
        </w:tc>
      </w:tr>
      <w:tr w14:paraId="4C2B0E04">
        <w:tblPrEx>
          <w:tblCellMar>
            <w:top w:w="0" w:type="dxa"/>
            <w:left w:w="108" w:type="dxa"/>
            <w:bottom w:w="0" w:type="dxa"/>
            <w:right w:w="108" w:type="dxa"/>
          </w:tblCellMar>
        </w:tblPrEx>
        <w:trPr>
          <w:trHeight w:val="135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BE2406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10" w:type="dxa"/>
            <w:tcBorders>
              <w:top w:val="nil"/>
              <w:left w:val="nil"/>
              <w:bottom w:val="single" w:color="auto" w:sz="4" w:space="0"/>
              <w:right w:val="single" w:color="auto" w:sz="4" w:space="0"/>
            </w:tcBorders>
            <w:shd w:val="clear" w:color="auto" w:fill="auto"/>
            <w:vAlign w:val="center"/>
          </w:tcPr>
          <w:p w14:paraId="2BF2D3D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测功电机</w:t>
            </w:r>
          </w:p>
        </w:tc>
        <w:tc>
          <w:tcPr>
            <w:tcW w:w="4660" w:type="dxa"/>
            <w:tcBorders>
              <w:top w:val="nil"/>
              <w:left w:val="nil"/>
              <w:bottom w:val="single" w:color="auto" w:sz="4" w:space="0"/>
              <w:right w:val="single" w:color="auto" w:sz="4" w:space="0"/>
            </w:tcBorders>
            <w:shd w:val="clear" w:color="auto" w:fill="auto"/>
            <w:vAlign w:val="center"/>
          </w:tcPr>
          <w:p w14:paraId="756EBA6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西门子1PH8286,</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 xml:space="preserve">功率445kW ，扭矩2429N.m </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 xml:space="preserve">恒扭矩转速0~1750rpm，恒功率转速1750~2200rpm </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最高转速3300rpm</w:t>
            </w:r>
          </w:p>
        </w:tc>
        <w:tc>
          <w:tcPr>
            <w:tcW w:w="670" w:type="dxa"/>
            <w:tcBorders>
              <w:top w:val="nil"/>
              <w:left w:val="nil"/>
              <w:bottom w:val="single" w:color="auto" w:sz="4" w:space="0"/>
              <w:right w:val="single" w:color="auto" w:sz="4" w:space="0"/>
            </w:tcBorders>
            <w:shd w:val="clear" w:color="auto" w:fill="auto"/>
            <w:noWrap/>
            <w:vAlign w:val="center"/>
          </w:tcPr>
          <w:p w14:paraId="2A96BCB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7FD8AA8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0" w:type="dxa"/>
            <w:tcBorders>
              <w:top w:val="nil"/>
              <w:left w:val="nil"/>
              <w:bottom w:val="single" w:color="auto" w:sz="4" w:space="0"/>
              <w:right w:val="single" w:color="auto" w:sz="4" w:space="0"/>
            </w:tcBorders>
            <w:shd w:val="clear" w:color="auto" w:fill="auto"/>
            <w:noWrap/>
            <w:vAlign w:val="center"/>
          </w:tcPr>
          <w:p w14:paraId="4C2347A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14:paraId="5EC0EE01">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9CFCA7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010" w:type="dxa"/>
            <w:tcBorders>
              <w:top w:val="nil"/>
              <w:left w:val="nil"/>
              <w:bottom w:val="single" w:color="auto" w:sz="4" w:space="0"/>
              <w:right w:val="single" w:color="auto" w:sz="4" w:space="0"/>
            </w:tcBorders>
            <w:shd w:val="clear" w:color="auto" w:fill="auto"/>
            <w:vAlign w:val="center"/>
          </w:tcPr>
          <w:p w14:paraId="15A544C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电机底座</w:t>
            </w:r>
          </w:p>
        </w:tc>
        <w:tc>
          <w:tcPr>
            <w:tcW w:w="4660" w:type="dxa"/>
            <w:tcBorders>
              <w:top w:val="nil"/>
              <w:left w:val="nil"/>
              <w:bottom w:val="single" w:color="auto" w:sz="4" w:space="0"/>
              <w:right w:val="single" w:color="auto" w:sz="4" w:space="0"/>
            </w:tcBorders>
            <w:shd w:val="clear" w:color="auto" w:fill="auto"/>
            <w:vAlign w:val="center"/>
          </w:tcPr>
          <w:p w14:paraId="38465F6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焊接钢结构，重约1.5吨，去应力</w:t>
            </w:r>
          </w:p>
        </w:tc>
        <w:tc>
          <w:tcPr>
            <w:tcW w:w="670" w:type="dxa"/>
            <w:tcBorders>
              <w:top w:val="nil"/>
              <w:left w:val="nil"/>
              <w:bottom w:val="single" w:color="auto" w:sz="4" w:space="0"/>
              <w:right w:val="single" w:color="auto" w:sz="4" w:space="0"/>
            </w:tcBorders>
            <w:shd w:val="clear" w:color="auto" w:fill="auto"/>
            <w:noWrap/>
            <w:vAlign w:val="center"/>
          </w:tcPr>
          <w:p w14:paraId="041A54A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35311383">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0" w:type="dxa"/>
            <w:tcBorders>
              <w:top w:val="nil"/>
              <w:left w:val="nil"/>
              <w:bottom w:val="single" w:color="auto" w:sz="4" w:space="0"/>
              <w:right w:val="single" w:color="auto" w:sz="4" w:space="0"/>
            </w:tcBorders>
            <w:shd w:val="clear" w:color="auto" w:fill="auto"/>
            <w:vAlign w:val="center"/>
          </w:tcPr>
          <w:p w14:paraId="214325B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14:paraId="3A7D86F9">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0BB217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2010" w:type="dxa"/>
            <w:tcBorders>
              <w:top w:val="nil"/>
              <w:left w:val="nil"/>
              <w:bottom w:val="single" w:color="auto" w:sz="4" w:space="0"/>
              <w:right w:val="single" w:color="auto" w:sz="4" w:space="0"/>
            </w:tcBorders>
            <w:shd w:val="clear" w:color="auto" w:fill="auto"/>
            <w:vAlign w:val="center"/>
          </w:tcPr>
          <w:p w14:paraId="15B5408E">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变频驱动柜</w:t>
            </w:r>
          </w:p>
        </w:tc>
        <w:tc>
          <w:tcPr>
            <w:tcW w:w="4660" w:type="dxa"/>
            <w:tcBorders>
              <w:top w:val="nil"/>
              <w:left w:val="nil"/>
              <w:bottom w:val="single" w:color="auto" w:sz="4" w:space="0"/>
              <w:right w:val="single" w:color="auto" w:sz="4" w:space="0"/>
            </w:tcBorders>
            <w:shd w:val="clear" w:color="auto" w:fill="auto"/>
            <w:vAlign w:val="center"/>
          </w:tcPr>
          <w:p w14:paraId="02DA669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西门子S120</w:t>
            </w:r>
          </w:p>
        </w:tc>
        <w:tc>
          <w:tcPr>
            <w:tcW w:w="670" w:type="dxa"/>
            <w:tcBorders>
              <w:top w:val="nil"/>
              <w:left w:val="nil"/>
              <w:bottom w:val="single" w:color="auto" w:sz="4" w:space="0"/>
              <w:right w:val="single" w:color="auto" w:sz="4" w:space="0"/>
            </w:tcBorders>
            <w:shd w:val="clear" w:color="auto" w:fill="auto"/>
            <w:noWrap/>
            <w:vAlign w:val="center"/>
          </w:tcPr>
          <w:p w14:paraId="14E25B3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04765A1B">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0" w:type="dxa"/>
            <w:tcBorders>
              <w:top w:val="nil"/>
              <w:left w:val="nil"/>
              <w:bottom w:val="single" w:color="auto" w:sz="4" w:space="0"/>
              <w:right w:val="single" w:color="auto" w:sz="4" w:space="0"/>
            </w:tcBorders>
            <w:shd w:val="clear" w:color="auto" w:fill="auto"/>
            <w:noWrap/>
            <w:vAlign w:val="center"/>
          </w:tcPr>
          <w:p w14:paraId="517D6F6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A8E8000">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AEC031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2010" w:type="dxa"/>
            <w:tcBorders>
              <w:top w:val="nil"/>
              <w:left w:val="nil"/>
              <w:bottom w:val="single" w:color="auto" w:sz="4" w:space="0"/>
              <w:right w:val="single" w:color="auto" w:sz="4" w:space="0"/>
            </w:tcBorders>
            <w:shd w:val="clear" w:color="auto" w:fill="auto"/>
            <w:vAlign w:val="center"/>
          </w:tcPr>
          <w:p w14:paraId="2D7A9AE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电能表</w:t>
            </w:r>
          </w:p>
        </w:tc>
        <w:tc>
          <w:tcPr>
            <w:tcW w:w="4660" w:type="dxa"/>
            <w:tcBorders>
              <w:top w:val="nil"/>
              <w:left w:val="nil"/>
              <w:bottom w:val="single" w:color="auto" w:sz="4" w:space="0"/>
              <w:right w:val="single" w:color="auto" w:sz="4" w:space="0"/>
            </w:tcBorders>
            <w:shd w:val="clear" w:color="auto" w:fill="auto"/>
            <w:vAlign w:val="center"/>
          </w:tcPr>
          <w:p w14:paraId="690F5D4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台架电机电能回馈测量，双向计量、通讯上传，带LCD显示；0.5%F.S.</w:t>
            </w:r>
          </w:p>
        </w:tc>
        <w:tc>
          <w:tcPr>
            <w:tcW w:w="670" w:type="dxa"/>
            <w:tcBorders>
              <w:top w:val="nil"/>
              <w:left w:val="nil"/>
              <w:bottom w:val="single" w:color="auto" w:sz="4" w:space="0"/>
              <w:right w:val="single" w:color="auto" w:sz="4" w:space="0"/>
            </w:tcBorders>
            <w:shd w:val="clear" w:color="auto" w:fill="auto"/>
            <w:noWrap/>
            <w:vAlign w:val="center"/>
          </w:tcPr>
          <w:p w14:paraId="122D909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10552F7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0" w:type="dxa"/>
            <w:tcBorders>
              <w:top w:val="nil"/>
              <w:left w:val="nil"/>
              <w:bottom w:val="single" w:color="auto" w:sz="4" w:space="0"/>
              <w:right w:val="single" w:color="auto" w:sz="4" w:space="0"/>
            </w:tcBorders>
            <w:shd w:val="clear" w:color="auto" w:fill="auto"/>
            <w:noWrap/>
            <w:vAlign w:val="center"/>
          </w:tcPr>
          <w:p w14:paraId="40B111A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5F03CE14">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9BBBB3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2010" w:type="dxa"/>
            <w:tcBorders>
              <w:top w:val="nil"/>
              <w:left w:val="nil"/>
              <w:bottom w:val="single" w:color="auto" w:sz="4" w:space="0"/>
              <w:right w:val="single" w:color="auto" w:sz="4" w:space="0"/>
            </w:tcBorders>
            <w:shd w:val="clear" w:color="auto" w:fill="auto"/>
            <w:vAlign w:val="center"/>
          </w:tcPr>
          <w:p w14:paraId="144328C3">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动力电缆</w:t>
            </w:r>
          </w:p>
        </w:tc>
        <w:tc>
          <w:tcPr>
            <w:tcW w:w="4660" w:type="dxa"/>
            <w:tcBorders>
              <w:top w:val="nil"/>
              <w:left w:val="nil"/>
              <w:bottom w:val="single" w:color="auto" w:sz="4" w:space="0"/>
              <w:right w:val="single" w:color="auto" w:sz="4" w:space="0"/>
            </w:tcBorders>
            <w:shd w:val="clear" w:color="auto" w:fill="auto"/>
            <w:vAlign w:val="center"/>
          </w:tcPr>
          <w:p w14:paraId="734B770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连接测功机与变频柜，采用VVRP70屏蔽电缆；相线3x120mm²，包含线槽及支架</w:t>
            </w:r>
          </w:p>
        </w:tc>
        <w:tc>
          <w:tcPr>
            <w:tcW w:w="670" w:type="dxa"/>
            <w:tcBorders>
              <w:top w:val="nil"/>
              <w:left w:val="nil"/>
              <w:bottom w:val="single" w:color="auto" w:sz="4" w:space="0"/>
              <w:right w:val="single" w:color="auto" w:sz="4" w:space="0"/>
            </w:tcBorders>
            <w:shd w:val="clear" w:color="auto" w:fill="auto"/>
            <w:noWrap/>
            <w:vAlign w:val="center"/>
          </w:tcPr>
          <w:p w14:paraId="2A0DD9D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16EF07B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0" w:type="dxa"/>
            <w:tcBorders>
              <w:top w:val="nil"/>
              <w:left w:val="nil"/>
              <w:bottom w:val="single" w:color="auto" w:sz="4" w:space="0"/>
              <w:right w:val="single" w:color="auto" w:sz="4" w:space="0"/>
            </w:tcBorders>
            <w:shd w:val="clear" w:color="auto" w:fill="auto"/>
            <w:noWrap/>
            <w:vAlign w:val="center"/>
          </w:tcPr>
          <w:p w14:paraId="08D2351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084E164">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62F8B15">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2010" w:type="dxa"/>
            <w:tcBorders>
              <w:top w:val="nil"/>
              <w:left w:val="nil"/>
              <w:bottom w:val="single" w:color="auto" w:sz="4" w:space="0"/>
              <w:right w:val="single" w:color="auto" w:sz="4" w:space="0"/>
            </w:tcBorders>
            <w:shd w:val="clear" w:color="auto" w:fill="auto"/>
            <w:vAlign w:val="center"/>
          </w:tcPr>
          <w:p w14:paraId="67929B7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扭矩法兰</w:t>
            </w:r>
          </w:p>
        </w:tc>
        <w:tc>
          <w:tcPr>
            <w:tcW w:w="4660" w:type="dxa"/>
            <w:tcBorders>
              <w:top w:val="nil"/>
              <w:left w:val="nil"/>
              <w:bottom w:val="single" w:color="auto" w:sz="4" w:space="0"/>
              <w:right w:val="single" w:color="auto" w:sz="4" w:space="0"/>
            </w:tcBorders>
            <w:shd w:val="clear" w:color="auto" w:fill="auto"/>
            <w:vAlign w:val="center"/>
          </w:tcPr>
          <w:p w14:paraId="1C01621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HBM，T40B，5kN.m</w:t>
            </w:r>
          </w:p>
        </w:tc>
        <w:tc>
          <w:tcPr>
            <w:tcW w:w="670" w:type="dxa"/>
            <w:tcBorders>
              <w:top w:val="nil"/>
              <w:left w:val="nil"/>
              <w:bottom w:val="single" w:color="auto" w:sz="4" w:space="0"/>
              <w:right w:val="single" w:color="auto" w:sz="4" w:space="0"/>
            </w:tcBorders>
            <w:shd w:val="clear" w:color="auto" w:fill="auto"/>
            <w:noWrap/>
            <w:vAlign w:val="center"/>
          </w:tcPr>
          <w:p w14:paraId="52CE36B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36D5927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0" w:type="dxa"/>
            <w:tcBorders>
              <w:top w:val="nil"/>
              <w:left w:val="nil"/>
              <w:bottom w:val="single" w:color="auto" w:sz="4" w:space="0"/>
              <w:right w:val="single" w:color="auto" w:sz="4" w:space="0"/>
            </w:tcBorders>
            <w:shd w:val="clear" w:color="auto" w:fill="auto"/>
            <w:noWrap/>
            <w:vAlign w:val="center"/>
          </w:tcPr>
          <w:p w14:paraId="12CF8B1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0330209">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EA37DB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2010" w:type="dxa"/>
            <w:tcBorders>
              <w:top w:val="nil"/>
              <w:left w:val="nil"/>
              <w:bottom w:val="single" w:color="auto" w:sz="4" w:space="0"/>
              <w:right w:val="single" w:color="auto" w:sz="4" w:space="0"/>
            </w:tcBorders>
            <w:shd w:val="clear" w:color="auto" w:fill="auto"/>
            <w:vAlign w:val="center"/>
          </w:tcPr>
          <w:p w14:paraId="2689492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校准装置</w:t>
            </w:r>
          </w:p>
        </w:tc>
        <w:tc>
          <w:tcPr>
            <w:tcW w:w="4660" w:type="dxa"/>
            <w:tcBorders>
              <w:top w:val="nil"/>
              <w:left w:val="nil"/>
              <w:bottom w:val="single" w:color="auto" w:sz="4" w:space="0"/>
              <w:right w:val="single" w:color="auto" w:sz="4" w:space="0"/>
            </w:tcBorders>
            <w:shd w:val="clear" w:color="auto" w:fill="auto"/>
            <w:vAlign w:val="center"/>
          </w:tcPr>
          <w:p w14:paraId="67F7097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标定臂、砝码盘、挂钩</w:t>
            </w:r>
          </w:p>
        </w:tc>
        <w:tc>
          <w:tcPr>
            <w:tcW w:w="670" w:type="dxa"/>
            <w:tcBorders>
              <w:top w:val="nil"/>
              <w:left w:val="nil"/>
              <w:bottom w:val="single" w:color="auto" w:sz="4" w:space="0"/>
              <w:right w:val="single" w:color="auto" w:sz="4" w:space="0"/>
            </w:tcBorders>
            <w:shd w:val="clear" w:color="auto" w:fill="auto"/>
            <w:noWrap/>
            <w:vAlign w:val="center"/>
          </w:tcPr>
          <w:p w14:paraId="4305422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2749A53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654E168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CD2E83F">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49E20D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2010" w:type="dxa"/>
            <w:tcBorders>
              <w:top w:val="nil"/>
              <w:left w:val="nil"/>
              <w:bottom w:val="single" w:color="auto" w:sz="4" w:space="0"/>
              <w:right w:val="single" w:color="auto" w:sz="4" w:space="0"/>
            </w:tcBorders>
            <w:shd w:val="clear" w:color="auto" w:fill="auto"/>
            <w:vAlign w:val="center"/>
          </w:tcPr>
          <w:p w14:paraId="1F5B471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挠性快接传动轴</w:t>
            </w:r>
          </w:p>
        </w:tc>
        <w:tc>
          <w:tcPr>
            <w:tcW w:w="4660" w:type="dxa"/>
            <w:tcBorders>
              <w:top w:val="nil"/>
              <w:left w:val="nil"/>
              <w:bottom w:val="single" w:color="auto" w:sz="4" w:space="0"/>
              <w:right w:val="single" w:color="auto" w:sz="4" w:space="0"/>
            </w:tcBorders>
            <w:shd w:val="clear" w:color="auto" w:fill="auto"/>
            <w:vAlign w:val="center"/>
          </w:tcPr>
          <w:p w14:paraId="2389838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自动对接结构，高可靠、耐磨损、顶齿保护，配CENTA高弹联轴器</w:t>
            </w:r>
          </w:p>
        </w:tc>
        <w:tc>
          <w:tcPr>
            <w:tcW w:w="670" w:type="dxa"/>
            <w:tcBorders>
              <w:top w:val="nil"/>
              <w:left w:val="nil"/>
              <w:bottom w:val="single" w:color="auto" w:sz="4" w:space="0"/>
              <w:right w:val="single" w:color="auto" w:sz="4" w:space="0"/>
            </w:tcBorders>
            <w:shd w:val="clear" w:color="auto" w:fill="auto"/>
            <w:noWrap/>
            <w:vAlign w:val="center"/>
          </w:tcPr>
          <w:p w14:paraId="1D4EF2C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13DD549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0" w:type="dxa"/>
            <w:tcBorders>
              <w:top w:val="nil"/>
              <w:left w:val="nil"/>
              <w:bottom w:val="single" w:color="auto" w:sz="4" w:space="0"/>
              <w:right w:val="single" w:color="auto" w:sz="4" w:space="0"/>
            </w:tcBorders>
            <w:shd w:val="clear" w:color="auto" w:fill="auto"/>
            <w:noWrap/>
            <w:vAlign w:val="center"/>
          </w:tcPr>
          <w:p w14:paraId="1553EFD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DF5581B">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11997715">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2010" w:type="dxa"/>
            <w:tcBorders>
              <w:top w:val="nil"/>
              <w:left w:val="nil"/>
              <w:bottom w:val="single" w:color="auto" w:sz="4" w:space="0"/>
              <w:right w:val="single" w:color="auto" w:sz="4" w:space="0"/>
            </w:tcBorders>
            <w:shd w:val="clear" w:color="auto" w:fill="auto"/>
            <w:vAlign w:val="center"/>
          </w:tcPr>
          <w:p w14:paraId="39C44CC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传动轴防护罩</w:t>
            </w:r>
          </w:p>
        </w:tc>
        <w:tc>
          <w:tcPr>
            <w:tcW w:w="4660" w:type="dxa"/>
            <w:tcBorders>
              <w:top w:val="nil"/>
              <w:left w:val="nil"/>
              <w:bottom w:val="single" w:color="auto" w:sz="4" w:space="0"/>
              <w:right w:val="single" w:color="auto" w:sz="4" w:space="0"/>
            </w:tcBorders>
            <w:shd w:val="clear" w:color="auto" w:fill="auto"/>
            <w:vAlign w:val="center"/>
          </w:tcPr>
          <w:p w14:paraId="2FAA8FA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带接近开关</w:t>
            </w:r>
          </w:p>
        </w:tc>
        <w:tc>
          <w:tcPr>
            <w:tcW w:w="670" w:type="dxa"/>
            <w:tcBorders>
              <w:top w:val="nil"/>
              <w:left w:val="nil"/>
              <w:bottom w:val="single" w:color="auto" w:sz="4" w:space="0"/>
              <w:right w:val="single" w:color="auto" w:sz="4" w:space="0"/>
            </w:tcBorders>
            <w:shd w:val="clear" w:color="auto" w:fill="auto"/>
            <w:noWrap/>
            <w:vAlign w:val="center"/>
          </w:tcPr>
          <w:p w14:paraId="5451421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07D2236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0" w:type="dxa"/>
            <w:tcBorders>
              <w:top w:val="nil"/>
              <w:left w:val="nil"/>
              <w:bottom w:val="single" w:color="auto" w:sz="4" w:space="0"/>
              <w:right w:val="single" w:color="auto" w:sz="4" w:space="0"/>
            </w:tcBorders>
            <w:shd w:val="clear" w:color="auto" w:fill="auto"/>
            <w:noWrap/>
            <w:vAlign w:val="center"/>
          </w:tcPr>
          <w:p w14:paraId="30A103A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2343434A">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686A02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2010" w:type="dxa"/>
            <w:tcBorders>
              <w:top w:val="nil"/>
              <w:left w:val="nil"/>
              <w:bottom w:val="single" w:color="auto" w:sz="4" w:space="0"/>
              <w:right w:val="single" w:color="auto" w:sz="4" w:space="0"/>
            </w:tcBorders>
            <w:shd w:val="clear" w:color="auto" w:fill="auto"/>
            <w:vAlign w:val="center"/>
          </w:tcPr>
          <w:p w14:paraId="2E65B02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辅助支撑（过渡轴）</w:t>
            </w:r>
          </w:p>
        </w:tc>
        <w:tc>
          <w:tcPr>
            <w:tcW w:w="4660" w:type="dxa"/>
            <w:tcBorders>
              <w:top w:val="nil"/>
              <w:left w:val="nil"/>
              <w:bottom w:val="single" w:color="auto" w:sz="4" w:space="0"/>
              <w:right w:val="single" w:color="auto" w:sz="4" w:space="0"/>
            </w:tcBorders>
            <w:shd w:val="clear" w:color="auto" w:fill="auto"/>
            <w:vAlign w:val="center"/>
          </w:tcPr>
          <w:p w14:paraId="20DE9AF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传动轴系支撑及保护，轴承温度监控</w:t>
            </w:r>
          </w:p>
        </w:tc>
        <w:tc>
          <w:tcPr>
            <w:tcW w:w="670" w:type="dxa"/>
            <w:tcBorders>
              <w:top w:val="nil"/>
              <w:left w:val="nil"/>
              <w:bottom w:val="single" w:color="auto" w:sz="4" w:space="0"/>
              <w:right w:val="single" w:color="auto" w:sz="4" w:space="0"/>
            </w:tcBorders>
            <w:shd w:val="clear" w:color="auto" w:fill="auto"/>
            <w:noWrap/>
            <w:vAlign w:val="center"/>
          </w:tcPr>
          <w:p w14:paraId="7A267EC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20264CF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0" w:type="dxa"/>
            <w:tcBorders>
              <w:top w:val="nil"/>
              <w:left w:val="nil"/>
              <w:bottom w:val="single" w:color="auto" w:sz="4" w:space="0"/>
              <w:right w:val="single" w:color="auto" w:sz="4" w:space="0"/>
            </w:tcBorders>
            <w:shd w:val="clear" w:color="auto" w:fill="auto"/>
            <w:noWrap/>
            <w:vAlign w:val="center"/>
          </w:tcPr>
          <w:p w14:paraId="62CCCFE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1FA8C511">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C2AB1D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2010" w:type="dxa"/>
            <w:tcBorders>
              <w:top w:val="nil"/>
              <w:left w:val="nil"/>
              <w:bottom w:val="single" w:color="auto" w:sz="4" w:space="0"/>
              <w:right w:val="single" w:color="auto" w:sz="4" w:space="0"/>
            </w:tcBorders>
            <w:shd w:val="clear" w:color="auto" w:fill="auto"/>
            <w:vAlign w:val="center"/>
          </w:tcPr>
          <w:p w14:paraId="52B831AE">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振动传感器</w:t>
            </w:r>
          </w:p>
        </w:tc>
        <w:tc>
          <w:tcPr>
            <w:tcW w:w="4660" w:type="dxa"/>
            <w:tcBorders>
              <w:top w:val="nil"/>
              <w:left w:val="nil"/>
              <w:bottom w:val="single" w:color="auto" w:sz="4" w:space="0"/>
              <w:right w:val="single" w:color="auto" w:sz="4" w:space="0"/>
            </w:tcBorders>
            <w:shd w:val="clear" w:color="auto" w:fill="auto"/>
            <w:vAlign w:val="center"/>
          </w:tcPr>
          <w:p w14:paraId="7BF8C4A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易福门VTV122，配安装座及线缆</w:t>
            </w:r>
          </w:p>
        </w:tc>
        <w:tc>
          <w:tcPr>
            <w:tcW w:w="670" w:type="dxa"/>
            <w:tcBorders>
              <w:top w:val="nil"/>
              <w:left w:val="nil"/>
              <w:bottom w:val="single" w:color="auto" w:sz="4" w:space="0"/>
              <w:right w:val="single" w:color="auto" w:sz="4" w:space="0"/>
            </w:tcBorders>
            <w:shd w:val="clear" w:color="auto" w:fill="auto"/>
            <w:noWrap/>
            <w:vAlign w:val="center"/>
          </w:tcPr>
          <w:p w14:paraId="66EC552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5B25AAD8">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0" w:type="dxa"/>
            <w:tcBorders>
              <w:top w:val="nil"/>
              <w:left w:val="nil"/>
              <w:bottom w:val="single" w:color="auto" w:sz="4" w:space="0"/>
              <w:right w:val="single" w:color="auto" w:sz="4" w:space="0"/>
            </w:tcBorders>
            <w:shd w:val="clear" w:color="auto" w:fill="auto"/>
            <w:noWrap/>
            <w:vAlign w:val="center"/>
          </w:tcPr>
          <w:p w14:paraId="56A261B3">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4A15943">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1E07371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2010" w:type="dxa"/>
            <w:tcBorders>
              <w:top w:val="nil"/>
              <w:left w:val="nil"/>
              <w:bottom w:val="single" w:color="auto" w:sz="4" w:space="0"/>
              <w:right w:val="single" w:color="auto" w:sz="4" w:space="0"/>
            </w:tcBorders>
            <w:shd w:val="clear" w:color="auto" w:fill="auto"/>
            <w:noWrap/>
            <w:vAlign w:val="center"/>
          </w:tcPr>
          <w:p w14:paraId="51DAD23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电力测功机正压防爆装置</w:t>
            </w:r>
          </w:p>
        </w:tc>
        <w:tc>
          <w:tcPr>
            <w:tcW w:w="4660" w:type="dxa"/>
            <w:tcBorders>
              <w:top w:val="nil"/>
              <w:left w:val="nil"/>
              <w:bottom w:val="single" w:color="auto" w:sz="4" w:space="0"/>
              <w:right w:val="single" w:color="auto" w:sz="4" w:space="0"/>
            </w:tcBorders>
            <w:shd w:val="clear" w:color="auto" w:fill="auto"/>
            <w:vAlign w:val="center"/>
          </w:tcPr>
          <w:p w14:paraId="40A62B2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避免可燃气体接触电力测功机内部的电火花、电弧等</w:t>
            </w:r>
          </w:p>
        </w:tc>
        <w:tc>
          <w:tcPr>
            <w:tcW w:w="670" w:type="dxa"/>
            <w:tcBorders>
              <w:top w:val="nil"/>
              <w:left w:val="nil"/>
              <w:bottom w:val="single" w:color="auto" w:sz="4" w:space="0"/>
              <w:right w:val="single" w:color="auto" w:sz="4" w:space="0"/>
            </w:tcBorders>
            <w:shd w:val="clear" w:color="auto" w:fill="auto"/>
            <w:noWrap/>
            <w:vAlign w:val="center"/>
          </w:tcPr>
          <w:p w14:paraId="655B2C9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3BB3C25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700" w:type="dxa"/>
            <w:tcBorders>
              <w:top w:val="nil"/>
              <w:left w:val="nil"/>
              <w:bottom w:val="single" w:color="auto" w:sz="4" w:space="0"/>
              <w:right w:val="single" w:color="auto" w:sz="4" w:space="0"/>
            </w:tcBorders>
            <w:shd w:val="clear" w:color="auto" w:fill="auto"/>
            <w:noWrap/>
            <w:vAlign w:val="center"/>
          </w:tcPr>
          <w:p w14:paraId="373E116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AC134D9">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034805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13</w:t>
            </w:r>
          </w:p>
        </w:tc>
        <w:tc>
          <w:tcPr>
            <w:tcW w:w="2010" w:type="dxa"/>
            <w:tcBorders>
              <w:top w:val="nil"/>
              <w:left w:val="nil"/>
              <w:bottom w:val="single" w:color="auto" w:sz="4" w:space="0"/>
              <w:right w:val="single" w:color="auto" w:sz="4" w:space="0"/>
            </w:tcBorders>
            <w:shd w:val="clear" w:color="auto" w:fill="auto"/>
            <w:vAlign w:val="center"/>
          </w:tcPr>
          <w:p w14:paraId="124C73A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双向直流电源</w:t>
            </w:r>
          </w:p>
        </w:tc>
        <w:tc>
          <w:tcPr>
            <w:tcW w:w="4660" w:type="dxa"/>
            <w:tcBorders>
              <w:top w:val="nil"/>
              <w:left w:val="nil"/>
              <w:bottom w:val="single" w:color="auto" w:sz="4" w:space="0"/>
              <w:right w:val="single" w:color="auto" w:sz="4" w:space="0"/>
            </w:tcBorders>
            <w:shd w:val="clear" w:color="auto" w:fill="auto"/>
            <w:vAlign w:val="center"/>
          </w:tcPr>
          <w:p w14:paraId="2EB55FC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科威尔D2000N</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 xml:space="preserve">功率300kW，电压12~1200V，电流900A </w:t>
            </w:r>
          </w:p>
        </w:tc>
        <w:tc>
          <w:tcPr>
            <w:tcW w:w="670" w:type="dxa"/>
            <w:tcBorders>
              <w:top w:val="nil"/>
              <w:left w:val="nil"/>
              <w:bottom w:val="single" w:color="auto" w:sz="4" w:space="0"/>
              <w:right w:val="single" w:color="auto" w:sz="4" w:space="0"/>
            </w:tcBorders>
            <w:shd w:val="clear" w:color="auto" w:fill="auto"/>
            <w:noWrap/>
            <w:vAlign w:val="center"/>
          </w:tcPr>
          <w:p w14:paraId="7DC31AC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7B736B78">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26146025">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E9D7B95">
        <w:tblPrEx>
          <w:tblCellMar>
            <w:top w:w="0" w:type="dxa"/>
            <w:left w:w="108" w:type="dxa"/>
            <w:bottom w:w="0" w:type="dxa"/>
            <w:right w:w="108" w:type="dxa"/>
          </w:tblCellMar>
        </w:tblPrEx>
        <w:trPr>
          <w:trHeight w:val="585"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44E3B4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2010" w:type="dxa"/>
            <w:tcBorders>
              <w:top w:val="nil"/>
              <w:left w:val="nil"/>
              <w:bottom w:val="single" w:color="auto" w:sz="4" w:space="0"/>
              <w:right w:val="single" w:color="auto" w:sz="4" w:space="0"/>
            </w:tcBorders>
            <w:shd w:val="clear" w:color="auto" w:fill="auto"/>
            <w:noWrap/>
            <w:vAlign w:val="center"/>
          </w:tcPr>
          <w:p w14:paraId="6FD7A273">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动力电缆</w:t>
            </w:r>
          </w:p>
        </w:tc>
        <w:tc>
          <w:tcPr>
            <w:tcW w:w="4660" w:type="dxa"/>
            <w:tcBorders>
              <w:top w:val="nil"/>
              <w:left w:val="nil"/>
              <w:bottom w:val="single" w:color="auto" w:sz="4" w:space="0"/>
              <w:right w:val="single" w:color="auto" w:sz="4" w:space="0"/>
            </w:tcBorders>
            <w:shd w:val="clear" w:color="auto" w:fill="auto"/>
            <w:vAlign w:val="center"/>
          </w:tcPr>
          <w:p w14:paraId="4E9F02ED">
            <w:pPr>
              <w:widowControl/>
              <w:suppressAutoHyphens w:val="0"/>
              <w:overflowPunct/>
              <w:rPr>
                <w:rFonts w:ascii="宋体" w:hAnsi="宋体" w:eastAsia="宋体" w:cs="宋体"/>
                <w:kern w:val="0"/>
                <w:sz w:val="22"/>
              </w:rPr>
            </w:pPr>
            <w:r>
              <w:rPr>
                <w:rFonts w:hint="eastAsia" w:ascii="宋体" w:hAnsi="宋体" w:eastAsia="宋体" w:cs="宋体"/>
                <w:kern w:val="0"/>
                <w:sz w:val="22"/>
              </w:rPr>
              <w:t>连接增程电机与双向直流电源正负极，采用VVRP70屏蔽电缆120mm</w:t>
            </w:r>
            <w:r>
              <w:rPr>
                <w:rFonts w:hint="eastAsia" w:ascii="宋体" w:hAnsi="宋体" w:eastAsia="宋体" w:cs="宋体"/>
                <w:kern w:val="0"/>
                <w:sz w:val="22"/>
                <w:vertAlign w:val="superscript"/>
              </w:rPr>
              <w:t>2</w:t>
            </w:r>
            <w:r>
              <w:rPr>
                <w:rFonts w:hint="eastAsia" w:ascii="宋体" w:hAnsi="宋体" w:eastAsia="宋体" w:cs="宋体"/>
                <w:kern w:val="0"/>
                <w:sz w:val="22"/>
              </w:rPr>
              <w:t>。包含线槽及支架</w:t>
            </w:r>
          </w:p>
        </w:tc>
        <w:tc>
          <w:tcPr>
            <w:tcW w:w="670" w:type="dxa"/>
            <w:tcBorders>
              <w:top w:val="nil"/>
              <w:left w:val="nil"/>
              <w:bottom w:val="single" w:color="auto" w:sz="4" w:space="0"/>
              <w:right w:val="single" w:color="auto" w:sz="4" w:space="0"/>
            </w:tcBorders>
            <w:shd w:val="clear" w:color="auto" w:fill="auto"/>
            <w:noWrap/>
            <w:vAlign w:val="center"/>
          </w:tcPr>
          <w:p w14:paraId="52A5295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444AF4B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3171432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8F01DA8">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B0F326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2010" w:type="dxa"/>
            <w:tcBorders>
              <w:top w:val="nil"/>
              <w:left w:val="nil"/>
              <w:bottom w:val="single" w:color="auto" w:sz="4" w:space="0"/>
              <w:right w:val="single" w:color="auto" w:sz="4" w:space="0"/>
            </w:tcBorders>
            <w:shd w:val="clear" w:color="auto" w:fill="auto"/>
            <w:vAlign w:val="center"/>
          </w:tcPr>
          <w:p w14:paraId="5FE713C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隔离开关</w:t>
            </w:r>
          </w:p>
        </w:tc>
        <w:tc>
          <w:tcPr>
            <w:tcW w:w="4660" w:type="dxa"/>
            <w:tcBorders>
              <w:top w:val="nil"/>
              <w:left w:val="nil"/>
              <w:bottom w:val="single" w:color="auto" w:sz="4" w:space="0"/>
              <w:right w:val="single" w:color="auto" w:sz="4" w:space="0"/>
            </w:tcBorders>
            <w:shd w:val="clear" w:color="auto" w:fill="auto"/>
            <w:vAlign w:val="center"/>
          </w:tcPr>
          <w:p w14:paraId="63FA3C4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两相单投、手动，配防护罩。下桩配指示灯</w:t>
            </w:r>
          </w:p>
        </w:tc>
        <w:tc>
          <w:tcPr>
            <w:tcW w:w="670" w:type="dxa"/>
            <w:tcBorders>
              <w:top w:val="nil"/>
              <w:left w:val="nil"/>
              <w:bottom w:val="single" w:color="auto" w:sz="4" w:space="0"/>
              <w:right w:val="single" w:color="auto" w:sz="4" w:space="0"/>
            </w:tcBorders>
            <w:shd w:val="clear" w:color="auto" w:fill="auto"/>
            <w:noWrap/>
            <w:vAlign w:val="center"/>
          </w:tcPr>
          <w:p w14:paraId="2E1AC22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6ED14CC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393C295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3C33B4F">
        <w:tblPrEx>
          <w:tblCellMar>
            <w:top w:w="0" w:type="dxa"/>
            <w:left w:w="108" w:type="dxa"/>
            <w:bottom w:w="0" w:type="dxa"/>
            <w:right w:w="108" w:type="dxa"/>
          </w:tblCellMar>
        </w:tblPrEx>
        <w:trPr>
          <w:trHeight w:val="6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AD2F51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16</w:t>
            </w:r>
          </w:p>
        </w:tc>
        <w:tc>
          <w:tcPr>
            <w:tcW w:w="2010" w:type="dxa"/>
            <w:tcBorders>
              <w:top w:val="nil"/>
              <w:left w:val="nil"/>
              <w:bottom w:val="single" w:color="auto" w:sz="4" w:space="0"/>
              <w:right w:val="single" w:color="auto" w:sz="4" w:space="0"/>
            </w:tcBorders>
            <w:shd w:val="clear" w:color="auto" w:fill="auto"/>
            <w:vAlign w:val="center"/>
          </w:tcPr>
          <w:p w14:paraId="3FADEB0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电机及控制器温控装置</w:t>
            </w:r>
          </w:p>
        </w:tc>
        <w:tc>
          <w:tcPr>
            <w:tcW w:w="4660" w:type="dxa"/>
            <w:tcBorders>
              <w:top w:val="nil"/>
              <w:left w:val="nil"/>
              <w:bottom w:val="single" w:color="auto" w:sz="4" w:space="0"/>
              <w:right w:val="single" w:color="auto" w:sz="4" w:space="0"/>
            </w:tcBorders>
            <w:shd w:val="clear" w:color="auto" w:fill="auto"/>
            <w:vAlign w:val="center"/>
          </w:tcPr>
          <w:p w14:paraId="7710F02C">
            <w:pPr>
              <w:widowControl/>
              <w:suppressAutoHyphens w:val="0"/>
              <w:overflowPunct/>
              <w:rPr>
                <w:rFonts w:ascii="宋体" w:hAnsi="宋体" w:eastAsia="宋体" w:cs="宋体"/>
                <w:kern w:val="0"/>
                <w:sz w:val="22"/>
              </w:rPr>
            </w:pPr>
            <w:r>
              <w:rPr>
                <w:rFonts w:hint="eastAsia" w:ascii="宋体" w:hAnsi="宋体" w:eastAsia="宋体" w:cs="宋体"/>
                <w:kern w:val="0"/>
                <w:sz w:val="22"/>
              </w:rPr>
              <w:t>温度范围</w:t>
            </w:r>
            <w:r>
              <w:rPr>
                <w:rFonts w:ascii="Times New Roman" w:hAnsi="Times New Roman" w:eastAsia="宋体" w:cs="Times New Roman"/>
                <w:kern w:val="0"/>
                <w:sz w:val="22"/>
              </w:rPr>
              <w:t>45</w:t>
            </w:r>
            <w:r>
              <w:rPr>
                <w:rFonts w:hint="eastAsia" w:ascii="宋体" w:hAnsi="宋体" w:eastAsia="宋体" w:cs="宋体"/>
                <w:kern w:val="0"/>
                <w:sz w:val="22"/>
              </w:rPr>
              <w:t>～</w:t>
            </w:r>
            <w:r>
              <w:rPr>
                <w:rFonts w:ascii="Times New Roman" w:hAnsi="Times New Roman" w:eastAsia="宋体" w:cs="Times New Roman"/>
                <w:kern w:val="0"/>
                <w:sz w:val="22"/>
              </w:rPr>
              <w:t>75</w:t>
            </w:r>
            <w:r>
              <w:rPr>
                <w:rFonts w:hint="eastAsia" w:ascii="宋体" w:hAnsi="宋体" w:eastAsia="宋体" w:cs="宋体"/>
                <w:kern w:val="0"/>
                <w:sz w:val="22"/>
              </w:rPr>
              <w:t>℃、精度</w:t>
            </w:r>
            <w:r>
              <w:rPr>
                <w:rFonts w:ascii="Times New Roman" w:hAnsi="Times New Roman" w:eastAsia="宋体" w:cs="Times New Roman"/>
                <w:kern w:val="0"/>
                <w:sz w:val="22"/>
              </w:rPr>
              <w:t>±2</w:t>
            </w:r>
            <w:r>
              <w:rPr>
                <w:rFonts w:hint="eastAsia" w:ascii="宋体" w:hAnsi="宋体" w:eastAsia="宋体" w:cs="宋体"/>
                <w:kern w:val="0"/>
                <w:sz w:val="22"/>
              </w:rPr>
              <w:t>℃，流量</w:t>
            </w:r>
            <w:r>
              <w:rPr>
                <w:rFonts w:ascii="Times New Roman" w:hAnsi="Times New Roman" w:eastAsia="宋体" w:cs="Times New Roman"/>
                <w:kern w:val="0"/>
                <w:sz w:val="22"/>
              </w:rPr>
              <w:t>10~50L/min</w:t>
            </w:r>
            <w:r>
              <w:rPr>
                <w:rFonts w:hint="eastAsia" w:ascii="宋体" w:hAnsi="宋体" w:eastAsia="宋体" w:cs="宋体"/>
                <w:kern w:val="0"/>
                <w:sz w:val="22"/>
              </w:rPr>
              <w:t>可调，压力</w:t>
            </w:r>
            <w:r>
              <w:rPr>
                <w:rFonts w:ascii="Times New Roman" w:hAnsi="Times New Roman" w:eastAsia="宋体" w:cs="Times New Roman"/>
                <w:kern w:val="0"/>
                <w:sz w:val="22"/>
              </w:rPr>
              <w:t>0~0.3MPa</w:t>
            </w:r>
            <w:r>
              <w:rPr>
                <w:rFonts w:hint="eastAsia" w:ascii="宋体" w:hAnsi="宋体" w:eastAsia="宋体" w:cs="宋体"/>
                <w:kern w:val="0"/>
                <w:sz w:val="22"/>
              </w:rPr>
              <w:t>可调。</w:t>
            </w:r>
          </w:p>
        </w:tc>
        <w:tc>
          <w:tcPr>
            <w:tcW w:w="670" w:type="dxa"/>
            <w:tcBorders>
              <w:top w:val="nil"/>
              <w:left w:val="nil"/>
              <w:bottom w:val="single" w:color="auto" w:sz="4" w:space="0"/>
              <w:right w:val="single" w:color="auto" w:sz="4" w:space="0"/>
            </w:tcBorders>
            <w:shd w:val="clear" w:color="auto" w:fill="auto"/>
            <w:noWrap/>
            <w:vAlign w:val="center"/>
          </w:tcPr>
          <w:p w14:paraId="53080D88">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70A18F5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7B8B75C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363AF72">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4F0761E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17</w:t>
            </w:r>
          </w:p>
        </w:tc>
        <w:tc>
          <w:tcPr>
            <w:tcW w:w="2010" w:type="dxa"/>
            <w:tcBorders>
              <w:top w:val="nil"/>
              <w:left w:val="nil"/>
              <w:bottom w:val="single" w:color="auto" w:sz="4" w:space="0"/>
              <w:right w:val="single" w:color="auto" w:sz="4" w:space="0"/>
            </w:tcBorders>
            <w:shd w:val="clear" w:color="auto" w:fill="auto"/>
            <w:vAlign w:val="center"/>
          </w:tcPr>
          <w:p w14:paraId="0521B0D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电能表</w:t>
            </w:r>
          </w:p>
        </w:tc>
        <w:tc>
          <w:tcPr>
            <w:tcW w:w="4660" w:type="dxa"/>
            <w:tcBorders>
              <w:top w:val="nil"/>
              <w:left w:val="nil"/>
              <w:bottom w:val="single" w:color="auto" w:sz="4" w:space="0"/>
              <w:right w:val="single" w:color="auto" w:sz="4" w:space="0"/>
            </w:tcBorders>
            <w:shd w:val="clear" w:color="auto" w:fill="auto"/>
            <w:vAlign w:val="center"/>
          </w:tcPr>
          <w:p w14:paraId="57088BF9">
            <w:pPr>
              <w:widowControl/>
              <w:suppressAutoHyphens w:val="0"/>
              <w:overflowPunct/>
              <w:rPr>
                <w:rFonts w:ascii="宋体" w:hAnsi="宋体" w:eastAsia="宋体" w:cs="宋体"/>
                <w:kern w:val="0"/>
                <w:sz w:val="22"/>
              </w:rPr>
            </w:pPr>
            <w:r>
              <w:rPr>
                <w:rFonts w:hint="eastAsia" w:ascii="宋体" w:hAnsi="宋体" w:eastAsia="宋体" w:cs="宋体"/>
                <w:kern w:val="0"/>
                <w:sz w:val="22"/>
              </w:rPr>
              <w:t>台架电机电能回馈测量，双向计量、通讯上传，带LCD显示；0.5%F.S.</w:t>
            </w:r>
          </w:p>
        </w:tc>
        <w:tc>
          <w:tcPr>
            <w:tcW w:w="670" w:type="dxa"/>
            <w:tcBorders>
              <w:top w:val="nil"/>
              <w:left w:val="nil"/>
              <w:bottom w:val="single" w:color="auto" w:sz="4" w:space="0"/>
              <w:right w:val="single" w:color="auto" w:sz="4" w:space="0"/>
            </w:tcBorders>
            <w:shd w:val="clear" w:color="auto" w:fill="auto"/>
            <w:noWrap/>
            <w:vAlign w:val="center"/>
          </w:tcPr>
          <w:p w14:paraId="6CE083B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22986C7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6187435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75E6634">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DC4601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18</w:t>
            </w:r>
          </w:p>
        </w:tc>
        <w:tc>
          <w:tcPr>
            <w:tcW w:w="2010" w:type="dxa"/>
            <w:tcBorders>
              <w:top w:val="nil"/>
              <w:left w:val="nil"/>
              <w:bottom w:val="single" w:color="auto" w:sz="4" w:space="0"/>
              <w:right w:val="single" w:color="auto" w:sz="4" w:space="0"/>
            </w:tcBorders>
            <w:shd w:val="clear" w:color="auto" w:fill="auto"/>
            <w:vAlign w:val="center"/>
          </w:tcPr>
          <w:p w14:paraId="6F4FC4A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升降式机动输送滚道</w:t>
            </w:r>
          </w:p>
        </w:tc>
        <w:tc>
          <w:tcPr>
            <w:tcW w:w="4660" w:type="dxa"/>
            <w:tcBorders>
              <w:top w:val="nil"/>
              <w:left w:val="nil"/>
              <w:bottom w:val="single" w:color="auto" w:sz="4" w:space="0"/>
              <w:right w:val="single" w:color="auto" w:sz="4" w:space="0"/>
            </w:tcBorders>
            <w:shd w:val="clear" w:color="000000" w:fill="FFFFFF"/>
            <w:vAlign w:val="center"/>
          </w:tcPr>
          <w:p w14:paraId="08125F8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升降液压驱动、位置锁定，设托盘到位信号及限位装置；辊道电机采用防爆减速型</w:t>
            </w:r>
          </w:p>
        </w:tc>
        <w:tc>
          <w:tcPr>
            <w:tcW w:w="670" w:type="dxa"/>
            <w:tcBorders>
              <w:top w:val="nil"/>
              <w:left w:val="nil"/>
              <w:bottom w:val="single" w:color="auto" w:sz="4" w:space="0"/>
              <w:right w:val="single" w:color="auto" w:sz="4" w:space="0"/>
            </w:tcBorders>
            <w:shd w:val="clear" w:color="auto" w:fill="auto"/>
            <w:noWrap/>
            <w:vAlign w:val="center"/>
          </w:tcPr>
          <w:p w14:paraId="03C6719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7FDE408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5599E66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2C68418">
        <w:tblPrEx>
          <w:tblCellMar>
            <w:top w:w="0" w:type="dxa"/>
            <w:left w:w="108" w:type="dxa"/>
            <w:bottom w:w="0" w:type="dxa"/>
            <w:right w:w="108" w:type="dxa"/>
          </w:tblCellMar>
        </w:tblPrEx>
        <w:trPr>
          <w:trHeight w:val="5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0FCC7B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19</w:t>
            </w:r>
          </w:p>
        </w:tc>
        <w:tc>
          <w:tcPr>
            <w:tcW w:w="2010" w:type="dxa"/>
            <w:tcBorders>
              <w:top w:val="nil"/>
              <w:left w:val="nil"/>
              <w:bottom w:val="single" w:color="auto" w:sz="4" w:space="0"/>
              <w:right w:val="single" w:color="auto" w:sz="4" w:space="0"/>
            </w:tcBorders>
            <w:shd w:val="clear" w:color="auto" w:fill="auto"/>
            <w:vAlign w:val="center"/>
          </w:tcPr>
          <w:p w14:paraId="3257909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托盘接送部件</w:t>
            </w:r>
          </w:p>
        </w:tc>
        <w:tc>
          <w:tcPr>
            <w:tcW w:w="4660" w:type="dxa"/>
            <w:tcBorders>
              <w:top w:val="nil"/>
              <w:left w:val="nil"/>
              <w:bottom w:val="single" w:color="auto" w:sz="4" w:space="0"/>
              <w:right w:val="single" w:color="auto" w:sz="4" w:space="0"/>
            </w:tcBorders>
            <w:shd w:val="clear" w:color="000000" w:fill="FFFFFF"/>
            <w:vAlign w:val="center"/>
          </w:tcPr>
          <w:p w14:paraId="3AB61CBE">
            <w:pPr>
              <w:widowControl/>
              <w:suppressAutoHyphens w:val="0"/>
              <w:overflowPunct/>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采用液压油缸驱动及控制、双向滑移接送，速度可调、</w:t>
            </w:r>
            <w:r>
              <w:rPr>
                <w:rFonts w:ascii="Times New Roman" w:hAnsi="Times New Roman" w:eastAsia="宋体" w:cs="Times New Roman"/>
                <w:color w:val="000000"/>
                <w:kern w:val="0"/>
                <w:sz w:val="22"/>
              </w:rPr>
              <w:t>5</w:t>
            </w:r>
            <w:r>
              <w:rPr>
                <w:rFonts w:hint="eastAsia" w:ascii="宋体" w:hAnsi="宋体" w:eastAsia="宋体" w:cs="Times New Roman"/>
                <w:color w:val="000000"/>
                <w:kern w:val="0"/>
                <w:sz w:val="22"/>
              </w:rPr>
              <w:t>～</w:t>
            </w:r>
            <w:r>
              <w:rPr>
                <w:rFonts w:ascii="Times New Roman" w:hAnsi="Times New Roman" w:eastAsia="宋体" w:cs="Times New Roman"/>
                <w:color w:val="000000"/>
                <w:kern w:val="0"/>
                <w:sz w:val="22"/>
              </w:rPr>
              <w:t>15m/min</w:t>
            </w:r>
          </w:p>
        </w:tc>
        <w:tc>
          <w:tcPr>
            <w:tcW w:w="670" w:type="dxa"/>
            <w:tcBorders>
              <w:top w:val="nil"/>
              <w:left w:val="nil"/>
              <w:bottom w:val="single" w:color="auto" w:sz="4" w:space="0"/>
              <w:right w:val="single" w:color="auto" w:sz="4" w:space="0"/>
            </w:tcBorders>
            <w:shd w:val="clear" w:color="auto" w:fill="auto"/>
            <w:noWrap/>
            <w:vAlign w:val="center"/>
          </w:tcPr>
          <w:p w14:paraId="338C4A0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580" w:type="dxa"/>
            <w:tcBorders>
              <w:top w:val="nil"/>
              <w:left w:val="nil"/>
              <w:bottom w:val="single" w:color="auto" w:sz="4" w:space="0"/>
              <w:right w:val="single" w:color="auto" w:sz="4" w:space="0"/>
            </w:tcBorders>
            <w:shd w:val="clear" w:color="auto" w:fill="auto"/>
            <w:noWrap/>
            <w:vAlign w:val="center"/>
          </w:tcPr>
          <w:p w14:paraId="5520AC88">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2607E79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062A815">
        <w:tblPrEx>
          <w:tblCellMar>
            <w:top w:w="0" w:type="dxa"/>
            <w:left w:w="108" w:type="dxa"/>
            <w:bottom w:w="0" w:type="dxa"/>
            <w:right w:w="108" w:type="dxa"/>
          </w:tblCellMar>
        </w:tblPrEx>
        <w:trPr>
          <w:trHeight w:val="5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CDF277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20</w:t>
            </w:r>
          </w:p>
        </w:tc>
        <w:tc>
          <w:tcPr>
            <w:tcW w:w="2010" w:type="dxa"/>
            <w:tcBorders>
              <w:top w:val="nil"/>
              <w:left w:val="nil"/>
              <w:bottom w:val="single" w:color="auto" w:sz="4" w:space="0"/>
              <w:right w:val="single" w:color="auto" w:sz="4" w:space="0"/>
            </w:tcBorders>
            <w:shd w:val="clear" w:color="auto" w:fill="auto"/>
            <w:vAlign w:val="center"/>
          </w:tcPr>
          <w:p w14:paraId="1BD1FD7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精定位导轨及压紧机构</w:t>
            </w:r>
          </w:p>
        </w:tc>
        <w:tc>
          <w:tcPr>
            <w:tcW w:w="4660" w:type="dxa"/>
            <w:tcBorders>
              <w:top w:val="nil"/>
              <w:left w:val="nil"/>
              <w:bottom w:val="single" w:color="auto" w:sz="4" w:space="0"/>
              <w:right w:val="single" w:color="auto" w:sz="4" w:space="0"/>
            </w:tcBorders>
            <w:shd w:val="clear" w:color="000000" w:fill="FFFFFF"/>
            <w:vAlign w:val="center"/>
          </w:tcPr>
          <w:p w14:paraId="51338E2A">
            <w:pPr>
              <w:widowControl/>
              <w:suppressAutoHyphens w:val="0"/>
              <w:overflowPunct/>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台架托盘精确定位、精度</w:t>
            </w:r>
            <w:r>
              <w:rPr>
                <w:rFonts w:ascii="Times New Roman" w:hAnsi="Times New Roman" w:eastAsia="宋体" w:cs="Times New Roman"/>
                <w:color w:val="000000"/>
                <w:kern w:val="0"/>
                <w:sz w:val="22"/>
              </w:rPr>
              <w:t>±0.25 mm</w:t>
            </w:r>
            <w:r>
              <w:rPr>
                <w:rFonts w:hint="eastAsia" w:ascii="宋体" w:hAnsi="宋体" w:eastAsia="宋体" w:cs="Times New Roman"/>
                <w:color w:val="000000"/>
                <w:kern w:val="0"/>
                <w:sz w:val="22"/>
              </w:rPr>
              <w:t>，压紧机构液压驱动、自锁</w:t>
            </w:r>
          </w:p>
        </w:tc>
        <w:tc>
          <w:tcPr>
            <w:tcW w:w="670" w:type="dxa"/>
            <w:tcBorders>
              <w:top w:val="nil"/>
              <w:left w:val="nil"/>
              <w:bottom w:val="single" w:color="auto" w:sz="4" w:space="0"/>
              <w:right w:val="single" w:color="auto" w:sz="4" w:space="0"/>
            </w:tcBorders>
            <w:shd w:val="clear" w:color="auto" w:fill="auto"/>
            <w:noWrap/>
            <w:vAlign w:val="center"/>
          </w:tcPr>
          <w:p w14:paraId="192368F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3C77A55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772B08C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5D64E818">
        <w:tblPrEx>
          <w:tblCellMar>
            <w:top w:w="0" w:type="dxa"/>
            <w:left w:w="108" w:type="dxa"/>
            <w:bottom w:w="0" w:type="dxa"/>
            <w:right w:w="108" w:type="dxa"/>
          </w:tblCellMar>
        </w:tblPrEx>
        <w:trPr>
          <w:trHeight w:val="9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44B332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21</w:t>
            </w:r>
          </w:p>
        </w:tc>
        <w:tc>
          <w:tcPr>
            <w:tcW w:w="2010" w:type="dxa"/>
            <w:tcBorders>
              <w:top w:val="nil"/>
              <w:left w:val="nil"/>
              <w:bottom w:val="single" w:color="auto" w:sz="4" w:space="0"/>
              <w:right w:val="single" w:color="auto" w:sz="4" w:space="0"/>
            </w:tcBorders>
            <w:shd w:val="clear" w:color="auto" w:fill="auto"/>
            <w:vAlign w:val="center"/>
          </w:tcPr>
          <w:p w14:paraId="7A4C326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台架液压系统</w:t>
            </w:r>
          </w:p>
        </w:tc>
        <w:tc>
          <w:tcPr>
            <w:tcW w:w="4660" w:type="dxa"/>
            <w:tcBorders>
              <w:top w:val="nil"/>
              <w:left w:val="nil"/>
              <w:bottom w:val="single" w:color="auto" w:sz="4" w:space="0"/>
              <w:right w:val="single" w:color="auto" w:sz="4" w:space="0"/>
            </w:tcBorders>
            <w:shd w:val="clear" w:color="000000" w:fill="FFFFFF"/>
            <w:vAlign w:val="center"/>
          </w:tcPr>
          <w:p w14:paraId="1DD9E89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供油压力≥</w:t>
            </w:r>
            <w:r>
              <w:rPr>
                <w:rFonts w:ascii="Times New Roman" w:hAnsi="Times New Roman" w:eastAsia="宋体" w:cs="Times New Roman"/>
                <w:color w:val="000000"/>
                <w:kern w:val="0"/>
                <w:sz w:val="22"/>
              </w:rPr>
              <w:t>6MPa</w:t>
            </w:r>
            <w:r>
              <w:rPr>
                <w:rFonts w:hint="eastAsia" w:ascii="宋体" w:hAnsi="宋体" w:eastAsia="宋体" w:cs="宋体"/>
                <w:color w:val="000000"/>
                <w:kern w:val="0"/>
                <w:sz w:val="22"/>
              </w:rPr>
              <w:t>，配液压油箱，油泵，散热器，压力监控及报警，液压油管，</w:t>
            </w:r>
            <w:r>
              <w:rPr>
                <w:rFonts w:ascii="Times New Roman" w:hAnsi="Times New Roman" w:eastAsia="宋体" w:cs="Times New Roman"/>
                <w:color w:val="000000"/>
                <w:kern w:val="0"/>
                <w:sz w:val="22"/>
              </w:rPr>
              <w:t>1</w:t>
            </w:r>
            <w:r>
              <w:rPr>
                <w:rFonts w:hint="eastAsia" w:ascii="宋体" w:hAnsi="宋体" w:eastAsia="宋体" w:cs="宋体"/>
                <w:color w:val="000000"/>
                <w:kern w:val="0"/>
                <w:sz w:val="22"/>
              </w:rPr>
              <w:t>套</w:t>
            </w:r>
            <w:r>
              <w:rPr>
                <w:rFonts w:ascii="Times New Roman" w:hAnsi="Times New Roman" w:eastAsia="宋体" w:cs="Times New Roman"/>
                <w:color w:val="000000"/>
                <w:kern w:val="0"/>
                <w:sz w:val="22"/>
              </w:rPr>
              <w:t>/</w:t>
            </w:r>
            <w:r>
              <w:rPr>
                <w:rFonts w:hint="eastAsia" w:ascii="宋体" w:hAnsi="宋体" w:eastAsia="宋体" w:cs="宋体"/>
                <w:color w:val="000000"/>
                <w:kern w:val="0"/>
                <w:sz w:val="22"/>
              </w:rPr>
              <w:t>台架</w:t>
            </w:r>
          </w:p>
        </w:tc>
        <w:tc>
          <w:tcPr>
            <w:tcW w:w="670" w:type="dxa"/>
            <w:tcBorders>
              <w:top w:val="nil"/>
              <w:left w:val="nil"/>
              <w:bottom w:val="single" w:color="auto" w:sz="4" w:space="0"/>
              <w:right w:val="single" w:color="auto" w:sz="4" w:space="0"/>
            </w:tcBorders>
            <w:shd w:val="clear" w:color="auto" w:fill="auto"/>
            <w:noWrap/>
            <w:vAlign w:val="center"/>
          </w:tcPr>
          <w:p w14:paraId="0CAF3B2B">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10B5CE2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54572043">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1346D979">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2DB8C6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22</w:t>
            </w:r>
          </w:p>
        </w:tc>
        <w:tc>
          <w:tcPr>
            <w:tcW w:w="2010" w:type="dxa"/>
            <w:tcBorders>
              <w:top w:val="nil"/>
              <w:left w:val="nil"/>
              <w:bottom w:val="single" w:color="auto" w:sz="4" w:space="0"/>
              <w:right w:val="single" w:color="auto" w:sz="4" w:space="0"/>
            </w:tcBorders>
            <w:shd w:val="clear" w:color="auto" w:fill="auto"/>
            <w:vAlign w:val="center"/>
          </w:tcPr>
          <w:p w14:paraId="066AEFC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台架液压系统执行部件</w:t>
            </w:r>
          </w:p>
        </w:tc>
        <w:tc>
          <w:tcPr>
            <w:tcW w:w="4660" w:type="dxa"/>
            <w:tcBorders>
              <w:top w:val="nil"/>
              <w:left w:val="nil"/>
              <w:bottom w:val="single" w:color="auto" w:sz="4" w:space="0"/>
              <w:right w:val="single" w:color="auto" w:sz="4" w:space="0"/>
            </w:tcBorders>
            <w:shd w:val="clear" w:color="000000" w:fill="FFFFFF"/>
            <w:vAlign w:val="center"/>
          </w:tcPr>
          <w:p w14:paraId="631E3845">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为各执行油缸提供动力源，</w:t>
            </w:r>
            <w:r>
              <w:rPr>
                <w:rFonts w:ascii="Times New Roman" w:hAnsi="Times New Roman" w:eastAsia="宋体" w:cs="Times New Roman"/>
                <w:color w:val="000000"/>
                <w:kern w:val="0"/>
                <w:sz w:val="22"/>
              </w:rPr>
              <w:t>1</w:t>
            </w:r>
            <w:r>
              <w:rPr>
                <w:rFonts w:hint="eastAsia" w:ascii="宋体" w:hAnsi="宋体" w:eastAsia="宋体" w:cs="宋体"/>
                <w:color w:val="000000"/>
                <w:kern w:val="0"/>
                <w:sz w:val="22"/>
              </w:rPr>
              <w:t>套</w:t>
            </w:r>
            <w:r>
              <w:rPr>
                <w:rFonts w:ascii="Times New Roman" w:hAnsi="Times New Roman" w:eastAsia="宋体" w:cs="Times New Roman"/>
                <w:color w:val="000000"/>
                <w:kern w:val="0"/>
                <w:sz w:val="22"/>
              </w:rPr>
              <w:t>/</w:t>
            </w:r>
            <w:r>
              <w:rPr>
                <w:rFonts w:hint="eastAsia" w:ascii="宋体" w:hAnsi="宋体" w:eastAsia="宋体" w:cs="宋体"/>
                <w:color w:val="000000"/>
                <w:kern w:val="0"/>
                <w:sz w:val="22"/>
              </w:rPr>
              <w:t>台架</w:t>
            </w:r>
          </w:p>
        </w:tc>
        <w:tc>
          <w:tcPr>
            <w:tcW w:w="670" w:type="dxa"/>
            <w:tcBorders>
              <w:top w:val="nil"/>
              <w:left w:val="nil"/>
              <w:bottom w:val="single" w:color="auto" w:sz="4" w:space="0"/>
              <w:right w:val="single" w:color="auto" w:sz="4" w:space="0"/>
            </w:tcBorders>
            <w:shd w:val="clear" w:color="auto" w:fill="auto"/>
            <w:noWrap/>
            <w:vAlign w:val="center"/>
          </w:tcPr>
          <w:p w14:paraId="38D268D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028C7F95">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3FB7113E">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18B69AA7">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0934A9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23</w:t>
            </w:r>
          </w:p>
        </w:tc>
        <w:tc>
          <w:tcPr>
            <w:tcW w:w="2010" w:type="dxa"/>
            <w:tcBorders>
              <w:top w:val="nil"/>
              <w:left w:val="nil"/>
              <w:bottom w:val="single" w:color="auto" w:sz="4" w:space="0"/>
              <w:right w:val="single" w:color="auto" w:sz="4" w:space="0"/>
            </w:tcBorders>
            <w:shd w:val="clear" w:color="auto" w:fill="auto"/>
            <w:vAlign w:val="center"/>
          </w:tcPr>
          <w:p w14:paraId="424514E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线束挂架及附件</w:t>
            </w:r>
          </w:p>
        </w:tc>
        <w:tc>
          <w:tcPr>
            <w:tcW w:w="4660" w:type="dxa"/>
            <w:tcBorders>
              <w:top w:val="nil"/>
              <w:left w:val="nil"/>
              <w:bottom w:val="single" w:color="auto" w:sz="4" w:space="0"/>
              <w:right w:val="single" w:color="auto" w:sz="4" w:space="0"/>
            </w:tcBorders>
            <w:shd w:val="clear" w:color="auto" w:fill="auto"/>
            <w:vAlign w:val="center"/>
          </w:tcPr>
          <w:p w14:paraId="30B5CF57">
            <w:pPr>
              <w:widowControl/>
              <w:suppressAutoHyphens w:val="0"/>
              <w:overflowPunct/>
              <w:rPr>
                <w:rFonts w:ascii="宋体" w:hAnsi="宋体" w:eastAsia="宋体" w:cs="宋体"/>
                <w:kern w:val="0"/>
                <w:sz w:val="22"/>
              </w:rPr>
            </w:pPr>
            <w:r>
              <w:rPr>
                <w:rFonts w:hint="eastAsia" w:ascii="宋体" w:hAnsi="宋体" w:eastAsia="宋体" w:cs="宋体"/>
                <w:kern w:val="0"/>
                <w:sz w:val="22"/>
              </w:rPr>
              <w:t>线缆支架等，采用不锈钢板制作</w:t>
            </w:r>
          </w:p>
        </w:tc>
        <w:tc>
          <w:tcPr>
            <w:tcW w:w="670" w:type="dxa"/>
            <w:tcBorders>
              <w:top w:val="nil"/>
              <w:left w:val="nil"/>
              <w:bottom w:val="single" w:color="auto" w:sz="4" w:space="0"/>
              <w:right w:val="single" w:color="auto" w:sz="4" w:space="0"/>
            </w:tcBorders>
            <w:shd w:val="clear" w:color="auto" w:fill="auto"/>
            <w:noWrap/>
            <w:vAlign w:val="center"/>
          </w:tcPr>
          <w:p w14:paraId="318EAC1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0650F6A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0A37DF5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190457B">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50872D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24</w:t>
            </w:r>
          </w:p>
        </w:tc>
        <w:tc>
          <w:tcPr>
            <w:tcW w:w="2010" w:type="dxa"/>
            <w:tcBorders>
              <w:top w:val="nil"/>
              <w:left w:val="nil"/>
              <w:bottom w:val="single" w:color="auto" w:sz="4" w:space="0"/>
              <w:right w:val="single" w:color="auto" w:sz="4" w:space="0"/>
            </w:tcBorders>
            <w:shd w:val="clear" w:color="auto" w:fill="auto"/>
            <w:vAlign w:val="center"/>
          </w:tcPr>
          <w:p w14:paraId="0ED9E85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台架近机操作按钮站</w:t>
            </w:r>
          </w:p>
        </w:tc>
        <w:tc>
          <w:tcPr>
            <w:tcW w:w="4660" w:type="dxa"/>
            <w:tcBorders>
              <w:top w:val="nil"/>
              <w:left w:val="nil"/>
              <w:bottom w:val="single" w:color="auto" w:sz="4" w:space="0"/>
              <w:right w:val="single" w:color="auto" w:sz="4" w:space="0"/>
            </w:tcBorders>
            <w:shd w:val="clear" w:color="000000" w:fill="FFFFFF"/>
            <w:vAlign w:val="center"/>
          </w:tcPr>
          <w:p w14:paraId="52D1181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防水按钮、定制不锈钢面板，分段控制、集成指示灯，防爆型</w:t>
            </w:r>
          </w:p>
        </w:tc>
        <w:tc>
          <w:tcPr>
            <w:tcW w:w="670" w:type="dxa"/>
            <w:tcBorders>
              <w:top w:val="nil"/>
              <w:left w:val="nil"/>
              <w:bottom w:val="single" w:color="auto" w:sz="4" w:space="0"/>
              <w:right w:val="single" w:color="auto" w:sz="4" w:space="0"/>
            </w:tcBorders>
            <w:shd w:val="clear" w:color="auto" w:fill="auto"/>
            <w:noWrap/>
            <w:vAlign w:val="center"/>
          </w:tcPr>
          <w:p w14:paraId="0B7CC98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5CD6BBD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484BF0DE">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F6FA4C5">
        <w:tblPrEx>
          <w:tblCellMar>
            <w:top w:w="0" w:type="dxa"/>
            <w:left w:w="108" w:type="dxa"/>
            <w:bottom w:w="0" w:type="dxa"/>
            <w:right w:w="108" w:type="dxa"/>
          </w:tblCellMar>
        </w:tblPrEx>
        <w:trPr>
          <w:trHeight w:val="81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23CA83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25</w:t>
            </w:r>
          </w:p>
        </w:tc>
        <w:tc>
          <w:tcPr>
            <w:tcW w:w="2010" w:type="dxa"/>
            <w:tcBorders>
              <w:top w:val="nil"/>
              <w:left w:val="nil"/>
              <w:bottom w:val="single" w:color="auto" w:sz="4" w:space="0"/>
              <w:right w:val="single" w:color="auto" w:sz="4" w:space="0"/>
            </w:tcBorders>
            <w:shd w:val="clear" w:color="auto" w:fill="auto"/>
            <w:vAlign w:val="center"/>
          </w:tcPr>
          <w:p w14:paraId="796552E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HMI（含软件、通讯及线缆）</w:t>
            </w:r>
          </w:p>
        </w:tc>
        <w:tc>
          <w:tcPr>
            <w:tcW w:w="4660" w:type="dxa"/>
            <w:tcBorders>
              <w:top w:val="nil"/>
              <w:left w:val="nil"/>
              <w:bottom w:val="single" w:color="auto" w:sz="4" w:space="0"/>
              <w:right w:val="single" w:color="auto" w:sz="4" w:space="0"/>
            </w:tcBorders>
            <w:shd w:val="clear" w:color="000000" w:fill="FFFFFF"/>
            <w:vAlign w:val="center"/>
          </w:tcPr>
          <w:p w14:paraId="7ABF1BE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西门子TP1200，含软件、通讯及线缆，显示快装系统的运行状态、错误报警，便于查询、检修</w:t>
            </w:r>
          </w:p>
        </w:tc>
        <w:tc>
          <w:tcPr>
            <w:tcW w:w="670" w:type="dxa"/>
            <w:tcBorders>
              <w:top w:val="nil"/>
              <w:left w:val="nil"/>
              <w:bottom w:val="single" w:color="auto" w:sz="4" w:space="0"/>
              <w:right w:val="single" w:color="auto" w:sz="4" w:space="0"/>
            </w:tcBorders>
            <w:shd w:val="clear" w:color="auto" w:fill="auto"/>
            <w:noWrap/>
            <w:vAlign w:val="center"/>
          </w:tcPr>
          <w:p w14:paraId="5023284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0DFAB26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20AC698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649C682">
        <w:tblPrEx>
          <w:tblCellMar>
            <w:top w:w="0" w:type="dxa"/>
            <w:left w:w="108" w:type="dxa"/>
            <w:bottom w:w="0" w:type="dxa"/>
            <w:right w:w="108" w:type="dxa"/>
          </w:tblCellMar>
        </w:tblPrEx>
        <w:trPr>
          <w:trHeight w:val="5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9DDB04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26</w:t>
            </w:r>
          </w:p>
        </w:tc>
        <w:tc>
          <w:tcPr>
            <w:tcW w:w="2010" w:type="dxa"/>
            <w:tcBorders>
              <w:top w:val="nil"/>
              <w:left w:val="nil"/>
              <w:bottom w:val="single" w:color="auto" w:sz="4" w:space="0"/>
              <w:right w:val="single" w:color="auto" w:sz="4" w:space="0"/>
            </w:tcBorders>
            <w:shd w:val="clear" w:color="auto" w:fill="auto"/>
            <w:vAlign w:val="center"/>
          </w:tcPr>
          <w:p w14:paraId="411BC72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其他改造</w:t>
            </w:r>
          </w:p>
        </w:tc>
        <w:tc>
          <w:tcPr>
            <w:tcW w:w="4660" w:type="dxa"/>
            <w:tcBorders>
              <w:top w:val="nil"/>
              <w:left w:val="nil"/>
              <w:bottom w:val="single" w:color="auto" w:sz="4" w:space="0"/>
              <w:right w:val="single" w:color="auto" w:sz="4" w:space="0"/>
            </w:tcBorders>
            <w:shd w:val="clear" w:color="000000" w:fill="FFFFFF"/>
            <w:vAlign w:val="center"/>
          </w:tcPr>
          <w:p w14:paraId="3739BA81">
            <w:pPr>
              <w:widowControl/>
              <w:suppressAutoHyphens w:val="0"/>
              <w:overflowPunct/>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台架端快接板和工艺线束利旧并集成，起动电源利旧、配套电缆，物流输送与</w:t>
            </w:r>
            <w:r>
              <w:rPr>
                <w:rFonts w:ascii="Times New Roman" w:hAnsi="Times New Roman" w:eastAsia="宋体" w:cs="Times New Roman"/>
                <w:color w:val="000000"/>
                <w:kern w:val="0"/>
                <w:sz w:val="22"/>
              </w:rPr>
              <w:t>AGV</w:t>
            </w:r>
            <w:r>
              <w:rPr>
                <w:rFonts w:hint="eastAsia" w:ascii="宋体" w:hAnsi="宋体" w:eastAsia="宋体" w:cs="Times New Roman"/>
                <w:color w:val="000000"/>
                <w:kern w:val="0"/>
                <w:sz w:val="22"/>
              </w:rPr>
              <w:t>通讯</w:t>
            </w:r>
          </w:p>
        </w:tc>
        <w:tc>
          <w:tcPr>
            <w:tcW w:w="670" w:type="dxa"/>
            <w:tcBorders>
              <w:top w:val="nil"/>
              <w:left w:val="nil"/>
              <w:bottom w:val="single" w:color="auto" w:sz="4" w:space="0"/>
              <w:right w:val="single" w:color="auto" w:sz="4" w:space="0"/>
            </w:tcBorders>
            <w:shd w:val="clear" w:color="auto" w:fill="auto"/>
            <w:noWrap/>
            <w:vAlign w:val="center"/>
          </w:tcPr>
          <w:p w14:paraId="3C6FEC3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4E5F741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23E3FFF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8FAACAF">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0FA341F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27</w:t>
            </w:r>
          </w:p>
        </w:tc>
        <w:tc>
          <w:tcPr>
            <w:tcW w:w="2010" w:type="dxa"/>
            <w:tcBorders>
              <w:top w:val="nil"/>
              <w:left w:val="nil"/>
              <w:bottom w:val="single" w:color="auto" w:sz="4" w:space="0"/>
              <w:right w:val="single" w:color="auto" w:sz="4" w:space="0"/>
            </w:tcBorders>
            <w:shd w:val="clear" w:color="auto" w:fill="auto"/>
            <w:vAlign w:val="center"/>
          </w:tcPr>
          <w:p w14:paraId="62C8627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PLC电气控制</w:t>
            </w:r>
          </w:p>
        </w:tc>
        <w:tc>
          <w:tcPr>
            <w:tcW w:w="4660" w:type="dxa"/>
            <w:tcBorders>
              <w:top w:val="nil"/>
              <w:left w:val="nil"/>
              <w:bottom w:val="single" w:color="auto" w:sz="4" w:space="0"/>
              <w:right w:val="single" w:color="auto" w:sz="4" w:space="0"/>
            </w:tcBorders>
            <w:shd w:val="clear" w:color="auto" w:fill="auto"/>
            <w:vAlign w:val="center"/>
          </w:tcPr>
          <w:p w14:paraId="60B66E4B">
            <w:pPr>
              <w:widowControl/>
              <w:suppressAutoHyphens w:val="0"/>
              <w:overflowPunct/>
              <w:rPr>
                <w:rFonts w:ascii="宋体" w:hAnsi="宋体" w:eastAsia="宋体" w:cs="宋体"/>
                <w:kern w:val="0"/>
                <w:sz w:val="22"/>
              </w:rPr>
            </w:pPr>
            <w:r>
              <w:rPr>
                <w:rFonts w:hint="eastAsia" w:ascii="宋体" w:hAnsi="宋体" w:eastAsia="宋体" w:cs="宋体"/>
                <w:kern w:val="0"/>
                <w:sz w:val="22"/>
              </w:rPr>
              <w:t>西门子S7-1200，集成现场升降辊道、托盘进出及压紧控制等，含程序设计</w:t>
            </w:r>
          </w:p>
        </w:tc>
        <w:tc>
          <w:tcPr>
            <w:tcW w:w="670" w:type="dxa"/>
            <w:tcBorders>
              <w:top w:val="nil"/>
              <w:left w:val="nil"/>
              <w:bottom w:val="single" w:color="auto" w:sz="4" w:space="0"/>
              <w:right w:val="single" w:color="auto" w:sz="4" w:space="0"/>
            </w:tcBorders>
            <w:shd w:val="clear" w:color="auto" w:fill="auto"/>
            <w:noWrap/>
            <w:vAlign w:val="center"/>
          </w:tcPr>
          <w:p w14:paraId="27192A7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54F95C0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700BFD5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C3EA98D">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60923C3">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28</w:t>
            </w:r>
          </w:p>
        </w:tc>
        <w:tc>
          <w:tcPr>
            <w:tcW w:w="2010" w:type="dxa"/>
            <w:tcBorders>
              <w:top w:val="nil"/>
              <w:left w:val="nil"/>
              <w:bottom w:val="single" w:color="auto" w:sz="4" w:space="0"/>
              <w:right w:val="single" w:color="auto" w:sz="4" w:space="0"/>
            </w:tcBorders>
            <w:shd w:val="clear" w:color="auto" w:fill="auto"/>
            <w:vAlign w:val="center"/>
          </w:tcPr>
          <w:p w14:paraId="26C96AD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测控柜</w:t>
            </w:r>
          </w:p>
        </w:tc>
        <w:tc>
          <w:tcPr>
            <w:tcW w:w="4660" w:type="dxa"/>
            <w:tcBorders>
              <w:top w:val="nil"/>
              <w:left w:val="nil"/>
              <w:bottom w:val="single" w:color="auto" w:sz="4" w:space="0"/>
              <w:right w:val="single" w:color="auto" w:sz="4" w:space="0"/>
            </w:tcBorders>
            <w:shd w:val="clear" w:color="auto" w:fill="auto"/>
            <w:vAlign w:val="center"/>
          </w:tcPr>
          <w:p w14:paraId="4B45E779">
            <w:pPr>
              <w:widowControl/>
              <w:suppressAutoHyphens w:val="0"/>
              <w:overflowPunct/>
              <w:rPr>
                <w:rFonts w:ascii="宋体" w:hAnsi="宋体" w:eastAsia="宋体" w:cs="宋体"/>
                <w:kern w:val="0"/>
                <w:sz w:val="22"/>
              </w:rPr>
            </w:pPr>
            <w:r>
              <w:rPr>
                <w:rFonts w:hint="eastAsia" w:ascii="宋体" w:hAnsi="宋体" w:eastAsia="宋体" w:cs="宋体"/>
                <w:kern w:val="0"/>
                <w:sz w:val="22"/>
              </w:rPr>
              <w:t>19吋立式机柜，配三色灯</w:t>
            </w:r>
          </w:p>
        </w:tc>
        <w:tc>
          <w:tcPr>
            <w:tcW w:w="670" w:type="dxa"/>
            <w:tcBorders>
              <w:top w:val="nil"/>
              <w:left w:val="nil"/>
              <w:bottom w:val="single" w:color="auto" w:sz="4" w:space="0"/>
              <w:right w:val="single" w:color="auto" w:sz="4" w:space="0"/>
            </w:tcBorders>
            <w:shd w:val="clear" w:color="auto" w:fill="auto"/>
            <w:noWrap/>
            <w:vAlign w:val="center"/>
          </w:tcPr>
          <w:p w14:paraId="564C956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6892174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1F08B7D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A75F9E0">
        <w:tblPrEx>
          <w:tblCellMar>
            <w:top w:w="0" w:type="dxa"/>
            <w:left w:w="108" w:type="dxa"/>
            <w:bottom w:w="0" w:type="dxa"/>
            <w:right w:w="108" w:type="dxa"/>
          </w:tblCellMar>
        </w:tblPrEx>
        <w:trPr>
          <w:trHeight w:val="6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3C4525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29</w:t>
            </w:r>
          </w:p>
        </w:tc>
        <w:tc>
          <w:tcPr>
            <w:tcW w:w="2010" w:type="dxa"/>
            <w:tcBorders>
              <w:top w:val="nil"/>
              <w:left w:val="nil"/>
              <w:bottom w:val="single" w:color="auto" w:sz="4" w:space="0"/>
              <w:right w:val="single" w:color="auto" w:sz="4" w:space="0"/>
            </w:tcBorders>
            <w:shd w:val="clear" w:color="auto" w:fill="auto"/>
            <w:vAlign w:val="center"/>
          </w:tcPr>
          <w:p w14:paraId="73ABF89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工控机（上位机）</w:t>
            </w:r>
          </w:p>
        </w:tc>
        <w:tc>
          <w:tcPr>
            <w:tcW w:w="4660" w:type="dxa"/>
            <w:tcBorders>
              <w:top w:val="nil"/>
              <w:left w:val="nil"/>
              <w:bottom w:val="single" w:color="auto" w:sz="4" w:space="0"/>
              <w:right w:val="single" w:color="auto" w:sz="4" w:space="0"/>
            </w:tcBorders>
            <w:shd w:val="clear" w:color="auto" w:fill="auto"/>
            <w:vAlign w:val="center"/>
          </w:tcPr>
          <w:p w14:paraId="540975E9">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研华</w:t>
            </w:r>
            <w:r>
              <w:rPr>
                <w:rFonts w:ascii="Times New Roman" w:hAnsi="Times New Roman" w:eastAsia="宋体" w:cs="Times New Roman"/>
                <w:kern w:val="0"/>
                <w:sz w:val="22"/>
              </w:rPr>
              <w:t>IPC610L</w:t>
            </w:r>
            <w:r>
              <w:rPr>
                <w:rFonts w:hint="eastAsia" w:ascii="宋体" w:hAnsi="宋体" w:eastAsia="宋体" w:cs="Times New Roman"/>
                <w:kern w:val="0"/>
                <w:sz w:val="22"/>
              </w:rPr>
              <w:t>型，当前主流配置，</w:t>
            </w:r>
            <w:r>
              <w:rPr>
                <w:rFonts w:ascii="Times New Roman" w:hAnsi="Times New Roman" w:eastAsia="宋体" w:cs="Times New Roman"/>
                <w:kern w:val="0"/>
                <w:sz w:val="22"/>
              </w:rPr>
              <w:t xml:space="preserve">CPU core i7 </w:t>
            </w:r>
            <w:r>
              <w:rPr>
                <w:rFonts w:hint="eastAsia" w:ascii="宋体" w:hAnsi="宋体" w:eastAsia="宋体" w:cs="Times New Roman"/>
                <w:kern w:val="0"/>
                <w:sz w:val="22"/>
              </w:rPr>
              <w:t>、内存</w:t>
            </w:r>
            <w:r>
              <w:rPr>
                <w:rFonts w:ascii="Times New Roman" w:hAnsi="Times New Roman" w:eastAsia="宋体" w:cs="Times New Roman"/>
                <w:kern w:val="0"/>
                <w:sz w:val="22"/>
              </w:rPr>
              <w:t>32G</w:t>
            </w:r>
            <w:r>
              <w:rPr>
                <w:rFonts w:hint="eastAsia" w:ascii="宋体" w:hAnsi="宋体" w:eastAsia="宋体" w:cs="Times New Roman"/>
                <w:kern w:val="0"/>
                <w:sz w:val="22"/>
              </w:rPr>
              <w:t>、硬盘</w:t>
            </w:r>
            <w:r>
              <w:t>SSD 256G + HDD 2T、有</w:t>
            </w:r>
            <w:r>
              <w:rPr>
                <w:rFonts w:hint="eastAsia"/>
              </w:rPr>
              <w:t>线网卡、无线网卡</w:t>
            </w:r>
          </w:p>
        </w:tc>
        <w:tc>
          <w:tcPr>
            <w:tcW w:w="670" w:type="dxa"/>
            <w:tcBorders>
              <w:top w:val="nil"/>
              <w:left w:val="nil"/>
              <w:bottom w:val="single" w:color="auto" w:sz="4" w:space="0"/>
              <w:right w:val="single" w:color="auto" w:sz="4" w:space="0"/>
            </w:tcBorders>
            <w:shd w:val="clear" w:color="auto" w:fill="auto"/>
            <w:noWrap/>
            <w:vAlign w:val="center"/>
          </w:tcPr>
          <w:p w14:paraId="06F3CF8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3AE6C8D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2254593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D276DBE">
        <w:tblPrEx>
          <w:tblCellMar>
            <w:top w:w="0" w:type="dxa"/>
            <w:left w:w="108" w:type="dxa"/>
            <w:bottom w:w="0" w:type="dxa"/>
            <w:right w:w="108" w:type="dxa"/>
          </w:tblCellMar>
        </w:tblPrEx>
        <w:trPr>
          <w:trHeight w:val="5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1BBBED8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30</w:t>
            </w:r>
          </w:p>
        </w:tc>
        <w:tc>
          <w:tcPr>
            <w:tcW w:w="2010" w:type="dxa"/>
            <w:tcBorders>
              <w:top w:val="nil"/>
              <w:left w:val="nil"/>
              <w:bottom w:val="single" w:color="auto" w:sz="4" w:space="0"/>
              <w:right w:val="single" w:color="auto" w:sz="4" w:space="0"/>
            </w:tcBorders>
            <w:shd w:val="clear" w:color="auto" w:fill="auto"/>
            <w:vAlign w:val="center"/>
          </w:tcPr>
          <w:p w14:paraId="77078B5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测控单元（下位机）</w:t>
            </w:r>
          </w:p>
        </w:tc>
        <w:tc>
          <w:tcPr>
            <w:tcW w:w="4660" w:type="dxa"/>
            <w:tcBorders>
              <w:top w:val="nil"/>
              <w:left w:val="nil"/>
              <w:bottom w:val="single" w:color="auto" w:sz="4" w:space="0"/>
              <w:right w:val="single" w:color="auto" w:sz="4" w:space="0"/>
            </w:tcBorders>
            <w:shd w:val="clear" w:color="auto" w:fill="auto"/>
            <w:vAlign w:val="center"/>
          </w:tcPr>
          <w:p w14:paraId="45D1B3BE">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控制模式：恒转速、恒扭矩、恒油门位置；无扰动、响应速度快、数字</w:t>
            </w:r>
            <w:r>
              <w:rPr>
                <w:rFonts w:ascii="Times New Roman" w:hAnsi="Times New Roman" w:eastAsia="宋体" w:cs="Times New Roman"/>
                <w:kern w:val="0"/>
                <w:sz w:val="22"/>
              </w:rPr>
              <w:t>PID</w:t>
            </w:r>
            <w:r>
              <w:rPr>
                <w:rFonts w:hint="eastAsia" w:ascii="宋体" w:hAnsi="宋体" w:eastAsia="宋体" w:cs="Times New Roman"/>
                <w:kern w:val="0"/>
                <w:sz w:val="22"/>
              </w:rPr>
              <w:t>调节</w:t>
            </w:r>
          </w:p>
        </w:tc>
        <w:tc>
          <w:tcPr>
            <w:tcW w:w="670" w:type="dxa"/>
            <w:tcBorders>
              <w:top w:val="nil"/>
              <w:left w:val="nil"/>
              <w:bottom w:val="single" w:color="auto" w:sz="4" w:space="0"/>
              <w:right w:val="single" w:color="auto" w:sz="4" w:space="0"/>
            </w:tcBorders>
            <w:shd w:val="clear" w:color="auto" w:fill="auto"/>
            <w:noWrap/>
            <w:vAlign w:val="center"/>
          </w:tcPr>
          <w:p w14:paraId="0EFA65C8">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58ECCFD8">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5BB4B6C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EC20943">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1BD2FC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31</w:t>
            </w:r>
          </w:p>
        </w:tc>
        <w:tc>
          <w:tcPr>
            <w:tcW w:w="2010" w:type="dxa"/>
            <w:tcBorders>
              <w:top w:val="nil"/>
              <w:left w:val="nil"/>
              <w:bottom w:val="single" w:color="auto" w:sz="4" w:space="0"/>
              <w:right w:val="single" w:color="auto" w:sz="4" w:space="0"/>
            </w:tcBorders>
            <w:shd w:val="clear" w:color="auto" w:fill="auto"/>
            <w:vAlign w:val="center"/>
          </w:tcPr>
          <w:p w14:paraId="26325AE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液晶显示器</w:t>
            </w:r>
          </w:p>
        </w:tc>
        <w:tc>
          <w:tcPr>
            <w:tcW w:w="4660" w:type="dxa"/>
            <w:tcBorders>
              <w:top w:val="nil"/>
              <w:left w:val="nil"/>
              <w:bottom w:val="single" w:color="auto" w:sz="4" w:space="0"/>
              <w:right w:val="single" w:color="auto" w:sz="4" w:space="0"/>
            </w:tcBorders>
            <w:shd w:val="clear" w:color="auto" w:fill="auto"/>
            <w:vAlign w:val="center"/>
          </w:tcPr>
          <w:p w14:paraId="492CC9BF">
            <w:pPr>
              <w:widowControl/>
              <w:suppressAutoHyphens w:val="0"/>
              <w:overflowPunct/>
              <w:rPr>
                <w:rFonts w:ascii="宋体" w:hAnsi="宋体" w:eastAsia="宋体" w:cs="宋体"/>
                <w:kern w:val="0"/>
                <w:sz w:val="22"/>
              </w:rPr>
            </w:pPr>
            <w:r>
              <w:rPr>
                <w:rFonts w:hint="eastAsia" w:ascii="宋体" w:hAnsi="宋体" w:eastAsia="宋体" w:cs="宋体"/>
                <w:kern w:val="0"/>
                <w:sz w:val="22"/>
              </w:rPr>
              <w:t>每台架两台戴尔24吋，含键盘和鼠标</w:t>
            </w:r>
          </w:p>
        </w:tc>
        <w:tc>
          <w:tcPr>
            <w:tcW w:w="670" w:type="dxa"/>
            <w:tcBorders>
              <w:top w:val="nil"/>
              <w:left w:val="nil"/>
              <w:bottom w:val="single" w:color="auto" w:sz="4" w:space="0"/>
              <w:right w:val="single" w:color="auto" w:sz="4" w:space="0"/>
            </w:tcBorders>
            <w:shd w:val="clear" w:color="auto" w:fill="auto"/>
            <w:noWrap/>
            <w:vAlign w:val="center"/>
          </w:tcPr>
          <w:p w14:paraId="2663A85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3A59955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49B91CF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718A9E4">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EC480A8">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32</w:t>
            </w:r>
          </w:p>
        </w:tc>
        <w:tc>
          <w:tcPr>
            <w:tcW w:w="2010" w:type="dxa"/>
            <w:tcBorders>
              <w:top w:val="nil"/>
              <w:left w:val="nil"/>
              <w:bottom w:val="single" w:color="auto" w:sz="4" w:space="0"/>
              <w:right w:val="single" w:color="auto" w:sz="4" w:space="0"/>
            </w:tcBorders>
            <w:shd w:val="clear" w:color="auto" w:fill="auto"/>
            <w:vAlign w:val="center"/>
          </w:tcPr>
          <w:p w14:paraId="41534EA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ECU电源</w:t>
            </w:r>
          </w:p>
        </w:tc>
        <w:tc>
          <w:tcPr>
            <w:tcW w:w="4660" w:type="dxa"/>
            <w:tcBorders>
              <w:top w:val="nil"/>
              <w:left w:val="nil"/>
              <w:bottom w:val="single" w:color="auto" w:sz="4" w:space="0"/>
              <w:right w:val="single" w:color="auto" w:sz="4" w:space="0"/>
            </w:tcBorders>
            <w:shd w:val="clear" w:color="auto" w:fill="auto"/>
            <w:vAlign w:val="center"/>
          </w:tcPr>
          <w:p w14:paraId="00C0AF53">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明纬24</w:t>
            </w:r>
            <w:r>
              <w:rPr>
                <w:rFonts w:ascii="宋体" w:hAnsi="宋体" w:eastAsia="宋体" w:cs="宋体"/>
                <w:color w:val="000000"/>
                <w:kern w:val="0"/>
                <w:sz w:val="22"/>
              </w:rPr>
              <w:t>V，不</w:t>
            </w:r>
            <w:r>
              <w:rPr>
                <w:rFonts w:hint="eastAsia" w:ascii="宋体" w:hAnsi="宋体" w:eastAsia="宋体" w:cs="宋体"/>
                <w:color w:val="000000"/>
                <w:kern w:val="0"/>
                <w:sz w:val="22"/>
              </w:rPr>
              <w:t>小于3</w:t>
            </w:r>
            <w:r>
              <w:rPr>
                <w:rFonts w:ascii="宋体" w:hAnsi="宋体" w:eastAsia="宋体" w:cs="宋体"/>
                <w:color w:val="000000"/>
                <w:kern w:val="0"/>
                <w:sz w:val="22"/>
              </w:rPr>
              <w:t>0A</w:t>
            </w:r>
          </w:p>
        </w:tc>
        <w:tc>
          <w:tcPr>
            <w:tcW w:w="670" w:type="dxa"/>
            <w:tcBorders>
              <w:top w:val="nil"/>
              <w:left w:val="nil"/>
              <w:bottom w:val="single" w:color="auto" w:sz="4" w:space="0"/>
              <w:right w:val="single" w:color="auto" w:sz="4" w:space="0"/>
            </w:tcBorders>
            <w:shd w:val="clear" w:color="auto" w:fill="auto"/>
            <w:noWrap/>
            <w:vAlign w:val="center"/>
          </w:tcPr>
          <w:p w14:paraId="1636F7C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5142008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5A36BC4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5FEA444">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2B949E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33</w:t>
            </w:r>
          </w:p>
        </w:tc>
        <w:tc>
          <w:tcPr>
            <w:tcW w:w="2010" w:type="dxa"/>
            <w:tcBorders>
              <w:top w:val="nil"/>
              <w:left w:val="nil"/>
              <w:bottom w:val="single" w:color="auto" w:sz="4" w:space="0"/>
              <w:right w:val="single" w:color="auto" w:sz="4" w:space="0"/>
            </w:tcBorders>
            <w:shd w:val="clear" w:color="auto" w:fill="auto"/>
            <w:vAlign w:val="center"/>
          </w:tcPr>
          <w:p w14:paraId="54EEE4A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电子油门</w:t>
            </w:r>
          </w:p>
        </w:tc>
        <w:tc>
          <w:tcPr>
            <w:tcW w:w="4660" w:type="dxa"/>
            <w:tcBorders>
              <w:top w:val="nil"/>
              <w:left w:val="nil"/>
              <w:bottom w:val="single" w:color="auto" w:sz="4" w:space="0"/>
              <w:right w:val="single" w:color="auto" w:sz="4" w:space="0"/>
            </w:tcBorders>
            <w:shd w:val="clear" w:color="auto" w:fill="auto"/>
            <w:vAlign w:val="center"/>
          </w:tcPr>
          <w:p w14:paraId="2AE97DB7">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连结到</w:t>
            </w:r>
            <w:r>
              <w:rPr>
                <w:rFonts w:hint="eastAsia" w:ascii="Times New Roman" w:hAnsi="Times New Roman" w:eastAsia="宋体" w:cs="Times New Roman"/>
                <w:kern w:val="0"/>
                <w:sz w:val="22"/>
              </w:rPr>
              <w:t>台架</w:t>
            </w:r>
            <w:r>
              <w:rPr>
                <w:rFonts w:ascii="Times New Roman" w:hAnsi="Times New Roman" w:eastAsia="宋体" w:cs="Times New Roman"/>
                <w:kern w:val="0"/>
                <w:sz w:val="22"/>
              </w:rPr>
              <w:t>线</w:t>
            </w:r>
            <w:r>
              <w:rPr>
                <w:rFonts w:hint="eastAsia" w:ascii="Times New Roman" w:hAnsi="Times New Roman" w:eastAsia="宋体" w:cs="Times New Roman"/>
                <w:kern w:val="0"/>
                <w:sz w:val="22"/>
              </w:rPr>
              <w:t>束</w:t>
            </w:r>
            <w:r>
              <w:rPr>
                <w:rFonts w:hint="eastAsia" w:ascii="宋体" w:hAnsi="宋体" w:eastAsia="宋体" w:cs="Times New Roman"/>
                <w:kern w:val="0"/>
                <w:sz w:val="22"/>
              </w:rPr>
              <w:t>，两路模拟量电压信号输出</w:t>
            </w:r>
          </w:p>
        </w:tc>
        <w:tc>
          <w:tcPr>
            <w:tcW w:w="670" w:type="dxa"/>
            <w:tcBorders>
              <w:top w:val="nil"/>
              <w:left w:val="nil"/>
              <w:bottom w:val="single" w:color="auto" w:sz="4" w:space="0"/>
              <w:right w:val="single" w:color="auto" w:sz="4" w:space="0"/>
            </w:tcBorders>
            <w:shd w:val="clear" w:color="auto" w:fill="auto"/>
            <w:noWrap/>
            <w:vAlign w:val="center"/>
          </w:tcPr>
          <w:p w14:paraId="107F427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12013F9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7AE415A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E08B875">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010862A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34</w:t>
            </w:r>
          </w:p>
        </w:tc>
        <w:tc>
          <w:tcPr>
            <w:tcW w:w="2010" w:type="dxa"/>
            <w:tcBorders>
              <w:top w:val="nil"/>
              <w:left w:val="nil"/>
              <w:bottom w:val="single" w:color="auto" w:sz="4" w:space="0"/>
              <w:right w:val="single" w:color="auto" w:sz="4" w:space="0"/>
            </w:tcBorders>
            <w:shd w:val="clear" w:color="auto" w:fill="auto"/>
            <w:vAlign w:val="center"/>
          </w:tcPr>
          <w:p w14:paraId="1399773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机械油门执行器</w:t>
            </w:r>
          </w:p>
        </w:tc>
        <w:tc>
          <w:tcPr>
            <w:tcW w:w="4660" w:type="dxa"/>
            <w:tcBorders>
              <w:top w:val="nil"/>
              <w:left w:val="nil"/>
              <w:bottom w:val="single" w:color="auto" w:sz="4" w:space="0"/>
              <w:right w:val="single" w:color="auto" w:sz="4" w:space="0"/>
            </w:tcBorders>
            <w:shd w:val="clear" w:color="auto" w:fill="auto"/>
            <w:vAlign w:val="center"/>
          </w:tcPr>
          <w:p w14:paraId="220A301E">
            <w:pPr>
              <w:widowControl/>
              <w:suppressAutoHyphens w:val="0"/>
              <w:overflowPunct/>
              <w:rPr>
                <w:rFonts w:ascii="宋体" w:hAnsi="宋体" w:eastAsia="宋体" w:cs="宋体"/>
                <w:kern w:val="0"/>
                <w:sz w:val="22"/>
              </w:rPr>
            </w:pPr>
            <w:r>
              <w:rPr>
                <w:rFonts w:hint="eastAsia" w:ascii="宋体" w:hAnsi="宋体" w:eastAsia="宋体" w:cs="宋体"/>
                <w:kern w:val="0"/>
                <w:sz w:val="22"/>
              </w:rPr>
              <w:t>90°角行程、力矩电机驱动；配5m油门拉索一根</w:t>
            </w:r>
          </w:p>
        </w:tc>
        <w:tc>
          <w:tcPr>
            <w:tcW w:w="670" w:type="dxa"/>
            <w:tcBorders>
              <w:top w:val="nil"/>
              <w:left w:val="nil"/>
              <w:bottom w:val="single" w:color="auto" w:sz="4" w:space="0"/>
              <w:right w:val="single" w:color="auto" w:sz="4" w:space="0"/>
            </w:tcBorders>
            <w:shd w:val="clear" w:color="auto" w:fill="auto"/>
            <w:noWrap/>
            <w:vAlign w:val="center"/>
          </w:tcPr>
          <w:p w14:paraId="1537E3C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0CB9036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4367C53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F75E568">
        <w:tblPrEx>
          <w:tblCellMar>
            <w:top w:w="0" w:type="dxa"/>
            <w:left w:w="108" w:type="dxa"/>
            <w:bottom w:w="0" w:type="dxa"/>
            <w:right w:w="108" w:type="dxa"/>
          </w:tblCellMar>
        </w:tblPrEx>
        <w:trPr>
          <w:trHeight w:val="5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AB62CB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35</w:t>
            </w:r>
          </w:p>
        </w:tc>
        <w:tc>
          <w:tcPr>
            <w:tcW w:w="2010" w:type="dxa"/>
            <w:tcBorders>
              <w:top w:val="nil"/>
              <w:left w:val="nil"/>
              <w:bottom w:val="single" w:color="auto" w:sz="4" w:space="0"/>
              <w:right w:val="single" w:color="auto" w:sz="4" w:space="0"/>
            </w:tcBorders>
            <w:shd w:val="clear" w:color="auto" w:fill="auto"/>
            <w:vAlign w:val="center"/>
          </w:tcPr>
          <w:p w14:paraId="59D10A0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自动测控软件</w:t>
            </w:r>
          </w:p>
        </w:tc>
        <w:tc>
          <w:tcPr>
            <w:tcW w:w="4660" w:type="dxa"/>
            <w:tcBorders>
              <w:top w:val="nil"/>
              <w:left w:val="nil"/>
              <w:bottom w:val="single" w:color="auto" w:sz="4" w:space="0"/>
              <w:right w:val="single" w:color="auto" w:sz="4" w:space="0"/>
            </w:tcBorders>
            <w:shd w:val="clear" w:color="auto" w:fill="auto"/>
            <w:vAlign w:val="center"/>
          </w:tcPr>
          <w:p w14:paraId="71E715C6">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自定义试验程序，编辑方式可视化</w:t>
            </w:r>
          </w:p>
        </w:tc>
        <w:tc>
          <w:tcPr>
            <w:tcW w:w="670" w:type="dxa"/>
            <w:tcBorders>
              <w:top w:val="nil"/>
              <w:left w:val="nil"/>
              <w:bottom w:val="single" w:color="auto" w:sz="4" w:space="0"/>
              <w:right w:val="single" w:color="auto" w:sz="4" w:space="0"/>
            </w:tcBorders>
            <w:shd w:val="clear" w:color="auto" w:fill="auto"/>
            <w:noWrap/>
            <w:vAlign w:val="center"/>
          </w:tcPr>
          <w:p w14:paraId="0CF7B09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6043ABD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0929E7F3">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4491889">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412B976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36</w:t>
            </w:r>
          </w:p>
        </w:tc>
        <w:tc>
          <w:tcPr>
            <w:tcW w:w="2010" w:type="dxa"/>
            <w:tcBorders>
              <w:top w:val="nil"/>
              <w:left w:val="nil"/>
              <w:bottom w:val="single" w:color="auto" w:sz="4" w:space="0"/>
              <w:right w:val="single" w:color="auto" w:sz="4" w:space="0"/>
            </w:tcBorders>
            <w:shd w:val="clear" w:color="auto" w:fill="auto"/>
            <w:vAlign w:val="center"/>
          </w:tcPr>
          <w:p w14:paraId="3D92B53E">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台架急停装置</w:t>
            </w:r>
          </w:p>
        </w:tc>
        <w:tc>
          <w:tcPr>
            <w:tcW w:w="4660" w:type="dxa"/>
            <w:tcBorders>
              <w:top w:val="nil"/>
              <w:left w:val="nil"/>
              <w:bottom w:val="single" w:color="auto" w:sz="4" w:space="0"/>
              <w:right w:val="single" w:color="auto" w:sz="4" w:space="0"/>
            </w:tcBorders>
            <w:shd w:val="clear" w:color="auto" w:fill="auto"/>
            <w:vAlign w:val="center"/>
          </w:tcPr>
          <w:p w14:paraId="44810114">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台架间内和控制间内，共</w:t>
            </w:r>
            <w:r>
              <w:rPr>
                <w:rFonts w:ascii="Times New Roman" w:hAnsi="Times New Roman" w:eastAsia="宋体" w:cs="Times New Roman"/>
                <w:kern w:val="0"/>
                <w:sz w:val="22"/>
              </w:rPr>
              <w:t>2</w:t>
            </w:r>
            <w:r>
              <w:rPr>
                <w:rFonts w:hint="eastAsia" w:ascii="宋体" w:hAnsi="宋体" w:eastAsia="宋体" w:cs="Times New Roman"/>
                <w:kern w:val="0"/>
                <w:sz w:val="22"/>
              </w:rPr>
              <w:t>处设急停按钮</w:t>
            </w:r>
          </w:p>
        </w:tc>
        <w:tc>
          <w:tcPr>
            <w:tcW w:w="670" w:type="dxa"/>
            <w:tcBorders>
              <w:top w:val="nil"/>
              <w:left w:val="nil"/>
              <w:bottom w:val="single" w:color="auto" w:sz="4" w:space="0"/>
              <w:right w:val="single" w:color="auto" w:sz="4" w:space="0"/>
            </w:tcBorders>
            <w:shd w:val="clear" w:color="auto" w:fill="auto"/>
            <w:noWrap/>
            <w:vAlign w:val="center"/>
          </w:tcPr>
          <w:p w14:paraId="7A33A44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2606241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67AFB48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2CC5AEF">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17EDE8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37</w:t>
            </w:r>
          </w:p>
        </w:tc>
        <w:tc>
          <w:tcPr>
            <w:tcW w:w="2010" w:type="dxa"/>
            <w:tcBorders>
              <w:top w:val="nil"/>
              <w:left w:val="nil"/>
              <w:bottom w:val="single" w:color="auto" w:sz="4" w:space="0"/>
              <w:right w:val="single" w:color="auto" w:sz="4" w:space="0"/>
            </w:tcBorders>
            <w:shd w:val="clear" w:color="auto" w:fill="auto"/>
            <w:vAlign w:val="center"/>
          </w:tcPr>
          <w:p w14:paraId="2F4E9A3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卧式操作台</w:t>
            </w:r>
          </w:p>
        </w:tc>
        <w:tc>
          <w:tcPr>
            <w:tcW w:w="4660" w:type="dxa"/>
            <w:tcBorders>
              <w:top w:val="nil"/>
              <w:left w:val="nil"/>
              <w:bottom w:val="single" w:color="auto" w:sz="4" w:space="0"/>
              <w:right w:val="single" w:color="auto" w:sz="4" w:space="0"/>
            </w:tcBorders>
            <w:shd w:val="clear" w:color="auto" w:fill="auto"/>
            <w:vAlign w:val="center"/>
          </w:tcPr>
          <w:p w14:paraId="3A581D3C">
            <w:pPr>
              <w:widowControl/>
              <w:suppressAutoHyphens w:val="0"/>
              <w:overflowPunct/>
              <w:rPr>
                <w:rFonts w:ascii="宋体" w:hAnsi="宋体" w:eastAsia="宋体" w:cs="宋体"/>
                <w:kern w:val="0"/>
                <w:sz w:val="22"/>
              </w:rPr>
            </w:pPr>
            <w:r>
              <w:rPr>
                <w:rFonts w:hint="eastAsia" w:ascii="宋体" w:hAnsi="宋体" w:eastAsia="宋体" w:cs="宋体"/>
                <w:kern w:val="0"/>
                <w:sz w:val="22"/>
              </w:rPr>
              <w:t>操作台长不小于1200mm；操作台的坐凳利旧</w:t>
            </w:r>
          </w:p>
        </w:tc>
        <w:tc>
          <w:tcPr>
            <w:tcW w:w="670" w:type="dxa"/>
            <w:tcBorders>
              <w:top w:val="nil"/>
              <w:left w:val="nil"/>
              <w:bottom w:val="single" w:color="auto" w:sz="4" w:space="0"/>
              <w:right w:val="single" w:color="auto" w:sz="4" w:space="0"/>
            </w:tcBorders>
            <w:shd w:val="clear" w:color="auto" w:fill="auto"/>
            <w:noWrap/>
            <w:vAlign w:val="center"/>
          </w:tcPr>
          <w:p w14:paraId="1683B47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52126D6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3A54A17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422F7B3">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5BFE02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38</w:t>
            </w:r>
          </w:p>
        </w:tc>
        <w:tc>
          <w:tcPr>
            <w:tcW w:w="2010" w:type="dxa"/>
            <w:tcBorders>
              <w:top w:val="nil"/>
              <w:left w:val="nil"/>
              <w:bottom w:val="single" w:color="auto" w:sz="4" w:space="0"/>
              <w:right w:val="single" w:color="auto" w:sz="4" w:space="0"/>
            </w:tcBorders>
            <w:shd w:val="clear" w:color="auto" w:fill="auto"/>
            <w:vAlign w:val="center"/>
          </w:tcPr>
          <w:p w14:paraId="5E1F428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扫描枪</w:t>
            </w:r>
          </w:p>
        </w:tc>
        <w:tc>
          <w:tcPr>
            <w:tcW w:w="4660" w:type="dxa"/>
            <w:tcBorders>
              <w:top w:val="nil"/>
              <w:left w:val="nil"/>
              <w:bottom w:val="single" w:color="auto" w:sz="4" w:space="0"/>
              <w:right w:val="single" w:color="auto" w:sz="4" w:space="0"/>
            </w:tcBorders>
            <w:shd w:val="clear" w:color="auto" w:fill="auto"/>
            <w:vAlign w:val="center"/>
          </w:tcPr>
          <w:p w14:paraId="1E1897BC">
            <w:pPr>
              <w:widowControl/>
              <w:suppressAutoHyphens w:val="0"/>
              <w:overflowPunct/>
              <w:rPr>
                <w:rFonts w:ascii="宋体" w:hAnsi="宋体" w:eastAsia="宋体" w:cs="宋体"/>
                <w:kern w:val="0"/>
                <w:sz w:val="22"/>
              </w:rPr>
            </w:pPr>
            <w:r>
              <w:rPr>
                <w:rFonts w:hint="eastAsia" w:ascii="宋体" w:hAnsi="宋体" w:eastAsia="宋体" w:cs="宋体"/>
                <w:kern w:val="0"/>
                <w:sz w:val="22"/>
              </w:rPr>
              <w:t>斑马扫描枪，含通讯集成</w:t>
            </w:r>
          </w:p>
        </w:tc>
        <w:tc>
          <w:tcPr>
            <w:tcW w:w="670" w:type="dxa"/>
            <w:tcBorders>
              <w:top w:val="nil"/>
              <w:left w:val="nil"/>
              <w:bottom w:val="single" w:color="auto" w:sz="4" w:space="0"/>
              <w:right w:val="single" w:color="auto" w:sz="4" w:space="0"/>
            </w:tcBorders>
            <w:shd w:val="clear" w:color="auto" w:fill="auto"/>
            <w:noWrap/>
            <w:vAlign w:val="center"/>
          </w:tcPr>
          <w:p w14:paraId="4A5A388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580" w:type="dxa"/>
            <w:tcBorders>
              <w:top w:val="nil"/>
              <w:left w:val="nil"/>
              <w:bottom w:val="single" w:color="auto" w:sz="4" w:space="0"/>
              <w:right w:val="single" w:color="auto" w:sz="4" w:space="0"/>
            </w:tcBorders>
            <w:shd w:val="clear" w:color="auto" w:fill="auto"/>
            <w:noWrap/>
            <w:vAlign w:val="center"/>
          </w:tcPr>
          <w:p w14:paraId="04DE20A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6745532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A7F2A5A">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043CFC9B">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39</w:t>
            </w:r>
          </w:p>
        </w:tc>
        <w:tc>
          <w:tcPr>
            <w:tcW w:w="2010" w:type="dxa"/>
            <w:tcBorders>
              <w:top w:val="nil"/>
              <w:left w:val="nil"/>
              <w:bottom w:val="single" w:color="auto" w:sz="4" w:space="0"/>
              <w:right w:val="single" w:color="auto" w:sz="4" w:space="0"/>
            </w:tcBorders>
            <w:shd w:val="clear" w:color="auto" w:fill="auto"/>
            <w:vAlign w:val="center"/>
          </w:tcPr>
          <w:p w14:paraId="4E4A72A5">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数据采集箱</w:t>
            </w:r>
          </w:p>
        </w:tc>
        <w:tc>
          <w:tcPr>
            <w:tcW w:w="4660" w:type="dxa"/>
            <w:tcBorders>
              <w:top w:val="nil"/>
              <w:left w:val="nil"/>
              <w:bottom w:val="single" w:color="auto" w:sz="4" w:space="0"/>
              <w:right w:val="single" w:color="auto" w:sz="4" w:space="0"/>
            </w:tcBorders>
            <w:shd w:val="clear" w:color="auto" w:fill="auto"/>
            <w:vAlign w:val="center"/>
          </w:tcPr>
          <w:p w14:paraId="521D7102">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侧墙或落地安装</w:t>
            </w:r>
          </w:p>
        </w:tc>
        <w:tc>
          <w:tcPr>
            <w:tcW w:w="670" w:type="dxa"/>
            <w:tcBorders>
              <w:top w:val="nil"/>
              <w:left w:val="nil"/>
              <w:bottom w:val="single" w:color="auto" w:sz="4" w:space="0"/>
              <w:right w:val="single" w:color="auto" w:sz="4" w:space="0"/>
            </w:tcBorders>
            <w:shd w:val="clear" w:color="auto" w:fill="auto"/>
            <w:vAlign w:val="center"/>
          </w:tcPr>
          <w:p w14:paraId="71842962">
            <w:pPr>
              <w:widowControl/>
              <w:suppressAutoHyphens w:val="0"/>
              <w:overflowPunct/>
              <w:jc w:val="center"/>
              <w:rPr>
                <w:rFonts w:ascii="宋体" w:hAnsi="宋体" w:eastAsia="宋体" w:cs="宋体"/>
                <w:kern w:val="0"/>
                <w:sz w:val="22"/>
              </w:rPr>
            </w:pPr>
            <w:r>
              <w:rPr>
                <w:rFonts w:hint="eastAsia" w:ascii="宋体" w:hAnsi="宋体" w:eastAsia="宋体" w:cs="宋体"/>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438F530C">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66FB5533">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FDBC47D">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085FCD0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40</w:t>
            </w:r>
          </w:p>
        </w:tc>
        <w:tc>
          <w:tcPr>
            <w:tcW w:w="2010" w:type="dxa"/>
            <w:tcBorders>
              <w:top w:val="nil"/>
              <w:left w:val="nil"/>
              <w:bottom w:val="single" w:color="auto" w:sz="4" w:space="0"/>
              <w:right w:val="single" w:color="auto" w:sz="4" w:space="0"/>
            </w:tcBorders>
            <w:shd w:val="clear" w:color="auto" w:fill="auto"/>
            <w:vAlign w:val="center"/>
          </w:tcPr>
          <w:p w14:paraId="15C27973">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低温传感器</w:t>
            </w:r>
          </w:p>
        </w:tc>
        <w:tc>
          <w:tcPr>
            <w:tcW w:w="4660" w:type="dxa"/>
            <w:tcBorders>
              <w:top w:val="nil"/>
              <w:left w:val="nil"/>
              <w:bottom w:val="single" w:color="auto" w:sz="4" w:space="0"/>
              <w:right w:val="single" w:color="auto" w:sz="4" w:space="0"/>
            </w:tcBorders>
            <w:shd w:val="clear" w:color="auto" w:fill="auto"/>
            <w:vAlign w:val="center"/>
          </w:tcPr>
          <w:p w14:paraId="3664217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PT100，每台架9件，靖江扬子，配安装接头</w:t>
            </w:r>
          </w:p>
        </w:tc>
        <w:tc>
          <w:tcPr>
            <w:tcW w:w="670" w:type="dxa"/>
            <w:tcBorders>
              <w:top w:val="nil"/>
              <w:left w:val="nil"/>
              <w:bottom w:val="single" w:color="auto" w:sz="4" w:space="0"/>
              <w:right w:val="single" w:color="auto" w:sz="4" w:space="0"/>
            </w:tcBorders>
            <w:shd w:val="clear" w:color="auto" w:fill="auto"/>
            <w:vAlign w:val="center"/>
          </w:tcPr>
          <w:p w14:paraId="783E8BA9">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1D07FB86">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14480F6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1487B90">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667BE8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41</w:t>
            </w:r>
          </w:p>
        </w:tc>
        <w:tc>
          <w:tcPr>
            <w:tcW w:w="2010" w:type="dxa"/>
            <w:tcBorders>
              <w:top w:val="nil"/>
              <w:left w:val="nil"/>
              <w:bottom w:val="single" w:color="auto" w:sz="4" w:space="0"/>
              <w:right w:val="single" w:color="auto" w:sz="4" w:space="0"/>
            </w:tcBorders>
            <w:shd w:val="clear" w:color="auto" w:fill="auto"/>
            <w:vAlign w:val="center"/>
          </w:tcPr>
          <w:p w14:paraId="0F47589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低温传感器</w:t>
            </w:r>
          </w:p>
        </w:tc>
        <w:tc>
          <w:tcPr>
            <w:tcW w:w="4660" w:type="dxa"/>
            <w:tcBorders>
              <w:top w:val="nil"/>
              <w:left w:val="nil"/>
              <w:bottom w:val="single" w:color="auto" w:sz="4" w:space="0"/>
              <w:right w:val="single" w:color="auto" w:sz="4" w:space="0"/>
            </w:tcBorders>
            <w:shd w:val="clear" w:color="auto" w:fill="auto"/>
            <w:vAlign w:val="center"/>
          </w:tcPr>
          <w:p w14:paraId="7B3F59D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PT100，增程器台架5件，靖江扬子，配安装接头</w:t>
            </w:r>
          </w:p>
        </w:tc>
        <w:tc>
          <w:tcPr>
            <w:tcW w:w="670" w:type="dxa"/>
            <w:tcBorders>
              <w:top w:val="nil"/>
              <w:left w:val="nil"/>
              <w:bottom w:val="single" w:color="auto" w:sz="4" w:space="0"/>
              <w:right w:val="single" w:color="auto" w:sz="4" w:space="0"/>
            </w:tcBorders>
            <w:shd w:val="clear" w:color="auto" w:fill="auto"/>
            <w:vAlign w:val="center"/>
          </w:tcPr>
          <w:p w14:paraId="670F468E">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52A9DDD4">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4106803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19C7BF4A">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1ACC2D3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42</w:t>
            </w:r>
          </w:p>
        </w:tc>
        <w:tc>
          <w:tcPr>
            <w:tcW w:w="2010" w:type="dxa"/>
            <w:tcBorders>
              <w:top w:val="nil"/>
              <w:left w:val="nil"/>
              <w:bottom w:val="single" w:color="auto" w:sz="4" w:space="0"/>
              <w:right w:val="single" w:color="auto" w:sz="4" w:space="0"/>
            </w:tcBorders>
            <w:shd w:val="clear" w:color="auto" w:fill="auto"/>
            <w:vAlign w:val="center"/>
          </w:tcPr>
          <w:p w14:paraId="03938B7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高温传感器</w:t>
            </w:r>
          </w:p>
        </w:tc>
        <w:tc>
          <w:tcPr>
            <w:tcW w:w="4660" w:type="dxa"/>
            <w:tcBorders>
              <w:top w:val="nil"/>
              <w:left w:val="nil"/>
              <w:bottom w:val="single" w:color="auto" w:sz="4" w:space="0"/>
              <w:right w:val="single" w:color="auto" w:sz="4" w:space="0"/>
            </w:tcBorders>
            <w:shd w:val="clear" w:color="auto" w:fill="auto"/>
            <w:vAlign w:val="center"/>
          </w:tcPr>
          <w:p w14:paraId="48A1126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K分度热电偶，每台架2件，靖江扬子；配安装接头</w:t>
            </w:r>
          </w:p>
        </w:tc>
        <w:tc>
          <w:tcPr>
            <w:tcW w:w="670" w:type="dxa"/>
            <w:tcBorders>
              <w:top w:val="nil"/>
              <w:left w:val="nil"/>
              <w:bottom w:val="single" w:color="auto" w:sz="4" w:space="0"/>
              <w:right w:val="single" w:color="auto" w:sz="4" w:space="0"/>
            </w:tcBorders>
            <w:shd w:val="clear" w:color="auto" w:fill="auto"/>
            <w:vAlign w:val="center"/>
          </w:tcPr>
          <w:p w14:paraId="11A8B72C">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4CB6BF98">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025A113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48D7470">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07A8178B">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43</w:t>
            </w:r>
          </w:p>
        </w:tc>
        <w:tc>
          <w:tcPr>
            <w:tcW w:w="2010" w:type="dxa"/>
            <w:tcBorders>
              <w:top w:val="nil"/>
              <w:left w:val="nil"/>
              <w:bottom w:val="single" w:color="auto" w:sz="4" w:space="0"/>
              <w:right w:val="single" w:color="auto" w:sz="4" w:space="0"/>
            </w:tcBorders>
            <w:shd w:val="clear" w:color="auto" w:fill="auto"/>
            <w:vAlign w:val="center"/>
          </w:tcPr>
          <w:p w14:paraId="1269A16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压力传感器</w:t>
            </w:r>
          </w:p>
        </w:tc>
        <w:tc>
          <w:tcPr>
            <w:tcW w:w="4660" w:type="dxa"/>
            <w:tcBorders>
              <w:top w:val="nil"/>
              <w:left w:val="nil"/>
              <w:bottom w:val="single" w:color="auto" w:sz="4" w:space="0"/>
              <w:right w:val="single" w:color="auto" w:sz="4" w:space="0"/>
            </w:tcBorders>
            <w:shd w:val="clear" w:color="auto" w:fill="auto"/>
            <w:vAlign w:val="center"/>
          </w:tcPr>
          <w:p w14:paraId="469B0B91">
            <w:pPr>
              <w:widowControl/>
              <w:suppressAutoHyphens w:val="0"/>
              <w:overflowPunct/>
              <w:rPr>
                <w:rFonts w:ascii="宋体" w:hAnsi="宋体" w:eastAsia="宋体" w:cs="宋体"/>
                <w:kern w:val="0"/>
                <w:sz w:val="22"/>
              </w:rPr>
            </w:pPr>
            <w:r>
              <w:rPr>
                <w:rFonts w:hint="eastAsia" w:ascii="宋体" w:hAnsi="宋体" w:eastAsia="宋体" w:cs="宋体"/>
                <w:kern w:val="0"/>
                <w:sz w:val="22"/>
              </w:rPr>
              <w:t>德鲁克或WIK</w:t>
            </w:r>
            <w:r>
              <w:rPr>
                <w:rFonts w:ascii="宋体" w:hAnsi="宋体" w:eastAsia="宋体" w:cs="宋体"/>
                <w:kern w:val="0"/>
                <w:sz w:val="22"/>
              </w:rPr>
              <w:t>A</w:t>
            </w:r>
            <w:r>
              <w:rPr>
                <w:rFonts w:hint="eastAsia" w:ascii="宋体" w:hAnsi="宋体" w:eastAsia="宋体" w:cs="宋体"/>
                <w:kern w:val="0"/>
                <w:sz w:val="22"/>
              </w:rPr>
              <w:t>，每台架8件；配安装接头和特氟龙管</w:t>
            </w:r>
          </w:p>
        </w:tc>
        <w:tc>
          <w:tcPr>
            <w:tcW w:w="670" w:type="dxa"/>
            <w:tcBorders>
              <w:top w:val="nil"/>
              <w:left w:val="nil"/>
              <w:bottom w:val="single" w:color="auto" w:sz="4" w:space="0"/>
              <w:right w:val="single" w:color="auto" w:sz="4" w:space="0"/>
            </w:tcBorders>
            <w:shd w:val="clear" w:color="auto" w:fill="auto"/>
            <w:vAlign w:val="center"/>
          </w:tcPr>
          <w:p w14:paraId="3D57CD85">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003076D8">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7F377F9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5944D467">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1B17990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44</w:t>
            </w:r>
          </w:p>
        </w:tc>
        <w:tc>
          <w:tcPr>
            <w:tcW w:w="2010" w:type="dxa"/>
            <w:tcBorders>
              <w:top w:val="nil"/>
              <w:left w:val="nil"/>
              <w:bottom w:val="single" w:color="auto" w:sz="4" w:space="0"/>
              <w:right w:val="single" w:color="auto" w:sz="4" w:space="0"/>
            </w:tcBorders>
            <w:shd w:val="clear" w:color="auto" w:fill="auto"/>
            <w:vAlign w:val="center"/>
          </w:tcPr>
          <w:p w14:paraId="5721F91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多路数据采集模块</w:t>
            </w:r>
          </w:p>
        </w:tc>
        <w:tc>
          <w:tcPr>
            <w:tcW w:w="4660" w:type="dxa"/>
            <w:tcBorders>
              <w:top w:val="nil"/>
              <w:left w:val="nil"/>
              <w:bottom w:val="single" w:color="auto" w:sz="4" w:space="0"/>
              <w:right w:val="single" w:color="auto" w:sz="4" w:space="0"/>
            </w:tcBorders>
            <w:shd w:val="clear" w:color="auto" w:fill="auto"/>
            <w:vAlign w:val="center"/>
          </w:tcPr>
          <w:p w14:paraId="419A814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研华4015，每台架3件</w:t>
            </w:r>
          </w:p>
        </w:tc>
        <w:tc>
          <w:tcPr>
            <w:tcW w:w="670" w:type="dxa"/>
            <w:tcBorders>
              <w:top w:val="nil"/>
              <w:left w:val="nil"/>
              <w:bottom w:val="single" w:color="auto" w:sz="4" w:space="0"/>
              <w:right w:val="single" w:color="auto" w:sz="4" w:space="0"/>
            </w:tcBorders>
            <w:shd w:val="clear" w:color="auto" w:fill="auto"/>
            <w:vAlign w:val="center"/>
          </w:tcPr>
          <w:p w14:paraId="19FDDDDD">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22EA5986">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7DA8B81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14DDF84C">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D17AA4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45</w:t>
            </w:r>
          </w:p>
        </w:tc>
        <w:tc>
          <w:tcPr>
            <w:tcW w:w="2010" w:type="dxa"/>
            <w:tcBorders>
              <w:top w:val="nil"/>
              <w:left w:val="nil"/>
              <w:bottom w:val="single" w:color="auto" w:sz="4" w:space="0"/>
              <w:right w:val="single" w:color="auto" w:sz="4" w:space="0"/>
            </w:tcBorders>
            <w:shd w:val="clear" w:color="auto" w:fill="auto"/>
            <w:vAlign w:val="center"/>
          </w:tcPr>
          <w:p w14:paraId="46B2EBA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多路数据采集模块</w:t>
            </w:r>
          </w:p>
        </w:tc>
        <w:tc>
          <w:tcPr>
            <w:tcW w:w="4660" w:type="dxa"/>
            <w:tcBorders>
              <w:top w:val="nil"/>
              <w:left w:val="nil"/>
              <w:bottom w:val="single" w:color="auto" w:sz="4" w:space="0"/>
              <w:right w:val="single" w:color="auto" w:sz="4" w:space="0"/>
            </w:tcBorders>
            <w:shd w:val="clear" w:color="auto" w:fill="auto"/>
            <w:vAlign w:val="center"/>
          </w:tcPr>
          <w:p w14:paraId="62307B9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研华4</w:t>
            </w:r>
            <w:r>
              <w:rPr>
                <w:rFonts w:ascii="宋体" w:hAnsi="宋体" w:eastAsia="宋体" w:cs="宋体"/>
                <w:color w:val="000000"/>
                <w:kern w:val="0"/>
                <w:sz w:val="22"/>
              </w:rPr>
              <w:t>118</w:t>
            </w:r>
            <w:r>
              <w:rPr>
                <w:rFonts w:hint="eastAsia" w:ascii="宋体" w:hAnsi="宋体" w:eastAsia="宋体" w:cs="宋体"/>
                <w:color w:val="000000"/>
                <w:kern w:val="0"/>
                <w:sz w:val="22"/>
              </w:rPr>
              <w:t>，每台架3件</w:t>
            </w:r>
          </w:p>
        </w:tc>
        <w:tc>
          <w:tcPr>
            <w:tcW w:w="670" w:type="dxa"/>
            <w:tcBorders>
              <w:top w:val="nil"/>
              <w:left w:val="nil"/>
              <w:bottom w:val="single" w:color="auto" w:sz="4" w:space="0"/>
              <w:right w:val="single" w:color="auto" w:sz="4" w:space="0"/>
            </w:tcBorders>
            <w:shd w:val="clear" w:color="auto" w:fill="auto"/>
            <w:vAlign w:val="center"/>
          </w:tcPr>
          <w:p w14:paraId="622E7E59">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25F847E9">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6FFB545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512B4CC0">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3938F8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46</w:t>
            </w:r>
          </w:p>
        </w:tc>
        <w:tc>
          <w:tcPr>
            <w:tcW w:w="2010" w:type="dxa"/>
            <w:tcBorders>
              <w:top w:val="nil"/>
              <w:left w:val="nil"/>
              <w:bottom w:val="single" w:color="auto" w:sz="4" w:space="0"/>
              <w:right w:val="single" w:color="auto" w:sz="4" w:space="0"/>
            </w:tcBorders>
            <w:shd w:val="clear" w:color="auto" w:fill="auto"/>
            <w:vAlign w:val="center"/>
          </w:tcPr>
          <w:p w14:paraId="64D8067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开关量模块</w:t>
            </w:r>
          </w:p>
        </w:tc>
        <w:tc>
          <w:tcPr>
            <w:tcW w:w="4660" w:type="dxa"/>
            <w:tcBorders>
              <w:top w:val="nil"/>
              <w:left w:val="nil"/>
              <w:bottom w:val="single" w:color="auto" w:sz="4" w:space="0"/>
              <w:right w:val="single" w:color="auto" w:sz="4" w:space="0"/>
            </w:tcBorders>
            <w:shd w:val="clear" w:color="auto" w:fill="auto"/>
            <w:vAlign w:val="center"/>
          </w:tcPr>
          <w:p w14:paraId="068A184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研华4050，每台架1件</w:t>
            </w:r>
          </w:p>
        </w:tc>
        <w:tc>
          <w:tcPr>
            <w:tcW w:w="670" w:type="dxa"/>
            <w:tcBorders>
              <w:top w:val="nil"/>
              <w:left w:val="nil"/>
              <w:bottom w:val="single" w:color="auto" w:sz="4" w:space="0"/>
              <w:right w:val="single" w:color="auto" w:sz="4" w:space="0"/>
            </w:tcBorders>
            <w:shd w:val="clear" w:color="auto" w:fill="auto"/>
            <w:vAlign w:val="center"/>
          </w:tcPr>
          <w:p w14:paraId="758DE573">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块</w:t>
            </w:r>
          </w:p>
        </w:tc>
        <w:tc>
          <w:tcPr>
            <w:tcW w:w="580" w:type="dxa"/>
            <w:tcBorders>
              <w:top w:val="nil"/>
              <w:left w:val="nil"/>
              <w:bottom w:val="single" w:color="auto" w:sz="4" w:space="0"/>
              <w:right w:val="single" w:color="auto" w:sz="4" w:space="0"/>
            </w:tcBorders>
            <w:shd w:val="clear" w:color="auto" w:fill="auto"/>
            <w:vAlign w:val="center"/>
          </w:tcPr>
          <w:p w14:paraId="1591FBC5">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3188EC9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9455FCD">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12E3878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47</w:t>
            </w:r>
          </w:p>
        </w:tc>
        <w:tc>
          <w:tcPr>
            <w:tcW w:w="2010" w:type="dxa"/>
            <w:tcBorders>
              <w:top w:val="nil"/>
              <w:left w:val="nil"/>
              <w:bottom w:val="single" w:color="auto" w:sz="4" w:space="0"/>
              <w:right w:val="single" w:color="auto" w:sz="4" w:space="0"/>
            </w:tcBorders>
            <w:shd w:val="clear" w:color="auto" w:fill="auto"/>
            <w:vAlign w:val="center"/>
          </w:tcPr>
          <w:p w14:paraId="59E6523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CAN卡</w:t>
            </w:r>
          </w:p>
        </w:tc>
        <w:tc>
          <w:tcPr>
            <w:tcW w:w="4660" w:type="dxa"/>
            <w:tcBorders>
              <w:top w:val="nil"/>
              <w:left w:val="nil"/>
              <w:bottom w:val="single" w:color="auto" w:sz="4" w:space="0"/>
              <w:right w:val="single" w:color="auto" w:sz="4" w:space="0"/>
            </w:tcBorders>
            <w:shd w:val="clear" w:color="auto" w:fill="auto"/>
            <w:vAlign w:val="center"/>
          </w:tcPr>
          <w:p w14:paraId="5F0B9E61">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周立功</w:t>
            </w:r>
            <w:r>
              <w:rPr>
                <w:rFonts w:ascii="Times New Roman" w:hAnsi="Times New Roman" w:eastAsia="宋体" w:cs="Times New Roman"/>
                <w:kern w:val="0"/>
                <w:sz w:val="22"/>
              </w:rPr>
              <w:t>4</w:t>
            </w:r>
            <w:r>
              <w:rPr>
                <w:rFonts w:hint="eastAsia" w:ascii="宋体" w:hAnsi="宋体" w:eastAsia="宋体" w:cs="Times New Roman"/>
                <w:kern w:val="0"/>
                <w:sz w:val="22"/>
              </w:rPr>
              <w:t>通道</w:t>
            </w:r>
            <w:r>
              <w:rPr>
                <w:rFonts w:ascii="Times New Roman" w:hAnsi="Times New Roman" w:eastAsia="宋体" w:cs="Times New Roman"/>
                <w:kern w:val="0"/>
                <w:sz w:val="22"/>
              </w:rPr>
              <w:t>FD</w:t>
            </w:r>
            <w:r>
              <w:rPr>
                <w:rFonts w:hint="eastAsia" w:ascii="宋体" w:hAnsi="宋体" w:eastAsia="宋体" w:cs="Times New Roman"/>
                <w:kern w:val="0"/>
                <w:sz w:val="22"/>
              </w:rPr>
              <w:t>卡</w:t>
            </w:r>
          </w:p>
        </w:tc>
        <w:tc>
          <w:tcPr>
            <w:tcW w:w="670" w:type="dxa"/>
            <w:tcBorders>
              <w:top w:val="nil"/>
              <w:left w:val="nil"/>
              <w:bottom w:val="single" w:color="auto" w:sz="4" w:space="0"/>
              <w:right w:val="single" w:color="auto" w:sz="4" w:space="0"/>
            </w:tcBorders>
            <w:shd w:val="clear" w:color="auto" w:fill="auto"/>
            <w:vAlign w:val="center"/>
          </w:tcPr>
          <w:p w14:paraId="29AB8F95">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块</w:t>
            </w:r>
          </w:p>
        </w:tc>
        <w:tc>
          <w:tcPr>
            <w:tcW w:w="580" w:type="dxa"/>
            <w:tcBorders>
              <w:top w:val="nil"/>
              <w:left w:val="nil"/>
              <w:bottom w:val="single" w:color="auto" w:sz="4" w:space="0"/>
              <w:right w:val="single" w:color="auto" w:sz="4" w:space="0"/>
            </w:tcBorders>
            <w:shd w:val="clear" w:color="auto" w:fill="auto"/>
            <w:vAlign w:val="center"/>
          </w:tcPr>
          <w:p w14:paraId="7C577F07">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172B584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552A0228">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0C4E78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48</w:t>
            </w:r>
          </w:p>
        </w:tc>
        <w:tc>
          <w:tcPr>
            <w:tcW w:w="2010" w:type="dxa"/>
            <w:tcBorders>
              <w:top w:val="nil"/>
              <w:left w:val="nil"/>
              <w:bottom w:val="single" w:color="auto" w:sz="4" w:space="0"/>
              <w:right w:val="single" w:color="auto" w:sz="4" w:space="0"/>
            </w:tcBorders>
            <w:shd w:val="clear" w:color="auto" w:fill="auto"/>
            <w:vAlign w:val="center"/>
          </w:tcPr>
          <w:p w14:paraId="4222FD7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环境温湿度测量单元</w:t>
            </w:r>
          </w:p>
        </w:tc>
        <w:tc>
          <w:tcPr>
            <w:tcW w:w="4660" w:type="dxa"/>
            <w:tcBorders>
              <w:top w:val="nil"/>
              <w:left w:val="nil"/>
              <w:bottom w:val="single" w:color="auto" w:sz="4" w:space="0"/>
              <w:right w:val="single" w:color="auto" w:sz="4" w:space="0"/>
            </w:tcBorders>
            <w:shd w:val="clear" w:color="auto" w:fill="auto"/>
            <w:vAlign w:val="center"/>
          </w:tcPr>
          <w:p w14:paraId="7E12EF54">
            <w:pPr>
              <w:widowControl/>
              <w:suppressAutoHyphens w:val="0"/>
              <w:overflowPunct/>
              <w:rPr>
                <w:rFonts w:ascii="Times New Roman" w:hAnsi="Times New Roman" w:eastAsia="宋体" w:cs="Times New Roman"/>
                <w:kern w:val="0"/>
                <w:sz w:val="22"/>
              </w:rPr>
            </w:pPr>
            <w:r>
              <w:rPr>
                <w:rFonts w:ascii="Times New Roman" w:hAnsi="Times New Roman" w:eastAsia="宋体" w:cs="Times New Roman"/>
                <w:kern w:val="0"/>
                <w:sz w:val="22"/>
              </w:rPr>
              <w:t>Vaisala</w:t>
            </w:r>
            <w:r>
              <w:rPr>
                <w:rFonts w:hint="eastAsia" w:ascii="宋体" w:hAnsi="宋体" w:eastAsia="宋体" w:cs="Times New Roman"/>
                <w:kern w:val="0"/>
                <w:sz w:val="22"/>
              </w:rPr>
              <w:t>，</w:t>
            </w:r>
            <w:r>
              <w:rPr>
                <w:rFonts w:ascii="Times New Roman" w:hAnsi="Times New Roman" w:eastAsia="宋体" w:cs="Times New Roman"/>
                <w:kern w:val="0"/>
                <w:sz w:val="22"/>
              </w:rPr>
              <w:t>HMW82</w:t>
            </w:r>
          </w:p>
        </w:tc>
        <w:tc>
          <w:tcPr>
            <w:tcW w:w="670" w:type="dxa"/>
            <w:tcBorders>
              <w:top w:val="nil"/>
              <w:left w:val="nil"/>
              <w:bottom w:val="single" w:color="auto" w:sz="4" w:space="0"/>
              <w:right w:val="single" w:color="auto" w:sz="4" w:space="0"/>
            </w:tcBorders>
            <w:shd w:val="clear" w:color="auto" w:fill="auto"/>
            <w:vAlign w:val="center"/>
          </w:tcPr>
          <w:p w14:paraId="0BD7B455">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0570BB17">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2F9759D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DEC189D">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FB97F2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49</w:t>
            </w:r>
          </w:p>
        </w:tc>
        <w:tc>
          <w:tcPr>
            <w:tcW w:w="2010" w:type="dxa"/>
            <w:tcBorders>
              <w:top w:val="nil"/>
              <w:left w:val="nil"/>
              <w:bottom w:val="single" w:color="auto" w:sz="4" w:space="0"/>
              <w:right w:val="single" w:color="auto" w:sz="4" w:space="0"/>
            </w:tcBorders>
            <w:shd w:val="clear" w:color="auto" w:fill="auto"/>
            <w:vAlign w:val="center"/>
          </w:tcPr>
          <w:p w14:paraId="13C16F9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环境压力测量单元</w:t>
            </w:r>
          </w:p>
        </w:tc>
        <w:tc>
          <w:tcPr>
            <w:tcW w:w="4660" w:type="dxa"/>
            <w:tcBorders>
              <w:top w:val="nil"/>
              <w:left w:val="nil"/>
              <w:bottom w:val="single" w:color="auto" w:sz="4" w:space="0"/>
              <w:right w:val="single" w:color="auto" w:sz="4" w:space="0"/>
            </w:tcBorders>
            <w:shd w:val="clear" w:color="auto" w:fill="auto"/>
            <w:vAlign w:val="center"/>
          </w:tcPr>
          <w:p w14:paraId="5D24A748">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德鲁克或</w:t>
            </w:r>
            <w:r>
              <w:rPr>
                <w:rFonts w:ascii="Times New Roman" w:hAnsi="Times New Roman" w:eastAsia="宋体" w:cs="Times New Roman"/>
                <w:kern w:val="0"/>
                <w:sz w:val="22"/>
              </w:rPr>
              <w:t>WIKA</w:t>
            </w:r>
          </w:p>
        </w:tc>
        <w:tc>
          <w:tcPr>
            <w:tcW w:w="670" w:type="dxa"/>
            <w:tcBorders>
              <w:top w:val="nil"/>
              <w:left w:val="nil"/>
              <w:bottom w:val="single" w:color="auto" w:sz="4" w:space="0"/>
              <w:right w:val="single" w:color="auto" w:sz="4" w:space="0"/>
            </w:tcBorders>
            <w:shd w:val="clear" w:color="auto" w:fill="auto"/>
            <w:vAlign w:val="center"/>
          </w:tcPr>
          <w:p w14:paraId="513736BE">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5EDD3F98">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5F33F3D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9C6DE0C">
        <w:tblPrEx>
          <w:tblCellMar>
            <w:top w:w="0" w:type="dxa"/>
            <w:left w:w="108" w:type="dxa"/>
            <w:bottom w:w="0" w:type="dxa"/>
            <w:right w:w="108" w:type="dxa"/>
          </w:tblCellMar>
        </w:tblPrEx>
        <w:trPr>
          <w:trHeight w:val="2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3588DB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50</w:t>
            </w:r>
          </w:p>
        </w:tc>
        <w:tc>
          <w:tcPr>
            <w:tcW w:w="2010" w:type="dxa"/>
            <w:tcBorders>
              <w:top w:val="nil"/>
              <w:left w:val="nil"/>
              <w:bottom w:val="single" w:color="auto" w:sz="4" w:space="0"/>
              <w:right w:val="single" w:color="auto" w:sz="4" w:space="0"/>
            </w:tcBorders>
            <w:shd w:val="clear" w:color="auto" w:fill="auto"/>
            <w:vAlign w:val="center"/>
          </w:tcPr>
          <w:p w14:paraId="65E464C5">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瞬态油耗仪</w:t>
            </w:r>
          </w:p>
        </w:tc>
        <w:tc>
          <w:tcPr>
            <w:tcW w:w="4660" w:type="dxa"/>
            <w:tcBorders>
              <w:top w:val="nil"/>
              <w:left w:val="nil"/>
              <w:bottom w:val="single" w:color="auto" w:sz="4" w:space="0"/>
              <w:right w:val="single" w:color="auto" w:sz="4" w:space="0"/>
            </w:tcBorders>
            <w:shd w:val="clear" w:color="auto" w:fill="auto"/>
            <w:vAlign w:val="center"/>
          </w:tcPr>
          <w:p w14:paraId="72ABB07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艾默生CMFS015，量程0-125kg/h</w:t>
            </w:r>
          </w:p>
        </w:tc>
        <w:tc>
          <w:tcPr>
            <w:tcW w:w="670" w:type="dxa"/>
            <w:tcBorders>
              <w:top w:val="nil"/>
              <w:left w:val="nil"/>
              <w:bottom w:val="single" w:color="auto" w:sz="4" w:space="0"/>
              <w:right w:val="single" w:color="auto" w:sz="4" w:space="0"/>
            </w:tcBorders>
            <w:shd w:val="clear" w:color="auto" w:fill="auto"/>
            <w:noWrap/>
            <w:vAlign w:val="center"/>
          </w:tcPr>
          <w:p w14:paraId="4E7B718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747A7925">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37ECE5F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5EDC1570">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13E114C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51</w:t>
            </w:r>
          </w:p>
        </w:tc>
        <w:tc>
          <w:tcPr>
            <w:tcW w:w="2010" w:type="dxa"/>
            <w:tcBorders>
              <w:top w:val="nil"/>
              <w:left w:val="nil"/>
              <w:bottom w:val="single" w:color="auto" w:sz="4" w:space="0"/>
              <w:right w:val="single" w:color="auto" w:sz="4" w:space="0"/>
            </w:tcBorders>
            <w:shd w:val="clear" w:color="auto" w:fill="auto"/>
            <w:vAlign w:val="center"/>
          </w:tcPr>
          <w:p w14:paraId="595F61E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燃油温控装置</w:t>
            </w:r>
          </w:p>
        </w:tc>
        <w:tc>
          <w:tcPr>
            <w:tcW w:w="4660" w:type="dxa"/>
            <w:tcBorders>
              <w:top w:val="nil"/>
              <w:left w:val="nil"/>
              <w:bottom w:val="single" w:color="auto" w:sz="4" w:space="0"/>
              <w:right w:val="single" w:color="auto" w:sz="4" w:space="0"/>
            </w:tcBorders>
            <w:shd w:val="clear" w:color="auto" w:fill="auto"/>
            <w:vAlign w:val="center"/>
          </w:tcPr>
          <w:p w14:paraId="009F51E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温度控制范围30～50℃，精度±2℃，带加热模块和切断阀，配西门子或博力谋控制阀</w:t>
            </w:r>
          </w:p>
        </w:tc>
        <w:tc>
          <w:tcPr>
            <w:tcW w:w="670" w:type="dxa"/>
            <w:tcBorders>
              <w:top w:val="nil"/>
              <w:left w:val="nil"/>
              <w:bottom w:val="single" w:color="auto" w:sz="4" w:space="0"/>
              <w:right w:val="single" w:color="auto" w:sz="4" w:space="0"/>
            </w:tcBorders>
            <w:shd w:val="clear" w:color="auto" w:fill="auto"/>
            <w:noWrap/>
            <w:vAlign w:val="center"/>
          </w:tcPr>
          <w:p w14:paraId="7B92106B">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5D87E6BB">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4F181E6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1337D18A">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1EED0DA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52</w:t>
            </w:r>
          </w:p>
        </w:tc>
        <w:tc>
          <w:tcPr>
            <w:tcW w:w="2010" w:type="dxa"/>
            <w:tcBorders>
              <w:top w:val="nil"/>
              <w:left w:val="nil"/>
              <w:bottom w:val="single" w:color="auto" w:sz="4" w:space="0"/>
              <w:right w:val="single" w:color="auto" w:sz="4" w:space="0"/>
            </w:tcBorders>
            <w:shd w:val="clear" w:color="auto" w:fill="auto"/>
            <w:vAlign w:val="center"/>
          </w:tcPr>
          <w:p w14:paraId="7CCA19D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燃油供应-进油端稳压单元</w:t>
            </w:r>
          </w:p>
        </w:tc>
        <w:tc>
          <w:tcPr>
            <w:tcW w:w="4660" w:type="dxa"/>
            <w:tcBorders>
              <w:top w:val="nil"/>
              <w:left w:val="nil"/>
              <w:bottom w:val="single" w:color="auto" w:sz="4" w:space="0"/>
              <w:right w:val="single" w:color="auto" w:sz="4" w:space="0"/>
            </w:tcBorders>
            <w:shd w:val="clear" w:color="auto" w:fill="auto"/>
            <w:vAlign w:val="center"/>
          </w:tcPr>
          <w:p w14:paraId="7BD51A58">
            <w:pPr>
              <w:widowControl/>
              <w:suppressAutoHyphens w:val="0"/>
              <w:overflowPunct/>
              <w:rPr>
                <w:rFonts w:ascii="宋体" w:hAnsi="宋体" w:eastAsia="宋体" w:cs="宋体"/>
                <w:kern w:val="0"/>
                <w:sz w:val="22"/>
              </w:rPr>
            </w:pPr>
            <w:r>
              <w:rPr>
                <w:rFonts w:hint="eastAsia" w:ascii="宋体" w:hAnsi="宋体" w:eastAsia="宋体" w:cs="宋体"/>
                <w:kern w:val="0"/>
                <w:sz w:val="22"/>
              </w:rPr>
              <w:t>调节进油端压力，设燃油箱、调压阀及燃油泵</w:t>
            </w:r>
          </w:p>
        </w:tc>
        <w:tc>
          <w:tcPr>
            <w:tcW w:w="670" w:type="dxa"/>
            <w:tcBorders>
              <w:top w:val="nil"/>
              <w:left w:val="nil"/>
              <w:bottom w:val="single" w:color="auto" w:sz="4" w:space="0"/>
              <w:right w:val="single" w:color="auto" w:sz="4" w:space="0"/>
            </w:tcBorders>
            <w:shd w:val="clear" w:color="auto" w:fill="auto"/>
            <w:noWrap/>
            <w:vAlign w:val="center"/>
          </w:tcPr>
          <w:p w14:paraId="24AC6593">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1032D8E3">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2704E57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CCEE442">
        <w:tblPrEx>
          <w:tblCellMar>
            <w:top w:w="0" w:type="dxa"/>
            <w:left w:w="108" w:type="dxa"/>
            <w:bottom w:w="0" w:type="dxa"/>
            <w:right w:w="108" w:type="dxa"/>
          </w:tblCellMar>
        </w:tblPrEx>
        <w:trPr>
          <w:trHeight w:val="81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47DED2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53</w:t>
            </w:r>
          </w:p>
        </w:tc>
        <w:tc>
          <w:tcPr>
            <w:tcW w:w="2010" w:type="dxa"/>
            <w:tcBorders>
              <w:top w:val="nil"/>
              <w:left w:val="nil"/>
              <w:bottom w:val="single" w:color="auto" w:sz="4" w:space="0"/>
              <w:right w:val="single" w:color="auto" w:sz="4" w:space="0"/>
            </w:tcBorders>
            <w:shd w:val="clear" w:color="auto" w:fill="auto"/>
            <w:vAlign w:val="center"/>
          </w:tcPr>
          <w:p w14:paraId="1F80DB9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气耗仪</w:t>
            </w:r>
          </w:p>
        </w:tc>
        <w:tc>
          <w:tcPr>
            <w:tcW w:w="4660" w:type="dxa"/>
            <w:tcBorders>
              <w:top w:val="nil"/>
              <w:left w:val="nil"/>
              <w:bottom w:val="single" w:color="auto" w:sz="4" w:space="0"/>
              <w:right w:val="single" w:color="auto" w:sz="4" w:space="0"/>
            </w:tcBorders>
            <w:shd w:val="clear" w:color="auto" w:fill="auto"/>
            <w:vAlign w:val="center"/>
          </w:tcPr>
          <w:p w14:paraId="6EFE4F0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利旧，将已有质量流量计Emerson，共2个电力测功机+1个增程器台架通讯信号接入，其余台架预留通道</w:t>
            </w:r>
          </w:p>
        </w:tc>
        <w:tc>
          <w:tcPr>
            <w:tcW w:w="670" w:type="dxa"/>
            <w:tcBorders>
              <w:top w:val="nil"/>
              <w:left w:val="nil"/>
              <w:bottom w:val="single" w:color="auto" w:sz="4" w:space="0"/>
              <w:right w:val="single" w:color="auto" w:sz="4" w:space="0"/>
            </w:tcBorders>
            <w:shd w:val="clear" w:color="auto" w:fill="auto"/>
            <w:noWrap/>
            <w:vAlign w:val="center"/>
          </w:tcPr>
          <w:p w14:paraId="44147AC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项</w:t>
            </w:r>
          </w:p>
        </w:tc>
        <w:tc>
          <w:tcPr>
            <w:tcW w:w="580" w:type="dxa"/>
            <w:tcBorders>
              <w:top w:val="nil"/>
              <w:left w:val="nil"/>
              <w:bottom w:val="single" w:color="auto" w:sz="4" w:space="0"/>
              <w:right w:val="single" w:color="auto" w:sz="4" w:space="0"/>
            </w:tcBorders>
            <w:shd w:val="clear" w:color="auto" w:fill="auto"/>
            <w:noWrap/>
            <w:vAlign w:val="center"/>
          </w:tcPr>
          <w:p w14:paraId="2C05C66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3BA1BA9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296799D">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300F61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54</w:t>
            </w:r>
          </w:p>
        </w:tc>
        <w:tc>
          <w:tcPr>
            <w:tcW w:w="2010" w:type="dxa"/>
            <w:tcBorders>
              <w:top w:val="nil"/>
              <w:left w:val="nil"/>
              <w:bottom w:val="single" w:color="auto" w:sz="4" w:space="0"/>
              <w:right w:val="single" w:color="auto" w:sz="4" w:space="0"/>
            </w:tcBorders>
            <w:shd w:val="clear" w:color="auto" w:fill="auto"/>
            <w:vAlign w:val="center"/>
          </w:tcPr>
          <w:p w14:paraId="035C507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冷却液温控装置</w:t>
            </w:r>
          </w:p>
        </w:tc>
        <w:tc>
          <w:tcPr>
            <w:tcW w:w="4660" w:type="dxa"/>
            <w:tcBorders>
              <w:top w:val="nil"/>
              <w:left w:val="nil"/>
              <w:bottom w:val="single" w:color="auto" w:sz="4" w:space="0"/>
              <w:right w:val="single" w:color="auto" w:sz="4" w:space="0"/>
            </w:tcBorders>
            <w:shd w:val="clear" w:color="auto" w:fill="auto"/>
            <w:vAlign w:val="center"/>
          </w:tcPr>
          <w:p w14:paraId="1BA2687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温度控制范围70～120℃，精度±2℃，不带加热。配西门子或博力谋三通控制阀</w:t>
            </w:r>
          </w:p>
        </w:tc>
        <w:tc>
          <w:tcPr>
            <w:tcW w:w="670" w:type="dxa"/>
            <w:tcBorders>
              <w:top w:val="nil"/>
              <w:left w:val="nil"/>
              <w:bottom w:val="single" w:color="auto" w:sz="4" w:space="0"/>
              <w:right w:val="single" w:color="auto" w:sz="4" w:space="0"/>
            </w:tcBorders>
            <w:shd w:val="clear" w:color="auto" w:fill="auto"/>
            <w:noWrap/>
            <w:vAlign w:val="center"/>
          </w:tcPr>
          <w:p w14:paraId="1B7E64D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00052D1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3091F4E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72A4559">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5C4B12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55</w:t>
            </w:r>
          </w:p>
        </w:tc>
        <w:tc>
          <w:tcPr>
            <w:tcW w:w="2010" w:type="dxa"/>
            <w:tcBorders>
              <w:top w:val="nil"/>
              <w:left w:val="nil"/>
              <w:bottom w:val="single" w:color="auto" w:sz="4" w:space="0"/>
              <w:right w:val="single" w:color="auto" w:sz="4" w:space="0"/>
            </w:tcBorders>
            <w:shd w:val="clear" w:color="auto" w:fill="auto"/>
            <w:vAlign w:val="center"/>
          </w:tcPr>
          <w:p w14:paraId="4FF09CA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集液箱及泵单元</w:t>
            </w:r>
          </w:p>
        </w:tc>
        <w:tc>
          <w:tcPr>
            <w:tcW w:w="4660" w:type="dxa"/>
            <w:tcBorders>
              <w:top w:val="nil"/>
              <w:left w:val="nil"/>
              <w:bottom w:val="single" w:color="auto" w:sz="4" w:space="0"/>
              <w:right w:val="single" w:color="auto" w:sz="4" w:space="0"/>
            </w:tcBorders>
            <w:shd w:val="clear" w:color="auto" w:fill="auto"/>
            <w:vAlign w:val="center"/>
          </w:tcPr>
          <w:p w14:paraId="5FAFB6A7">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冷却液的补给和回收，配置袋式过滤和磁性过滤模块</w:t>
            </w:r>
          </w:p>
        </w:tc>
        <w:tc>
          <w:tcPr>
            <w:tcW w:w="670" w:type="dxa"/>
            <w:tcBorders>
              <w:top w:val="nil"/>
              <w:left w:val="nil"/>
              <w:bottom w:val="single" w:color="auto" w:sz="4" w:space="0"/>
              <w:right w:val="single" w:color="auto" w:sz="4" w:space="0"/>
            </w:tcBorders>
            <w:shd w:val="clear" w:color="auto" w:fill="auto"/>
            <w:noWrap/>
            <w:vAlign w:val="center"/>
          </w:tcPr>
          <w:p w14:paraId="3868EBC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55FAC5D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49F79BE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ED90C6E">
        <w:tblPrEx>
          <w:tblCellMar>
            <w:top w:w="0" w:type="dxa"/>
            <w:left w:w="108" w:type="dxa"/>
            <w:bottom w:w="0" w:type="dxa"/>
            <w:right w:w="108" w:type="dxa"/>
          </w:tblCellMar>
        </w:tblPrEx>
        <w:trPr>
          <w:trHeight w:val="8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6A3B88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56</w:t>
            </w:r>
          </w:p>
        </w:tc>
        <w:tc>
          <w:tcPr>
            <w:tcW w:w="2010" w:type="dxa"/>
            <w:tcBorders>
              <w:top w:val="nil"/>
              <w:left w:val="nil"/>
              <w:bottom w:val="single" w:color="auto" w:sz="4" w:space="0"/>
              <w:right w:val="single" w:color="auto" w:sz="4" w:space="0"/>
            </w:tcBorders>
            <w:shd w:val="clear" w:color="auto" w:fill="auto"/>
            <w:vAlign w:val="center"/>
          </w:tcPr>
          <w:p w14:paraId="430CD1D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增压中冷温控装置</w:t>
            </w:r>
          </w:p>
        </w:tc>
        <w:tc>
          <w:tcPr>
            <w:tcW w:w="4660" w:type="dxa"/>
            <w:tcBorders>
              <w:top w:val="nil"/>
              <w:left w:val="nil"/>
              <w:bottom w:val="single" w:color="auto" w:sz="4" w:space="0"/>
              <w:right w:val="single" w:color="auto" w:sz="4" w:space="0"/>
            </w:tcBorders>
            <w:shd w:val="clear" w:color="auto" w:fill="auto"/>
            <w:vAlign w:val="center"/>
          </w:tcPr>
          <w:p w14:paraId="551F5B86">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温度控制范围</w:t>
            </w:r>
            <w:r>
              <w:rPr>
                <w:rFonts w:ascii="Times New Roman" w:hAnsi="Times New Roman" w:eastAsia="宋体" w:cs="Times New Roman"/>
                <w:kern w:val="0"/>
                <w:sz w:val="22"/>
              </w:rPr>
              <w:t>40</w:t>
            </w:r>
            <w:r>
              <w:rPr>
                <w:rFonts w:hint="eastAsia" w:ascii="宋体" w:hAnsi="宋体" w:eastAsia="宋体" w:cs="Times New Roman"/>
                <w:kern w:val="0"/>
                <w:sz w:val="22"/>
              </w:rPr>
              <w:t>～</w:t>
            </w:r>
            <w:r>
              <w:rPr>
                <w:rFonts w:ascii="Times New Roman" w:hAnsi="Times New Roman" w:eastAsia="宋体" w:cs="Times New Roman"/>
                <w:kern w:val="0"/>
                <w:sz w:val="22"/>
              </w:rPr>
              <w:t>60</w:t>
            </w:r>
            <w:r>
              <w:rPr>
                <w:rFonts w:hint="eastAsia" w:ascii="宋体" w:hAnsi="宋体" w:eastAsia="宋体" w:cs="Times New Roman"/>
                <w:kern w:val="0"/>
                <w:sz w:val="22"/>
              </w:rPr>
              <w:t>℃，精度</w:t>
            </w:r>
            <w:r>
              <w:rPr>
                <w:rFonts w:ascii="Times New Roman" w:hAnsi="Times New Roman" w:eastAsia="宋体" w:cs="Times New Roman"/>
                <w:kern w:val="0"/>
                <w:sz w:val="22"/>
              </w:rPr>
              <w:t>±1</w:t>
            </w:r>
            <w:r>
              <w:rPr>
                <w:rFonts w:hint="eastAsia" w:ascii="宋体" w:hAnsi="宋体" w:eastAsia="宋体" w:cs="Times New Roman"/>
                <w:kern w:val="0"/>
                <w:sz w:val="22"/>
              </w:rPr>
              <w:t>℃，中冷器采用川琦</w:t>
            </w:r>
            <w:r>
              <w:rPr>
                <w:rFonts w:ascii="Times New Roman" w:hAnsi="Times New Roman" w:eastAsia="宋体" w:cs="Times New Roman"/>
                <w:kern w:val="0"/>
                <w:sz w:val="22"/>
              </w:rPr>
              <w:t>KL19</w:t>
            </w:r>
            <w:r>
              <w:rPr>
                <w:rFonts w:hint="eastAsia" w:ascii="宋体" w:hAnsi="宋体" w:eastAsia="宋体" w:cs="Times New Roman"/>
                <w:kern w:val="0"/>
                <w:sz w:val="22"/>
              </w:rPr>
              <w:t>型，配冷凝水远程操作放水阀。配西门子或博力谋三控制阀</w:t>
            </w:r>
          </w:p>
        </w:tc>
        <w:tc>
          <w:tcPr>
            <w:tcW w:w="670" w:type="dxa"/>
            <w:tcBorders>
              <w:top w:val="nil"/>
              <w:left w:val="nil"/>
              <w:bottom w:val="single" w:color="auto" w:sz="4" w:space="0"/>
              <w:right w:val="single" w:color="auto" w:sz="4" w:space="0"/>
            </w:tcBorders>
            <w:shd w:val="clear" w:color="auto" w:fill="auto"/>
            <w:noWrap/>
            <w:vAlign w:val="center"/>
          </w:tcPr>
          <w:p w14:paraId="6645C7B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141516E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4437FAE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5B6993B5">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7A15B4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57</w:t>
            </w:r>
          </w:p>
        </w:tc>
        <w:tc>
          <w:tcPr>
            <w:tcW w:w="2010" w:type="dxa"/>
            <w:tcBorders>
              <w:top w:val="nil"/>
              <w:left w:val="nil"/>
              <w:bottom w:val="single" w:color="auto" w:sz="4" w:space="0"/>
              <w:right w:val="single" w:color="auto" w:sz="4" w:space="0"/>
            </w:tcBorders>
            <w:shd w:val="clear" w:color="auto" w:fill="auto"/>
            <w:vAlign w:val="center"/>
          </w:tcPr>
          <w:p w14:paraId="411E0C9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中冷管路及压差调节</w:t>
            </w:r>
          </w:p>
        </w:tc>
        <w:tc>
          <w:tcPr>
            <w:tcW w:w="4660" w:type="dxa"/>
            <w:tcBorders>
              <w:top w:val="nil"/>
              <w:left w:val="nil"/>
              <w:bottom w:val="single" w:color="auto" w:sz="4" w:space="0"/>
              <w:right w:val="single" w:color="auto" w:sz="4" w:space="0"/>
            </w:tcBorders>
            <w:shd w:val="clear" w:color="000000" w:fill="FFFFFF"/>
            <w:vAlign w:val="center"/>
          </w:tcPr>
          <w:p w14:paraId="50EBEA01">
            <w:pPr>
              <w:widowControl/>
              <w:suppressAutoHyphens w:val="0"/>
              <w:overflowPunct/>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采用电动碟阀，调压范围可设定、精度</w:t>
            </w:r>
            <w:r>
              <w:rPr>
                <w:rFonts w:ascii="Times New Roman" w:hAnsi="Times New Roman" w:eastAsia="宋体" w:cs="Times New Roman"/>
                <w:color w:val="000000"/>
                <w:kern w:val="0"/>
                <w:sz w:val="22"/>
              </w:rPr>
              <w:t>±1kPa。</w:t>
            </w:r>
            <w:r>
              <w:rPr>
                <w:rFonts w:hint="eastAsia" w:ascii="宋体" w:hAnsi="宋体" w:eastAsia="宋体" w:cs="宋体"/>
                <w:color w:val="000000"/>
                <w:kern w:val="0"/>
                <w:sz w:val="22"/>
              </w:rPr>
              <w:t>配弹簧平衡器二件</w:t>
            </w:r>
          </w:p>
        </w:tc>
        <w:tc>
          <w:tcPr>
            <w:tcW w:w="670" w:type="dxa"/>
            <w:tcBorders>
              <w:top w:val="nil"/>
              <w:left w:val="nil"/>
              <w:bottom w:val="single" w:color="auto" w:sz="4" w:space="0"/>
              <w:right w:val="single" w:color="auto" w:sz="4" w:space="0"/>
            </w:tcBorders>
            <w:shd w:val="clear" w:color="auto" w:fill="auto"/>
            <w:noWrap/>
            <w:vAlign w:val="center"/>
          </w:tcPr>
          <w:p w14:paraId="6971F5A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6E9D34E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5DD5411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B2D0C82">
        <w:tblPrEx>
          <w:tblCellMar>
            <w:top w:w="0" w:type="dxa"/>
            <w:left w:w="108" w:type="dxa"/>
            <w:bottom w:w="0" w:type="dxa"/>
            <w:right w:w="108" w:type="dxa"/>
          </w:tblCellMar>
        </w:tblPrEx>
        <w:trPr>
          <w:trHeight w:val="6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65E65D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58</w:t>
            </w:r>
          </w:p>
        </w:tc>
        <w:tc>
          <w:tcPr>
            <w:tcW w:w="2010" w:type="dxa"/>
            <w:tcBorders>
              <w:top w:val="nil"/>
              <w:left w:val="nil"/>
              <w:bottom w:val="single" w:color="auto" w:sz="4" w:space="0"/>
              <w:right w:val="single" w:color="auto" w:sz="4" w:space="0"/>
            </w:tcBorders>
            <w:shd w:val="clear" w:color="auto" w:fill="auto"/>
            <w:vAlign w:val="center"/>
          </w:tcPr>
          <w:p w14:paraId="018D80B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漏气量仪</w:t>
            </w:r>
          </w:p>
        </w:tc>
        <w:tc>
          <w:tcPr>
            <w:tcW w:w="4660" w:type="dxa"/>
            <w:tcBorders>
              <w:top w:val="nil"/>
              <w:left w:val="nil"/>
              <w:bottom w:val="single" w:color="auto" w:sz="4" w:space="0"/>
              <w:right w:val="single" w:color="auto" w:sz="4" w:space="0"/>
            </w:tcBorders>
            <w:shd w:val="clear" w:color="000000" w:fill="FFFFFF"/>
            <w:vAlign w:val="center"/>
          </w:tcPr>
          <w:p w14:paraId="4EDF74B7">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差压式、连续测量，</w:t>
            </w:r>
            <w:r>
              <w:rPr>
                <w:rFonts w:ascii="Times New Roman" w:hAnsi="Times New Roman" w:eastAsia="宋体" w:cs="Times New Roman"/>
                <w:kern w:val="0"/>
                <w:sz w:val="22"/>
              </w:rPr>
              <w:t>6</w:t>
            </w:r>
            <w:r>
              <w:rPr>
                <w:rFonts w:hint="eastAsia" w:ascii="宋体" w:hAnsi="宋体" w:eastAsia="宋体" w:cs="Times New Roman"/>
                <w:kern w:val="0"/>
                <w:sz w:val="22"/>
              </w:rPr>
              <w:t>～</w:t>
            </w:r>
            <w:r>
              <w:rPr>
                <w:rFonts w:ascii="Times New Roman" w:hAnsi="Times New Roman" w:eastAsia="宋体" w:cs="Times New Roman"/>
                <w:kern w:val="0"/>
                <w:sz w:val="22"/>
              </w:rPr>
              <w:t>300L/min</w:t>
            </w:r>
            <w:r>
              <w:rPr>
                <w:rFonts w:hint="eastAsia" w:ascii="宋体" w:hAnsi="宋体" w:eastAsia="宋体" w:cs="Times New Roman"/>
                <w:kern w:val="0"/>
                <w:sz w:val="22"/>
              </w:rPr>
              <w:t>，精度</w:t>
            </w:r>
            <w:r>
              <w:rPr>
                <w:rFonts w:ascii="Times New Roman" w:hAnsi="Times New Roman" w:eastAsia="宋体" w:cs="Times New Roman"/>
                <w:kern w:val="0"/>
                <w:sz w:val="22"/>
              </w:rPr>
              <w:t>±3%FS</w:t>
            </w:r>
          </w:p>
        </w:tc>
        <w:tc>
          <w:tcPr>
            <w:tcW w:w="670" w:type="dxa"/>
            <w:tcBorders>
              <w:top w:val="nil"/>
              <w:left w:val="nil"/>
              <w:bottom w:val="single" w:color="auto" w:sz="4" w:space="0"/>
              <w:right w:val="single" w:color="auto" w:sz="4" w:space="0"/>
            </w:tcBorders>
            <w:shd w:val="clear" w:color="auto" w:fill="auto"/>
            <w:noWrap/>
            <w:vAlign w:val="center"/>
          </w:tcPr>
          <w:p w14:paraId="1A5B9984">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18E6EC9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16623BCE">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8602543">
        <w:tblPrEx>
          <w:tblCellMar>
            <w:top w:w="0" w:type="dxa"/>
            <w:left w:w="108" w:type="dxa"/>
            <w:bottom w:w="0" w:type="dxa"/>
            <w:right w:w="108" w:type="dxa"/>
          </w:tblCellMar>
        </w:tblPrEx>
        <w:trPr>
          <w:trHeight w:val="6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99B92F9">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59</w:t>
            </w:r>
          </w:p>
        </w:tc>
        <w:tc>
          <w:tcPr>
            <w:tcW w:w="2010" w:type="dxa"/>
            <w:tcBorders>
              <w:top w:val="nil"/>
              <w:left w:val="nil"/>
              <w:bottom w:val="single" w:color="auto" w:sz="4" w:space="0"/>
              <w:right w:val="single" w:color="auto" w:sz="4" w:space="0"/>
            </w:tcBorders>
            <w:shd w:val="clear" w:color="auto" w:fill="auto"/>
            <w:vAlign w:val="center"/>
          </w:tcPr>
          <w:p w14:paraId="1687C4A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烟度仪</w:t>
            </w:r>
          </w:p>
        </w:tc>
        <w:tc>
          <w:tcPr>
            <w:tcW w:w="4660" w:type="dxa"/>
            <w:tcBorders>
              <w:top w:val="nil"/>
              <w:left w:val="nil"/>
              <w:bottom w:val="single" w:color="auto" w:sz="4" w:space="0"/>
              <w:right w:val="single" w:color="auto" w:sz="4" w:space="0"/>
            </w:tcBorders>
            <w:shd w:val="clear" w:color="000000" w:fill="FFFFFF"/>
            <w:vAlign w:val="center"/>
          </w:tcPr>
          <w:p w14:paraId="3412EAB7">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利旧，将</w:t>
            </w:r>
            <w:r>
              <w:rPr>
                <w:rFonts w:ascii="Times New Roman" w:hAnsi="Times New Roman" w:eastAsia="宋体" w:cs="Times New Roman"/>
                <w:kern w:val="0"/>
                <w:sz w:val="22"/>
              </w:rPr>
              <w:t>AVL480</w:t>
            </w:r>
            <w:r>
              <w:rPr>
                <w:rFonts w:hint="eastAsia" w:ascii="宋体" w:hAnsi="宋体" w:eastAsia="宋体" w:cs="Times New Roman"/>
                <w:kern w:val="0"/>
                <w:sz w:val="22"/>
              </w:rPr>
              <w:t>的通讯信号接入台架测控，共</w:t>
            </w:r>
            <w:r>
              <w:rPr>
                <w:rFonts w:ascii="Times New Roman" w:hAnsi="Times New Roman" w:eastAsia="宋体" w:cs="Times New Roman"/>
                <w:kern w:val="0"/>
                <w:sz w:val="22"/>
              </w:rPr>
              <w:t>8</w:t>
            </w:r>
            <w:r>
              <w:rPr>
                <w:rFonts w:hint="eastAsia" w:ascii="宋体" w:hAnsi="宋体" w:eastAsia="宋体" w:cs="Times New Roman"/>
                <w:kern w:val="0"/>
                <w:sz w:val="22"/>
              </w:rPr>
              <w:t>个发动机</w:t>
            </w:r>
            <w:r>
              <w:rPr>
                <w:rFonts w:ascii="Times New Roman" w:hAnsi="Times New Roman" w:eastAsia="宋体" w:cs="Times New Roman"/>
                <w:kern w:val="0"/>
                <w:sz w:val="22"/>
              </w:rPr>
              <w:t>+1</w:t>
            </w:r>
            <w:r>
              <w:rPr>
                <w:rFonts w:hint="eastAsia" w:ascii="宋体" w:hAnsi="宋体" w:eastAsia="宋体" w:cs="Times New Roman"/>
                <w:kern w:val="0"/>
                <w:sz w:val="22"/>
              </w:rPr>
              <w:t>个增程器台架</w:t>
            </w:r>
          </w:p>
        </w:tc>
        <w:tc>
          <w:tcPr>
            <w:tcW w:w="670" w:type="dxa"/>
            <w:tcBorders>
              <w:top w:val="nil"/>
              <w:left w:val="nil"/>
              <w:bottom w:val="single" w:color="auto" w:sz="4" w:space="0"/>
              <w:right w:val="single" w:color="auto" w:sz="4" w:space="0"/>
            </w:tcBorders>
            <w:shd w:val="clear" w:color="auto" w:fill="auto"/>
            <w:noWrap/>
            <w:vAlign w:val="center"/>
          </w:tcPr>
          <w:p w14:paraId="44D2806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项</w:t>
            </w:r>
          </w:p>
        </w:tc>
        <w:tc>
          <w:tcPr>
            <w:tcW w:w="580" w:type="dxa"/>
            <w:tcBorders>
              <w:top w:val="nil"/>
              <w:left w:val="nil"/>
              <w:bottom w:val="single" w:color="auto" w:sz="4" w:space="0"/>
              <w:right w:val="single" w:color="auto" w:sz="4" w:space="0"/>
            </w:tcBorders>
            <w:shd w:val="clear" w:color="auto" w:fill="auto"/>
            <w:noWrap/>
            <w:vAlign w:val="center"/>
          </w:tcPr>
          <w:p w14:paraId="5D5BEAD8">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2344C25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0E95DEB">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3489CF8">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60</w:t>
            </w:r>
          </w:p>
        </w:tc>
        <w:tc>
          <w:tcPr>
            <w:tcW w:w="2010" w:type="dxa"/>
            <w:tcBorders>
              <w:top w:val="nil"/>
              <w:left w:val="nil"/>
              <w:bottom w:val="single" w:color="auto" w:sz="4" w:space="0"/>
              <w:right w:val="single" w:color="auto" w:sz="4" w:space="0"/>
            </w:tcBorders>
            <w:shd w:val="clear" w:color="auto" w:fill="auto"/>
            <w:vAlign w:val="center"/>
          </w:tcPr>
          <w:p w14:paraId="091EC59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压缩空气增压泵</w:t>
            </w:r>
          </w:p>
        </w:tc>
        <w:tc>
          <w:tcPr>
            <w:tcW w:w="4660" w:type="dxa"/>
            <w:tcBorders>
              <w:top w:val="nil"/>
              <w:left w:val="nil"/>
              <w:bottom w:val="single" w:color="auto" w:sz="4" w:space="0"/>
              <w:right w:val="single" w:color="auto" w:sz="4" w:space="0"/>
            </w:tcBorders>
            <w:shd w:val="clear" w:color="auto" w:fill="auto"/>
            <w:vAlign w:val="center"/>
          </w:tcPr>
          <w:p w14:paraId="47A8B7F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FESTO，DPA-100，将工厂0.6MPa的压缩空气提升至0.8~0.9MPa</w:t>
            </w:r>
          </w:p>
        </w:tc>
        <w:tc>
          <w:tcPr>
            <w:tcW w:w="670" w:type="dxa"/>
            <w:tcBorders>
              <w:top w:val="nil"/>
              <w:left w:val="nil"/>
              <w:bottom w:val="single" w:color="auto" w:sz="4" w:space="0"/>
              <w:right w:val="single" w:color="auto" w:sz="4" w:space="0"/>
            </w:tcBorders>
            <w:shd w:val="clear" w:color="auto" w:fill="auto"/>
            <w:noWrap/>
            <w:vAlign w:val="center"/>
          </w:tcPr>
          <w:p w14:paraId="1E46CDA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80" w:type="dxa"/>
            <w:tcBorders>
              <w:top w:val="nil"/>
              <w:left w:val="nil"/>
              <w:bottom w:val="single" w:color="auto" w:sz="4" w:space="0"/>
              <w:right w:val="single" w:color="auto" w:sz="4" w:space="0"/>
            </w:tcBorders>
            <w:shd w:val="clear" w:color="auto" w:fill="auto"/>
            <w:noWrap/>
            <w:vAlign w:val="center"/>
          </w:tcPr>
          <w:p w14:paraId="0F1E1773">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700" w:type="dxa"/>
            <w:tcBorders>
              <w:top w:val="nil"/>
              <w:left w:val="nil"/>
              <w:bottom w:val="single" w:color="auto" w:sz="4" w:space="0"/>
              <w:right w:val="single" w:color="auto" w:sz="4" w:space="0"/>
            </w:tcBorders>
            <w:shd w:val="clear" w:color="auto" w:fill="auto"/>
            <w:noWrap/>
            <w:vAlign w:val="center"/>
          </w:tcPr>
          <w:p w14:paraId="2FA6961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A103667">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96ED89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61</w:t>
            </w:r>
          </w:p>
        </w:tc>
        <w:tc>
          <w:tcPr>
            <w:tcW w:w="2010" w:type="dxa"/>
            <w:tcBorders>
              <w:top w:val="nil"/>
              <w:left w:val="nil"/>
              <w:bottom w:val="single" w:color="auto" w:sz="4" w:space="0"/>
              <w:right w:val="single" w:color="auto" w:sz="4" w:space="0"/>
            </w:tcBorders>
            <w:shd w:val="clear" w:color="auto" w:fill="auto"/>
            <w:vAlign w:val="center"/>
          </w:tcPr>
          <w:p w14:paraId="16B6CEC5">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台架进气过滤及管路</w:t>
            </w:r>
          </w:p>
        </w:tc>
        <w:tc>
          <w:tcPr>
            <w:tcW w:w="4660" w:type="dxa"/>
            <w:tcBorders>
              <w:top w:val="nil"/>
              <w:left w:val="nil"/>
              <w:bottom w:val="single" w:color="auto" w:sz="4" w:space="0"/>
              <w:right w:val="single" w:color="auto" w:sz="4" w:space="0"/>
            </w:tcBorders>
            <w:shd w:val="clear" w:color="auto" w:fill="auto"/>
            <w:vAlign w:val="center"/>
          </w:tcPr>
          <w:p w14:paraId="12D70A9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二层配过滤管路，空滤器招标方提供。管路接至台架发动机进气口，配弹簧平衡器一件</w:t>
            </w:r>
          </w:p>
        </w:tc>
        <w:tc>
          <w:tcPr>
            <w:tcW w:w="670" w:type="dxa"/>
            <w:tcBorders>
              <w:top w:val="nil"/>
              <w:left w:val="nil"/>
              <w:bottom w:val="single" w:color="auto" w:sz="4" w:space="0"/>
              <w:right w:val="single" w:color="auto" w:sz="4" w:space="0"/>
            </w:tcBorders>
            <w:shd w:val="clear" w:color="auto" w:fill="auto"/>
            <w:noWrap/>
            <w:vAlign w:val="center"/>
          </w:tcPr>
          <w:p w14:paraId="61DFC22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000000" w:fill="FFFFFF"/>
            <w:noWrap/>
            <w:vAlign w:val="center"/>
          </w:tcPr>
          <w:p w14:paraId="36827689">
            <w:pPr>
              <w:widowControl/>
              <w:suppressAutoHyphens w:val="0"/>
              <w:overflowPunct/>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38F0CA8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BCB8AC8">
        <w:tblPrEx>
          <w:tblCellMar>
            <w:top w:w="0" w:type="dxa"/>
            <w:left w:w="108" w:type="dxa"/>
            <w:bottom w:w="0" w:type="dxa"/>
            <w:right w:w="108" w:type="dxa"/>
          </w:tblCellMar>
        </w:tblPrEx>
        <w:trPr>
          <w:trHeight w:val="6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FC6B5B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62</w:t>
            </w:r>
          </w:p>
        </w:tc>
        <w:tc>
          <w:tcPr>
            <w:tcW w:w="2010" w:type="dxa"/>
            <w:tcBorders>
              <w:top w:val="nil"/>
              <w:left w:val="nil"/>
              <w:bottom w:val="single" w:color="auto" w:sz="4" w:space="0"/>
              <w:right w:val="single" w:color="auto" w:sz="4" w:space="0"/>
            </w:tcBorders>
            <w:shd w:val="clear" w:color="auto" w:fill="auto"/>
            <w:vAlign w:val="center"/>
          </w:tcPr>
          <w:p w14:paraId="24D2B00E">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排气支管路</w:t>
            </w:r>
          </w:p>
        </w:tc>
        <w:tc>
          <w:tcPr>
            <w:tcW w:w="4660" w:type="dxa"/>
            <w:tcBorders>
              <w:top w:val="nil"/>
              <w:left w:val="nil"/>
              <w:bottom w:val="single" w:color="auto" w:sz="4" w:space="0"/>
              <w:right w:val="single" w:color="auto" w:sz="4" w:space="0"/>
            </w:tcBorders>
            <w:shd w:val="clear" w:color="000000" w:fill="FFFFFF"/>
            <w:vAlign w:val="center"/>
          </w:tcPr>
          <w:p w14:paraId="466BAA47">
            <w:pPr>
              <w:widowControl/>
              <w:suppressAutoHyphens w:val="0"/>
              <w:overflowPunc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w:t>
            </w:r>
            <w:r>
              <w:rPr>
                <w:rFonts w:hint="eastAsia" w:ascii="宋体" w:hAnsi="宋体" w:eastAsia="宋体" w:cs="Times New Roman"/>
                <w:color w:val="000000"/>
                <w:kern w:val="0"/>
                <w:sz w:val="22"/>
              </w:rPr>
              <w:t>米长波纹管，固定段外包保温，接至台架原有管路，</w:t>
            </w:r>
            <w:r>
              <w:rPr>
                <w:rFonts w:hint="eastAsia" w:ascii="宋体" w:hAnsi="宋体" w:eastAsia="宋体" w:cs="宋体"/>
                <w:color w:val="000000"/>
                <w:kern w:val="0"/>
                <w:sz w:val="22"/>
              </w:rPr>
              <w:t>配弹簧平衡器两件</w:t>
            </w:r>
          </w:p>
        </w:tc>
        <w:tc>
          <w:tcPr>
            <w:tcW w:w="670" w:type="dxa"/>
            <w:tcBorders>
              <w:top w:val="nil"/>
              <w:left w:val="nil"/>
              <w:bottom w:val="single" w:color="auto" w:sz="4" w:space="0"/>
              <w:right w:val="single" w:color="auto" w:sz="4" w:space="0"/>
            </w:tcBorders>
            <w:shd w:val="clear" w:color="auto" w:fill="auto"/>
            <w:noWrap/>
            <w:vAlign w:val="center"/>
          </w:tcPr>
          <w:p w14:paraId="090D2D4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000000" w:fill="FFFFFF"/>
            <w:noWrap/>
            <w:vAlign w:val="center"/>
          </w:tcPr>
          <w:p w14:paraId="6B478AC9">
            <w:pPr>
              <w:widowControl/>
              <w:suppressAutoHyphens w:val="0"/>
              <w:overflowPunct/>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3FBA704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1B64D5D9">
        <w:tblPrEx>
          <w:tblCellMar>
            <w:top w:w="0" w:type="dxa"/>
            <w:left w:w="108" w:type="dxa"/>
            <w:bottom w:w="0" w:type="dxa"/>
            <w:right w:w="108" w:type="dxa"/>
          </w:tblCellMar>
        </w:tblPrEx>
        <w:trPr>
          <w:trHeight w:val="6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BD2FFEB">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63</w:t>
            </w:r>
          </w:p>
        </w:tc>
        <w:tc>
          <w:tcPr>
            <w:tcW w:w="2010" w:type="dxa"/>
            <w:tcBorders>
              <w:top w:val="nil"/>
              <w:left w:val="nil"/>
              <w:bottom w:val="single" w:color="auto" w:sz="4" w:space="0"/>
              <w:right w:val="single" w:color="auto" w:sz="4" w:space="0"/>
            </w:tcBorders>
            <w:shd w:val="clear" w:color="auto" w:fill="auto"/>
            <w:vAlign w:val="center"/>
          </w:tcPr>
          <w:p w14:paraId="56C2506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排气背压阀</w:t>
            </w:r>
          </w:p>
        </w:tc>
        <w:tc>
          <w:tcPr>
            <w:tcW w:w="4660" w:type="dxa"/>
            <w:tcBorders>
              <w:top w:val="nil"/>
              <w:left w:val="nil"/>
              <w:bottom w:val="single" w:color="auto" w:sz="4" w:space="0"/>
              <w:right w:val="single" w:color="auto" w:sz="4" w:space="0"/>
            </w:tcBorders>
            <w:shd w:val="clear" w:color="000000" w:fill="FFFFFF"/>
            <w:vAlign w:val="center"/>
          </w:tcPr>
          <w:p w14:paraId="169A246A">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威尔孚</w:t>
            </w:r>
            <w:r>
              <w:rPr>
                <w:rFonts w:ascii="Times New Roman" w:hAnsi="Times New Roman" w:eastAsia="宋体" w:cs="Times New Roman"/>
                <w:kern w:val="0"/>
                <w:sz w:val="22"/>
              </w:rPr>
              <w:t>DN150</w:t>
            </w:r>
            <w:r>
              <w:rPr>
                <w:rFonts w:hint="eastAsia" w:ascii="宋体" w:hAnsi="宋体" w:eastAsia="宋体" w:cs="Times New Roman"/>
                <w:kern w:val="0"/>
                <w:sz w:val="22"/>
              </w:rPr>
              <w:t>，电动调节、背压控制，兼防火阀，耐温≥</w:t>
            </w:r>
            <w:r>
              <w:rPr>
                <w:rFonts w:ascii="Times New Roman" w:hAnsi="Times New Roman" w:eastAsia="宋体" w:cs="Times New Roman"/>
                <w:kern w:val="0"/>
                <w:sz w:val="22"/>
              </w:rPr>
              <w:t>600</w:t>
            </w:r>
            <w:r>
              <w:rPr>
                <w:rFonts w:hint="eastAsia" w:ascii="宋体" w:hAnsi="宋体" w:eastAsia="宋体" w:cs="Times New Roman"/>
                <w:kern w:val="0"/>
                <w:sz w:val="22"/>
              </w:rPr>
              <w:t>℃</w:t>
            </w:r>
          </w:p>
        </w:tc>
        <w:tc>
          <w:tcPr>
            <w:tcW w:w="670" w:type="dxa"/>
            <w:tcBorders>
              <w:top w:val="nil"/>
              <w:left w:val="nil"/>
              <w:bottom w:val="single" w:color="auto" w:sz="4" w:space="0"/>
              <w:right w:val="single" w:color="auto" w:sz="4" w:space="0"/>
            </w:tcBorders>
            <w:shd w:val="clear" w:color="auto" w:fill="auto"/>
            <w:noWrap/>
            <w:vAlign w:val="center"/>
          </w:tcPr>
          <w:p w14:paraId="7517032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000000" w:fill="FFFFFF"/>
            <w:noWrap/>
            <w:vAlign w:val="center"/>
          </w:tcPr>
          <w:p w14:paraId="3402231B">
            <w:pPr>
              <w:widowControl/>
              <w:suppressAutoHyphens w:val="0"/>
              <w:overflowPunct/>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5A83B32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E70E62B">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1B8A67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64</w:t>
            </w:r>
          </w:p>
        </w:tc>
        <w:tc>
          <w:tcPr>
            <w:tcW w:w="2010" w:type="dxa"/>
            <w:tcBorders>
              <w:top w:val="nil"/>
              <w:left w:val="nil"/>
              <w:bottom w:val="single" w:color="auto" w:sz="4" w:space="0"/>
              <w:right w:val="single" w:color="auto" w:sz="4" w:space="0"/>
            </w:tcBorders>
            <w:shd w:val="clear" w:color="auto" w:fill="auto"/>
            <w:vAlign w:val="center"/>
          </w:tcPr>
          <w:p w14:paraId="4C5DEA3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后处理SCR大包</w:t>
            </w:r>
          </w:p>
        </w:tc>
        <w:tc>
          <w:tcPr>
            <w:tcW w:w="4660" w:type="dxa"/>
            <w:tcBorders>
              <w:top w:val="nil"/>
              <w:left w:val="nil"/>
              <w:bottom w:val="single" w:color="auto" w:sz="4" w:space="0"/>
              <w:right w:val="single" w:color="auto" w:sz="4" w:space="0"/>
            </w:tcBorders>
            <w:shd w:val="clear" w:color="000000" w:fill="FFFFFF"/>
            <w:vAlign w:val="center"/>
          </w:tcPr>
          <w:p w14:paraId="2E07121E">
            <w:pPr>
              <w:widowControl/>
              <w:suppressAutoHyphens w:val="0"/>
              <w:overflowPunct/>
              <w:rPr>
                <w:rFonts w:ascii="宋体" w:hAnsi="宋体" w:eastAsia="宋体" w:cs="宋体"/>
                <w:kern w:val="0"/>
                <w:sz w:val="22"/>
              </w:rPr>
            </w:pPr>
            <w:r>
              <w:rPr>
                <w:rFonts w:hint="eastAsia" w:ascii="宋体" w:hAnsi="宋体" w:eastAsia="宋体" w:cs="宋体"/>
                <w:kern w:val="0"/>
                <w:sz w:val="22"/>
              </w:rPr>
              <w:t>利旧，重做保温层，共9个台架</w:t>
            </w:r>
          </w:p>
        </w:tc>
        <w:tc>
          <w:tcPr>
            <w:tcW w:w="670" w:type="dxa"/>
            <w:tcBorders>
              <w:top w:val="nil"/>
              <w:left w:val="nil"/>
              <w:bottom w:val="single" w:color="auto" w:sz="4" w:space="0"/>
              <w:right w:val="single" w:color="auto" w:sz="4" w:space="0"/>
            </w:tcBorders>
            <w:shd w:val="clear" w:color="auto" w:fill="auto"/>
            <w:noWrap/>
            <w:vAlign w:val="center"/>
          </w:tcPr>
          <w:p w14:paraId="215BD465">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项</w:t>
            </w:r>
          </w:p>
        </w:tc>
        <w:tc>
          <w:tcPr>
            <w:tcW w:w="580" w:type="dxa"/>
            <w:tcBorders>
              <w:top w:val="nil"/>
              <w:left w:val="nil"/>
              <w:bottom w:val="single" w:color="auto" w:sz="4" w:space="0"/>
              <w:right w:val="single" w:color="auto" w:sz="4" w:space="0"/>
            </w:tcBorders>
            <w:shd w:val="clear" w:color="000000" w:fill="FFFFFF"/>
            <w:noWrap/>
            <w:vAlign w:val="center"/>
          </w:tcPr>
          <w:p w14:paraId="0A488E2F">
            <w:pPr>
              <w:widowControl/>
              <w:suppressAutoHyphens w:val="0"/>
              <w:overflowPunct/>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64DC45C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6059335">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6CA8B8B">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65</w:t>
            </w:r>
          </w:p>
        </w:tc>
        <w:tc>
          <w:tcPr>
            <w:tcW w:w="2010" w:type="dxa"/>
            <w:tcBorders>
              <w:top w:val="nil"/>
              <w:left w:val="nil"/>
              <w:bottom w:val="single" w:color="auto" w:sz="4" w:space="0"/>
              <w:right w:val="single" w:color="auto" w:sz="4" w:space="0"/>
            </w:tcBorders>
            <w:shd w:val="clear" w:color="auto" w:fill="auto"/>
            <w:vAlign w:val="center"/>
          </w:tcPr>
          <w:p w14:paraId="6B85D6E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泄压阀</w:t>
            </w:r>
          </w:p>
        </w:tc>
        <w:tc>
          <w:tcPr>
            <w:tcW w:w="4660" w:type="dxa"/>
            <w:tcBorders>
              <w:top w:val="nil"/>
              <w:left w:val="nil"/>
              <w:bottom w:val="single" w:color="auto" w:sz="4" w:space="0"/>
              <w:right w:val="single" w:color="auto" w:sz="4" w:space="0"/>
            </w:tcBorders>
            <w:shd w:val="clear" w:color="000000" w:fill="FFFFFF"/>
            <w:vAlign w:val="center"/>
          </w:tcPr>
          <w:p w14:paraId="72E1304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天然气台架排气管路需配置</w:t>
            </w:r>
          </w:p>
        </w:tc>
        <w:tc>
          <w:tcPr>
            <w:tcW w:w="670" w:type="dxa"/>
            <w:tcBorders>
              <w:top w:val="nil"/>
              <w:left w:val="nil"/>
              <w:bottom w:val="single" w:color="auto" w:sz="4" w:space="0"/>
              <w:right w:val="single" w:color="auto" w:sz="4" w:space="0"/>
            </w:tcBorders>
            <w:shd w:val="clear" w:color="auto" w:fill="auto"/>
            <w:noWrap/>
            <w:vAlign w:val="center"/>
          </w:tcPr>
          <w:p w14:paraId="46AF9C0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件</w:t>
            </w:r>
          </w:p>
        </w:tc>
        <w:tc>
          <w:tcPr>
            <w:tcW w:w="580" w:type="dxa"/>
            <w:tcBorders>
              <w:top w:val="nil"/>
              <w:left w:val="nil"/>
              <w:bottom w:val="single" w:color="auto" w:sz="4" w:space="0"/>
              <w:right w:val="single" w:color="auto" w:sz="4" w:space="0"/>
            </w:tcBorders>
            <w:shd w:val="clear" w:color="000000" w:fill="FFFFFF"/>
            <w:noWrap/>
            <w:vAlign w:val="center"/>
          </w:tcPr>
          <w:p w14:paraId="1DC4E437">
            <w:pPr>
              <w:widowControl/>
              <w:suppressAutoHyphens w:val="0"/>
              <w:overflowPunct/>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w:t>
            </w:r>
          </w:p>
        </w:tc>
        <w:tc>
          <w:tcPr>
            <w:tcW w:w="700" w:type="dxa"/>
            <w:tcBorders>
              <w:top w:val="nil"/>
              <w:left w:val="nil"/>
              <w:bottom w:val="single" w:color="auto" w:sz="4" w:space="0"/>
              <w:right w:val="single" w:color="auto" w:sz="4" w:space="0"/>
            </w:tcBorders>
            <w:shd w:val="clear" w:color="auto" w:fill="auto"/>
            <w:noWrap/>
            <w:vAlign w:val="center"/>
          </w:tcPr>
          <w:p w14:paraId="7649423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6478B29">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0B390AC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66</w:t>
            </w:r>
          </w:p>
        </w:tc>
        <w:tc>
          <w:tcPr>
            <w:tcW w:w="2010" w:type="dxa"/>
            <w:tcBorders>
              <w:top w:val="nil"/>
              <w:left w:val="nil"/>
              <w:bottom w:val="single" w:color="auto" w:sz="4" w:space="0"/>
              <w:right w:val="single" w:color="auto" w:sz="4" w:space="0"/>
            </w:tcBorders>
            <w:shd w:val="clear" w:color="auto" w:fill="auto"/>
            <w:vAlign w:val="center"/>
          </w:tcPr>
          <w:p w14:paraId="2B4EBA0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其他改造</w:t>
            </w:r>
          </w:p>
        </w:tc>
        <w:tc>
          <w:tcPr>
            <w:tcW w:w="4660" w:type="dxa"/>
            <w:tcBorders>
              <w:top w:val="nil"/>
              <w:left w:val="nil"/>
              <w:bottom w:val="single" w:color="auto" w:sz="4" w:space="0"/>
              <w:right w:val="single" w:color="auto" w:sz="4" w:space="0"/>
            </w:tcBorders>
            <w:shd w:val="clear" w:color="000000" w:fill="FFFFFF"/>
            <w:vAlign w:val="center"/>
          </w:tcPr>
          <w:p w14:paraId="452FB40D">
            <w:pPr>
              <w:widowControl/>
              <w:suppressAutoHyphens w:val="0"/>
              <w:overflowPunct/>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台架二层的消声器、排烟主管、排烟风机及室外烟囱等，均利旧，局部外观修整</w:t>
            </w:r>
          </w:p>
        </w:tc>
        <w:tc>
          <w:tcPr>
            <w:tcW w:w="670" w:type="dxa"/>
            <w:tcBorders>
              <w:top w:val="nil"/>
              <w:left w:val="nil"/>
              <w:bottom w:val="single" w:color="auto" w:sz="4" w:space="0"/>
              <w:right w:val="single" w:color="auto" w:sz="4" w:space="0"/>
            </w:tcBorders>
            <w:shd w:val="clear" w:color="auto" w:fill="auto"/>
            <w:noWrap/>
            <w:vAlign w:val="center"/>
          </w:tcPr>
          <w:p w14:paraId="5D4CFD9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项</w:t>
            </w:r>
          </w:p>
        </w:tc>
        <w:tc>
          <w:tcPr>
            <w:tcW w:w="580" w:type="dxa"/>
            <w:tcBorders>
              <w:top w:val="nil"/>
              <w:left w:val="nil"/>
              <w:bottom w:val="single" w:color="auto" w:sz="4" w:space="0"/>
              <w:right w:val="single" w:color="auto" w:sz="4" w:space="0"/>
            </w:tcBorders>
            <w:shd w:val="clear" w:color="auto" w:fill="auto"/>
            <w:vAlign w:val="center"/>
          </w:tcPr>
          <w:p w14:paraId="7523DF2E">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0EFFB53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DAD1C43">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3D8D3A5">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67</w:t>
            </w:r>
          </w:p>
        </w:tc>
        <w:tc>
          <w:tcPr>
            <w:tcW w:w="2010" w:type="dxa"/>
            <w:tcBorders>
              <w:top w:val="nil"/>
              <w:left w:val="nil"/>
              <w:bottom w:val="single" w:color="auto" w:sz="4" w:space="0"/>
              <w:right w:val="single" w:color="auto" w:sz="4" w:space="0"/>
            </w:tcBorders>
            <w:shd w:val="clear" w:color="auto" w:fill="auto"/>
            <w:vAlign w:val="center"/>
          </w:tcPr>
          <w:p w14:paraId="4D9640B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控制间</w:t>
            </w:r>
          </w:p>
        </w:tc>
        <w:tc>
          <w:tcPr>
            <w:tcW w:w="4660" w:type="dxa"/>
            <w:tcBorders>
              <w:top w:val="nil"/>
              <w:left w:val="nil"/>
              <w:bottom w:val="single" w:color="auto" w:sz="4" w:space="0"/>
              <w:right w:val="single" w:color="auto" w:sz="4" w:space="0"/>
            </w:tcBorders>
            <w:shd w:val="clear" w:color="auto" w:fill="auto"/>
            <w:vAlign w:val="center"/>
          </w:tcPr>
          <w:p w14:paraId="0880DD6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与试验台架配套，配简单装修、插座</w:t>
            </w:r>
          </w:p>
        </w:tc>
        <w:tc>
          <w:tcPr>
            <w:tcW w:w="670" w:type="dxa"/>
            <w:tcBorders>
              <w:top w:val="nil"/>
              <w:left w:val="nil"/>
              <w:bottom w:val="single" w:color="auto" w:sz="4" w:space="0"/>
              <w:right w:val="single" w:color="auto" w:sz="4" w:space="0"/>
            </w:tcBorders>
            <w:shd w:val="clear" w:color="000000" w:fill="FFFFFF"/>
            <w:noWrap/>
            <w:vAlign w:val="center"/>
          </w:tcPr>
          <w:p w14:paraId="622F6016">
            <w:pPr>
              <w:widowControl/>
              <w:suppressAutoHyphens w:val="0"/>
              <w:overflowPunct/>
              <w:jc w:val="center"/>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套</w:t>
            </w:r>
          </w:p>
        </w:tc>
        <w:tc>
          <w:tcPr>
            <w:tcW w:w="580" w:type="dxa"/>
            <w:tcBorders>
              <w:top w:val="nil"/>
              <w:left w:val="nil"/>
              <w:bottom w:val="single" w:color="auto" w:sz="4" w:space="0"/>
              <w:right w:val="single" w:color="auto" w:sz="4" w:space="0"/>
            </w:tcBorders>
            <w:shd w:val="clear" w:color="000000" w:fill="FFFFFF"/>
            <w:noWrap/>
            <w:vAlign w:val="center"/>
          </w:tcPr>
          <w:p w14:paraId="2080C4E2">
            <w:pPr>
              <w:widowControl/>
              <w:suppressAutoHyphens w:val="0"/>
              <w:overflowPunct/>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6B946B8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B651A06">
        <w:tblPrEx>
          <w:tblCellMar>
            <w:top w:w="0" w:type="dxa"/>
            <w:left w:w="108" w:type="dxa"/>
            <w:bottom w:w="0" w:type="dxa"/>
            <w:right w:w="108" w:type="dxa"/>
          </w:tblCellMar>
        </w:tblPrEx>
        <w:trPr>
          <w:trHeight w:val="5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D00E1B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68</w:t>
            </w:r>
          </w:p>
        </w:tc>
        <w:tc>
          <w:tcPr>
            <w:tcW w:w="2010" w:type="dxa"/>
            <w:tcBorders>
              <w:top w:val="nil"/>
              <w:left w:val="nil"/>
              <w:bottom w:val="single" w:color="auto" w:sz="4" w:space="0"/>
              <w:right w:val="single" w:color="auto" w:sz="4" w:space="0"/>
            </w:tcBorders>
            <w:shd w:val="clear" w:color="auto" w:fill="auto"/>
            <w:vAlign w:val="center"/>
          </w:tcPr>
          <w:p w14:paraId="628E91B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设备间</w:t>
            </w:r>
          </w:p>
        </w:tc>
        <w:tc>
          <w:tcPr>
            <w:tcW w:w="4660" w:type="dxa"/>
            <w:tcBorders>
              <w:top w:val="nil"/>
              <w:left w:val="nil"/>
              <w:bottom w:val="single" w:color="auto" w:sz="4" w:space="0"/>
              <w:right w:val="single" w:color="auto" w:sz="4" w:space="0"/>
            </w:tcBorders>
            <w:shd w:val="clear" w:color="auto" w:fill="auto"/>
            <w:vAlign w:val="center"/>
          </w:tcPr>
          <w:p w14:paraId="167F40FA">
            <w:pPr>
              <w:widowControl/>
              <w:suppressAutoHyphens w:val="0"/>
              <w:overflowPunct/>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室内简单装修、照明、插座，重做钢结构支撑</w:t>
            </w:r>
            <w:r>
              <w:rPr>
                <w:rFonts w:ascii="Times New Roman" w:hAnsi="Times New Roman" w:eastAsia="宋体" w:cs="Times New Roman"/>
                <w:color w:val="000000"/>
                <w:kern w:val="0"/>
                <w:sz w:val="22"/>
              </w:rPr>
              <w:t>(</w:t>
            </w:r>
            <w:r>
              <w:rPr>
                <w:rFonts w:hint="eastAsia" w:ascii="宋体" w:hAnsi="宋体" w:eastAsia="宋体" w:cs="Times New Roman"/>
                <w:color w:val="000000"/>
                <w:kern w:val="0"/>
                <w:sz w:val="22"/>
              </w:rPr>
              <w:t>地下室</w:t>
            </w:r>
            <w:r>
              <w:rPr>
                <w:rFonts w:ascii="Times New Roman" w:hAnsi="Times New Roman" w:eastAsia="宋体" w:cs="Times New Roman"/>
                <w:color w:val="000000"/>
                <w:kern w:val="0"/>
                <w:sz w:val="22"/>
              </w:rPr>
              <w:t>)</w:t>
            </w:r>
            <w:r>
              <w:rPr>
                <w:rFonts w:hint="eastAsia" w:ascii="宋体" w:hAnsi="宋体" w:eastAsia="宋体" w:cs="Times New Roman"/>
                <w:color w:val="000000"/>
                <w:kern w:val="0"/>
                <w:sz w:val="22"/>
              </w:rPr>
              <w:t>，铺铝合金花纹地板</w:t>
            </w:r>
          </w:p>
        </w:tc>
        <w:tc>
          <w:tcPr>
            <w:tcW w:w="670" w:type="dxa"/>
            <w:tcBorders>
              <w:top w:val="nil"/>
              <w:left w:val="nil"/>
              <w:bottom w:val="single" w:color="auto" w:sz="4" w:space="0"/>
              <w:right w:val="single" w:color="auto" w:sz="4" w:space="0"/>
            </w:tcBorders>
            <w:shd w:val="clear" w:color="auto" w:fill="auto"/>
            <w:vAlign w:val="center"/>
          </w:tcPr>
          <w:p w14:paraId="67763223">
            <w:pPr>
              <w:widowControl/>
              <w:suppressAutoHyphens w:val="0"/>
              <w:overflowPunct/>
              <w:jc w:val="center"/>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5FDEC528">
            <w:pPr>
              <w:widowControl/>
              <w:suppressAutoHyphens w:val="0"/>
              <w:overflowPunct/>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w:t>
            </w:r>
          </w:p>
        </w:tc>
        <w:tc>
          <w:tcPr>
            <w:tcW w:w="700" w:type="dxa"/>
            <w:tcBorders>
              <w:top w:val="nil"/>
              <w:left w:val="nil"/>
              <w:bottom w:val="single" w:color="auto" w:sz="4" w:space="0"/>
              <w:right w:val="single" w:color="auto" w:sz="4" w:space="0"/>
            </w:tcBorders>
            <w:shd w:val="clear" w:color="auto" w:fill="auto"/>
            <w:noWrap/>
            <w:vAlign w:val="center"/>
          </w:tcPr>
          <w:p w14:paraId="29F3FDF5">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51AAB7AE">
        <w:tblPrEx>
          <w:tblCellMar>
            <w:top w:w="0" w:type="dxa"/>
            <w:left w:w="108" w:type="dxa"/>
            <w:bottom w:w="0" w:type="dxa"/>
            <w:right w:w="108" w:type="dxa"/>
          </w:tblCellMar>
        </w:tblPrEx>
        <w:trPr>
          <w:trHeight w:val="9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E3F2D0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69</w:t>
            </w:r>
          </w:p>
        </w:tc>
        <w:tc>
          <w:tcPr>
            <w:tcW w:w="2010" w:type="dxa"/>
            <w:tcBorders>
              <w:top w:val="nil"/>
              <w:left w:val="nil"/>
              <w:bottom w:val="single" w:color="auto" w:sz="4" w:space="0"/>
              <w:right w:val="single" w:color="auto" w:sz="4" w:space="0"/>
            </w:tcBorders>
            <w:shd w:val="clear" w:color="auto" w:fill="auto"/>
            <w:vAlign w:val="center"/>
          </w:tcPr>
          <w:p w14:paraId="5319C66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台架间通风单元</w:t>
            </w:r>
          </w:p>
        </w:tc>
        <w:tc>
          <w:tcPr>
            <w:tcW w:w="4660" w:type="dxa"/>
            <w:tcBorders>
              <w:top w:val="nil"/>
              <w:left w:val="nil"/>
              <w:bottom w:val="single" w:color="auto" w:sz="4" w:space="0"/>
              <w:right w:val="single" w:color="auto" w:sz="4" w:space="0"/>
            </w:tcBorders>
            <w:shd w:val="clear" w:color="auto" w:fill="auto"/>
            <w:vAlign w:val="center"/>
          </w:tcPr>
          <w:p w14:paraId="7A87B5B4">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送排风联动控制、风机变频，风量约</w:t>
            </w:r>
            <w:r>
              <w:rPr>
                <w:rFonts w:ascii="Times New Roman" w:hAnsi="Times New Roman" w:eastAsia="宋体" w:cs="Times New Roman"/>
                <w:kern w:val="0"/>
                <w:sz w:val="22"/>
              </w:rPr>
              <w:t>35000m</w:t>
            </w:r>
            <w:r>
              <w:rPr>
                <w:rFonts w:ascii="Times New Roman" w:hAnsi="Times New Roman" w:eastAsia="宋体" w:cs="Times New Roman"/>
                <w:kern w:val="0"/>
                <w:sz w:val="22"/>
                <w:vertAlign w:val="superscript"/>
              </w:rPr>
              <w:t>3</w:t>
            </w:r>
            <w:r>
              <w:rPr>
                <w:rFonts w:ascii="Times New Roman" w:hAnsi="Times New Roman" w:eastAsia="宋体" w:cs="Times New Roman"/>
                <w:kern w:val="0"/>
                <w:sz w:val="22"/>
              </w:rPr>
              <w:t>/h</w:t>
            </w:r>
            <w:r>
              <w:rPr>
                <w:rFonts w:hint="eastAsia" w:ascii="宋体" w:hAnsi="宋体" w:eastAsia="宋体" w:cs="Times New Roman"/>
                <w:kern w:val="0"/>
                <w:sz w:val="22"/>
              </w:rPr>
              <w:t>，温度≤</w:t>
            </w:r>
            <w:r>
              <w:rPr>
                <w:rFonts w:ascii="Times New Roman" w:hAnsi="Times New Roman" w:eastAsia="宋体" w:cs="Times New Roman"/>
                <w:kern w:val="0"/>
                <w:sz w:val="22"/>
              </w:rPr>
              <w:t>40</w:t>
            </w:r>
            <w:r>
              <w:rPr>
                <w:rFonts w:hint="eastAsia" w:ascii="宋体" w:hAnsi="宋体" w:eastAsia="宋体" w:cs="Times New Roman"/>
                <w:kern w:val="0"/>
                <w:sz w:val="22"/>
              </w:rPr>
              <w:t>℃，室外取新风和排风镀锌风管出屋面，配防火阀</w:t>
            </w:r>
          </w:p>
        </w:tc>
        <w:tc>
          <w:tcPr>
            <w:tcW w:w="670" w:type="dxa"/>
            <w:tcBorders>
              <w:top w:val="nil"/>
              <w:left w:val="nil"/>
              <w:bottom w:val="single" w:color="auto" w:sz="4" w:space="0"/>
              <w:right w:val="single" w:color="auto" w:sz="4" w:space="0"/>
            </w:tcBorders>
            <w:shd w:val="clear" w:color="auto" w:fill="auto"/>
            <w:vAlign w:val="center"/>
          </w:tcPr>
          <w:p w14:paraId="07A18584">
            <w:pPr>
              <w:widowControl/>
              <w:suppressAutoHyphens w:val="0"/>
              <w:overflowPunct/>
              <w:jc w:val="center"/>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39CC5530">
            <w:pPr>
              <w:widowControl/>
              <w:suppressAutoHyphens w:val="0"/>
              <w:overflowPunct/>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702A6F9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1F67F84">
        <w:tblPrEx>
          <w:tblCellMar>
            <w:top w:w="0" w:type="dxa"/>
            <w:left w:w="108" w:type="dxa"/>
            <w:bottom w:w="0" w:type="dxa"/>
            <w:right w:w="108" w:type="dxa"/>
          </w:tblCellMar>
        </w:tblPrEx>
        <w:trPr>
          <w:trHeight w:val="585"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C9DA123">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70</w:t>
            </w:r>
          </w:p>
        </w:tc>
        <w:tc>
          <w:tcPr>
            <w:tcW w:w="2010" w:type="dxa"/>
            <w:tcBorders>
              <w:top w:val="nil"/>
              <w:left w:val="nil"/>
              <w:bottom w:val="single" w:color="auto" w:sz="4" w:space="0"/>
              <w:right w:val="single" w:color="auto" w:sz="4" w:space="0"/>
            </w:tcBorders>
            <w:shd w:val="clear" w:color="auto" w:fill="auto"/>
            <w:vAlign w:val="center"/>
          </w:tcPr>
          <w:p w14:paraId="01289E4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设备间通风单元</w:t>
            </w:r>
          </w:p>
        </w:tc>
        <w:tc>
          <w:tcPr>
            <w:tcW w:w="4660" w:type="dxa"/>
            <w:tcBorders>
              <w:top w:val="nil"/>
              <w:left w:val="nil"/>
              <w:bottom w:val="single" w:color="auto" w:sz="4" w:space="0"/>
              <w:right w:val="single" w:color="auto" w:sz="4" w:space="0"/>
            </w:tcBorders>
            <w:shd w:val="clear" w:color="auto" w:fill="auto"/>
            <w:vAlign w:val="center"/>
          </w:tcPr>
          <w:p w14:paraId="20D8C8B2">
            <w:pPr>
              <w:widowControl/>
              <w:suppressAutoHyphens w:val="0"/>
              <w:overflowPunct/>
              <w:rPr>
                <w:rFonts w:ascii="宋体" w:hAnsi="宋体" w:eastAsia="宋体" w:cs="宋体"/>
                <w:kern w:val="0"/>
                <w:sz w:val="22"/>
              </w:rPr>
            </w:pPr>
            <w:r>
              <w:rPr>
                <w:rFonts w:hint="eastAsia" w:ascii="宋体" w:hAnsi="宋体" w:eastAsia="宋体" w:cs="Times New Roman"/>
                <w:kern w:val="0"/>
                <w:sz w:val="22"/>
              </w:rPr>
              <w:t>风机变频</w:t>
            </w:r>
            <w:r>
              <w:rPr>
                <w:rFonts w:hint="eastAsia" w:ascii="宋体" w:hAnsi="宋体" w:eastAsia="宋体" w:cs="宋体"/>
                <w:kern w:val="0"/>
                <w:sz w:val="22"/>
              </w:rPr>
              <w:t>，风量约15000m</w:t>
            </w:r>
            <w:r>
              <w:rPr>
                <w:rFonts w:hint="eastAsia" w:ascii="宋体" w:hAnsi="宋体" w:eastAsia="宋体" w:cs="宋体"/>
                <w:kern w:val="0"/>
                <w:sz w:val="22"/>
                <w:vertAlign w:val="superscript"/>
              </w:rPr>
              <w:t>3</w:t>
            </w:r>
            <w:r>
              <w:rPr>
                <w:rFonts w:hint="eastAsia" w:ascii="宋体" w:hAnsi="宋体" w:eastAsia="宋体" w:cs="宋体"/>
                <w:kern w:val="0"/>
                <w:sz w:val="22"/>
              </w:rPr>
              <w:t>/h，排风镀锌风管至厂房外</w:t>
            </w:r>
          </w:p>
        </w:tc>
        <w:tc>
          <w:tcPr>
            <w:tcW w:w="670" w:type="dxa"/>
            <w:tcBorders>
              <w:top w:val="nil"/>
              <w:left w:val="nil"/>
              <w:bottom w:val="single" w:color="auto" w:sz="4" w:space="0"/>
              <w:right w:val="single" w:color="auto" w:sz="4" w:space="0"/>
            </w:tcBorders>
            <w:shd w:val="clear" w:color="auto" w:fill="auto"/>
            <w:vAlign w:val="center"/>
          </w:tcPr>
          <w:p w14:paraId="5FA0BB34">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6BB0A264">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5</w:t>
            </w:r>
          </w:p>
        </w:tc>
        <w:tc>
          <w:tcPr>
            <w:tcW w:w="700" w:type="dxa"/>
            <w:tcBorders>
              <w:top w:val="nil"/>
              <w:left w:val="nil"/>
              <w:bottom w:val="single" w:color="auto" w:sz="4" w:space="0"/>
              <w:right w:val="single" w:color="auto" w:sz="4" w:space="0"/>
            </w:tcBorders>
            <w:shd w:val="clear" w:color="auto" w:fill="auto"/>
            <w:noWrap/>
            <w:vAlign w:val="center"/>
          </w:tcPr>
          <w:p w14:paraId="7857FB2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1000F6CD">
        <w:tblPrEx>
          <w:tblCellMar>
            <w:top w:w="0" w:type="dxa"/>
            <w:left w:w="108" w:type="dxa"/>
            <w:bottom w:w="0" w:type="dxa"/>
            <w:right w:w="108" w:type="dxa"/>
          </w:tblCellMar>
        </w:tblPrEx>
        <w:trPr>
          <w:trHeight w:val="8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7AA57A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71</w:t>
            </w:r>
          </w:p>
        </w:tc>
        <w:tc>
          <w:tcPr>
            <w:tcW w:w="2010" w:type="dxa"/>
            <w:tcBorders>
              <w:top w:val="nil"/>
              <w:left w:val="nil"/>
              <w:bottom w:val="single" w:color="auto" w:sz="4" w:space="0"/>
              <w:right w:val="single" w:color="auto" w:sz="4" w:space="0"/>
            </w:tcBorders>
            <w:shd w:val="clear" w:color="auto" w:fill="auto"/>
            <w:vAlign w:val="center"/>
          </w:tcPr>
          <w:p w14:paraId="6D1F3E3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台架基础底板</w:t>
            </w:r>
          </w:p>
        </w:tc>
        <w:tc>
          <w:tcPr>
            <w:tcW w:w="4660" w:type="dxa"/>
            <w:tcBorders>
              <w:top w:val="nil"/>
              <w:left w:val="nil"/>
              <w:bottom w:val="single" w:color="auto" w:sz="4" w:space="0"/>
              <w:right w:val="single" w:color="auto" w:sz="4" w:space="0"/>
            </w:tcBorders>
            <w:shd w:val="clear" w:color="auto" w:fill="auto"/>
            <w:vAlign w:val="center"/>
          </w:tcPr>
          <w:p w14:paraId="283D8E22">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原有大底板利旧，其中</w:t>
            </w:r>
            <w:r>
              <w:rPr>
                <w:rFonts w:ascii="Times New Roman" w:hAnsi="Times New Roman" w:eastAsia="宋体" w:cs="Times New Roman"/>
                <w:kern w:val="0"/>
                <w:sz w:val="22"/>
              </w:rPr>
              <w:t>2</w:t>
            </w:r>
            <w:r>
              <w:rPr>
                <w:rFonts w:hint="eastAsia" w:ascii="宋体" w:hAnsi="宋体" w:eastAsia="宋体" w:cs="Times New Roman"/>
                <w:kern w:val="0"/>
                <w:sz w:val="22"/>
              </w:rPr>
              <w:t>块大底板从设备间移至台架间</w:t>
            </w:r>
          </w:p>
        </w:tc>
        <w:tc>
          <w:tcPr>
            <w:tcW w:w="670" w:type="dxa"/>
            <w:tcBorders>
              <w:top w:val="nil"/>
              <w:left w:val="nil"/>
              <w:bottom w:val="single" w:color="auto" w:sz="4" w:space="0"/>
              <w:right w:val="single" w:color="auto" w:sz="4" w:space="0"/>
            </w:tcBorders>
            <w:shd w:val="clear" w:color="auto" w:fill="auto"/>
            <w:vAlign w:val="center"/>
          </w:tcPr>
          <w:p w14:paraId="4BA22A29">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项</w:t>
            </w:r>
          </w:p>
        </w:tc>
        <w:tc>
          <w:tcPr>
            <w:tcW w:w="580" w:type="dxa"/>
            <w:tcBorders>
              <w:top w:val="nil"/>
              <w:left w:val="nil"/>
              <w:bottom w:val="single" w:color="auto" w:sz="4" w:space="0"/>
              <w:right w:val="single" w:color="auto" w:sz="4" w:space="0"/>
            </w:tcBorders>
            <w:shd w:val="clear" w:color="auto" w:fill="auto"/>
            <w:vAlign w:val="center"/>
          </w:tcPr>
          <w:p w14:paraId="4F04EC85">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7EB6BD2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5A0066D0">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C1FAD3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72</w:t>
            </w:r>
          </w:p>
        </w:tc>
        <w:tc>
          <w:tcPr>
            <w:tcW w:w="2010" w:type="dxa"/>
            <w:tcBorders>
              <w:top w:val="nil"/>
              <w:left w:val="nil"/>
              <w:bottom w:val="single" w:color="auto" w:sz="4" w:space="0"/>
              <w:right w:val="single" w:color="auto" w:sz="4" w:space="0"/>
            </w:tcBorders>
            <w:shd w:val="clear" w:color="auto" w:fill="auto"/>
            <w:vAlign w:val="center"/>
          </w:tcPr>
          <w:p w14:paraId="12DC4B53">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空气弹簧减振装置及台架地面</w:t>
            </w:r>
          </w:p>
        </w:tc>
        <w:tc>
          <w:tcPr>
            <w:tcW w:w="4660" w:type="dxa"/>
            <w:tcBorders>
              <w:top w:val="nil"/>
              <w:left w:val="nil"/>
              <w:bottom w:val="single" w:color="auto" w:sz="4" w:space="0"/>
              <w:right w:val="single" w:color="auto" w:sz="4" w:space="0"/>
            </w:tcBorders>
            <w:shd w:val="clear" w:color="auto" w:fill="auto"/>
            <w:vAlign w:val="center"/>
          </w:tcPr>
          <w:p w14:paraId="08E6C31F">
            <w:pPr>
              <w:widowControl/>
              <w:suppressAutoHyphens w:val="0"/>
              <w:overflowPunct/>
              <w:rPr>
                <w:rFonts w:ascii="宋体" w:hAnsi="宋体" w:eastAsia="宋体" w:cs="宋体"/>
                <w:kern w:val="0"/>
                <w:sz w:val="22"/>
              </w:rPr>
            </w:pPr>
            <w:r>
              <w:rPr>
                <w:rFonts w:ascii="宋体" w:hAnsi="宋体" w:eastAsia="宋体" w:cs="宋体"/>
                <w:kern w:val="0"/>
                <w:sz w:val="22"/>
              </w:rPr>
              <w:t>AISTECH品牌的APS薄膜式空气隔振单元</w:t>
            </w:r>
            <w:r>
              <w:rPr>
                <w:rFonts w:hint="eastAsia" w:ascii="宋体" w:hAnsi="宋体" w:eastAsia="宋体" w:cs="宋体"/>
                <w:kern w:val="0"/>
                <w:sz w:val="22"/>
              </w:rPr>
              <w:t>，自动补气、调压、失压保护。空气弹簧安装基础按需改造。</w:t>
            </w:r>
          </w:p>
          <w:p w14:paraId="5FA88D1F">
            <w:pPr>
              <w:widowControl/>
              <w:suppressAutoHyphens w:val="0"/>
              <w:overflowPunct/>
              <w:rPr>
                <w:rFonts w:ascii="宋体" w:hAnsi="宋体" w:eastAsia="宋体" w:cs="宋体"/>
                <w:kern w:val="0"/>
                <w:sz w:val="22"/>
              </w:rPr>
            </w:pPr>
            <w:r>
              <w:rPr>
                <w:rFonts w:hint="eastAsia" w:ascii="宋体" w:hAnsi="宋体" w:eastAsia="宋体" w:cs="Times New Roman"/>
                <w:kern w:val="0"/>
                <w:sz w:val="22"/>
              </w:rPr>
              <w:t>重做钢结构支撑</w:t>
            </w:r>
            <w:r>
              <w:rPr>
                <w:rFonts w:ascii="Times New Roman" w:hAnsi="Times New Roman" w:eastAsia="宋体" w:cs="Times New Roman"/>
                <w:kern w:val="0"/>
                <w:sz w:val="22"/>
              </w:rPr>
              <w:t>(</w:t>
            </w:r>
            <w:r>
              <w:rPr>
                <w:rFonts w:hint="eastAsia" w:ascii="宋体" w:hAnsi="宋体" w:eastAsia="宋体" w:cs="Times New Roman"/>
                <w:kern w:val="0"/>
                <w:sz w:val="22"/>
              </w:rPr>
              <w:t>地下室</w:t>
            </w:r>
            <w:r>
              <w:rPr>
                <w:rFonts w:ascii="Times New Roman" w:hAnsi="Times New Roman" w:eastAsia="宋体" w:cs="Times New Roman"/>
                <w:kern w:val="0"/>
                <w:sz w:val="22"/>
              </w:rPr>
              <w:t>)</w:t>
            </w:r>
            <w:r>
              <w:rPr>
                <w:rFonts w:hint="eastAsia" w:ascii="宋体" w:hAnsi="宋体" w:eastAsia="宋体" w:cs="Times New Roman"/>
                <w:kern w:val="0"/>
                <w:sz w:val="22"/>
              </w:rPr>
              <w:t>，铺格栅板</w:t>
            </w:r>
          </w:p>
        </w:tc>
        <w:tc>
          <w:tcPr>
            <w:tcW w:w="670" w:type="dxa"/>
            <w:tcBorders>
              <w:top w:val="nil"/>
              <w:left w:val="nil"/>
              <w:bottom w:val="single" w:color="auto" w:sz="4" w:space="0"/>
              <w:right w:val="single" w:color="auto" w:sz="4" w:space="0"/>
            </w:tcBorders>
            <w:shd w:val="clear" w:color="auto" w:fill="auto"/>
            <w:vAlign w:val="center"/>
          </w:tcPr>
          <w:p w14:paraId="1A2EEC3F">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6BE4946F">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459B536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8CF1B24">
        <w:tblPrEx>
          <w:tblCellMar>
            <w:top w:w="0" w:type="dxa"/>
            <w:left w:w="108" w:type="dxa"/>
            <w:bottom w:w="0" w:type="dxa"/>
            <w:right w:w="108" w:type="dxa"/>
          </w:tblCellMar>
        </w:tblPrEx>
        <w:trPr>
          <w:trHeight w:val="57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4B89E9F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73</w:t>
            </w:r>
          </w:p>
        </w:tc>
        <w:tc>
          <w:tcPr>
            <w:tcW w:w="2010" w:type="dxa"/>
            <w:tcBorders>
              <w:top w:val="nil"/>
              <w:left w:val="nil"/>
              <w:bottom w:val="single" w:color="auto" w:sz="4" w:space="0"/>
              <w:right w:val="single" w:color="auto" w:sz="4" w:space="0"/>
            </w:tcBorders>
            <w:shd w:val="clear" w:color="auto" w:fill="auto"/>
            <w:vAlign w:val="center"/>
          </w:tcPr>
          <w:p w14:paraId="2E35B19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试验间吸声降噪</w:t>
            </w:r>
          </w:p>
        </w:tc>
        <w:tc>
          <w:tcPr>
            <w:tcW w:w="4660" w:type="dxa"/>
            <w:tcBorders>
              <w:top w:val="nil"/>
              <w:left w:val="nil"/>
              <w:bottom w:val="single" w:color="auto" w:sz="4" w:space="0"/>
              <w:right w:val="single" w:color="auto" w:sz="4" w:space="0"/>
            </w:tcBorders>
            <w:shd w:val="clear" w:color="auto" w:fill="auto"/>
            <w:vAlign w:val="center"/>
          </w:tcPr>
          <w:p w14:paraId="1EFE1C00">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台架间内部五面处理，运行工况外部噪声值≤</w:t>
            </w:r>
            <w:r>
              <w:rPr>
                <w:rFonts w:ascii="Times New Roman" w:hAnsi="Times New Roman" w:eastAsia="宋体" w:cs="Times New Roman"/>
                <w:kern w:val="0"/>
                <w:sz w:val="22"/>
              </w:rPr>
              <w:t>80dB(A)</w:t>
            </w:r>
            <w:r>
              <w:rPr>
                <w:rFonts w:hint="eastAsia" w:ascii="宋体" w:hAnsi="宋体" w:eastAsia="宋体" w:cs="Times New Roman"/>
                <w:kern w:val="0"/>
                <w:sz w:val="22"/>
              </w:rPr>
              <w:t>，</w:t>
            </w:r>
            <w:r>
              <w:rPr>
                <w:rFonts w:ascii="Times New Roman" w:hAnsi="Times New Roman" w:eastAsia="宋体" w:cs="Times New Roman"/>
                <w:kern w:val="0"/>
                <w:sz w:val="22"/>
              </w:rPr>
              <w:t>2mm</w:t>
            </w:r>
            <w:r>
              <w:rPr>
                <w:rFonts w:hint="eastAsia" w:ascii="宋体" w:hAnsi="宋体" w:eastAsia="宋体" w:cs="Times New Roman"/>
                <w:kern w:val="0"/>
                <w:sz w:val="22"/>
              </w:rPr>
              <w:t>镀锌板穿孔，浸塑，隔音棉</w:t>
            </w:r>
          </w:p>
        </w:tc>
        <w:tc>
          <w:tcPr>
            <w:tcW w:w="670" w:type="dxa"/>
            <w:tcBorders>
              <w:top w:val="nil"/>
              <w:left w:val="nil"/>
              <w:bottom w:val="single" w:color="auto" w:sz="4" w:space="0"/>
              <w:right w:val="single" w:color="auto" w:sz="4" w:space="0"/>
            </w:tcBorders>
            <w:shd w:val="clear" w:color="auto" w:fill="auto"/>
            <w:vAlign w:val="center"/>
          </w:tcPr>
          <w:p w14:paraId="19BAD8F7">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3B8055EB">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6D21D74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2DF453B3">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4E38CE55">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74</w:t>
            </w:r>
          </w:p>
        </w:tc>
        <w:tc>
          <w:tcPr>
            <w:tcW w:w="2010" w:type="dxa"/>
            <w:tcBorders>
              <w:top w:val="nil"/>
              <w:left w:val="nil"/>
              <w:bottom w:val="single" w:color="auto" w:sz="4" w:space="0"/>
              <w:right w:val="single" w:color="auto" w:sz="4" w:space="0"/>
            </w:tcBorders>
            <w:shd w:val="clear" w:color="auto" w:fill="auto"/>
            <w:vAlign w:val="center"/>
          </w:tcPr>
          <w:p w14:paraId="3FD1802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试验间隔声门窗</w:t>
            </w:r>
          </w:p>
        </w:tc>
        <w:tc>
          <w:tcPr>
            <w:tcW w:w="4660" w:type="dxa"/>
            <w:tcBorders>
              <w:top w:val="nil"/>
              <w:left w:val="nil"/>
              <w:bottom w:val="single" w:color="auto" w:sz="4" w:space="0"/>
              <w:right w:val="single" w:color="auto" w:sz="4" w:space="0"/>
            </w:tcBorders>
            <w:shd w:val="clear" w:color="auto" w:fill="auto"/>
            <w:vAlign w:val="center"/>
          </w:tcPr>
          <w:p w14:paraId="4E9E9D30">
            <w:pPr>
              <w:widowControl/>
              <w:suppressAutoHyphens w:val="0"/>
              <w:overflowPunct/>
              <w:rPr>
                <w:rFonts w:ascii="宋体" w:hAnsi="宋体" w:eastAsia="宋体" w:cs="宋体"/>
                <w:kern w:val="0"/>
                <w:sz w:val="22"/>
              </w:rPr>
            </w:pPr>
            <w:r>
              <w:rPr>
                <w:rFonts w:hint="eastAsia" w:ascii="宋体" w:hAnsi="宋体" w:eastAsia="宋体" w:cs="宋体"/>
                <w:kern w:val="0"/>
                <w:sz w:val="22"/>
              </w:rPr>
              <w:t>人员门更换，100mm厚定制隔声门；物流门亮新，恢复自动功能；隔声窗保留、亮新</w:t>
            </w:r>
          </w:p>
        </w:tc>
        <w:tc>
          <w:tcPr>
            <w:tcW w:w="670" w:type="dxa"/>
            <w:tcBorders>
              <w:top w:val="nil"/>
              <w:left w:val="nil"/>
              <w:bottom w:val="single" w:color="auto" w:sz="4" w:space="0"/>
              <w:right w:val="single" w:color="auto" w:sz="4" w:space="0"/>
            </w:tcBorders>
            <w:shd w:val="clear" w:color="auto" w:fill="auto"/>
            <w:vAlign w:val="center"/>
          </w:tcPr>
          <w:p w14:paraId="56FEDBF0">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41E9700C">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14</w:t>
            </w:r>
          </w:p>
        </w:tc>
        <w:tc>
          <w:tcPr>
            <w:tcW w:w="700" w:type="dxa"/>
            <w:tcBorders>
              <w:top w:val="nil"/>
              <w:left w:val="nil"/>
              <w:bottom w:val="single" w:color="auto" w:sz="4" w:space="0"/>
              <w:right w:val="single" w:color="auto" w:sz="4" w:space="0"/>
            </w:tcBorders>
            <w:shd w:val="clear" w:color="auto" w:fill="auto"/>
            <w:noWrap/>
            <w:vAlign w:val="center"/>
          </w:tcPr>
          <w:p w14:paraId="6351C19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1866EE8">
        <w:tblPrEx>
          <w:tblCellMar>
            <w:top w:w="0" w:type="dxa"/>
            <w:left w:w="108" w:type="dxa"/>
            <w:bottom w:w="0" w:type="dxa"/>
            <w:right w:w="108" w:type="dxa"/>
          </w:tblCellMar>
        </w:tblPrEx>
        <w:trPr>
          <w:trHeight w:val="8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00B28C6F">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75</w:t>
            </w:r>
          </w:p>
        </w:tc>
        <w:tc>
          <w:tcPr>
            <w:tcW w:w="2010" w:type="dxa"/>
            <w:tcBorders>
              <w:top w:val="nil"/>
              <w:left w:val="nil"/>
              <w:bottom w:val="single" w:color="auto" w:sz="4" w:space="0"/>
              <w:right w:val="single" w:color="auto" w:sz="4" w:space="0"/>
            </w:tcBorders>
            <w:shd w:val="clear" w:color="auto" w:fill="auto"/>
            <w:vAlign w:val="center"/>
          </w:tcPr>
          <w:p w14:paraId="4F33C09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试验台架配电及照明</w:t>
            </w:r>
          </w:p>
        </w:tc>
        <w:tc>
          <w:tcPr>
            <w:tcW w:w="4660" w:type="dxa"/>
            <w:tcBorders>
              <w:top w:val="nil"/>
              <w:left w:val="nil"/>
              <w:bottom w:val="single" w:color="auto" w:sz="4" w:space="0"/>
              <w:right w:val="single" w:color="auto" w:sz="4" w:space="0"/>
            </w:tcBorders>
            <w:shd w:val="clear" w:color="auto" w:fill="auto"/>
            <w:vAlign w:val="center"/>
          </w:tcPr>
          <w:p w14:paraId="05A3586A">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设备配电（含柜）及维修用插座，照度台架间</w:t>
            </w:r>
            <w:r>
              <w:rPr>
                <w:rFonts w:ascii="Times New Roman" w:hAnsi="Times New Roman" w:eastAsia="宋体" w:cs="Times New Roman"/>
                <w:kern w:val="0"/>
                <w:sz w:val="22"/>
              </w:rPr>
              <w:t>500lux</w:t>
            </w:r>
            <w:r>
              <w:rPr>
                <w:rFonts w:hint="eastAsia" w:ascii="宋体" w:hAnsi="宋体" w:eastAsia="宋体" w:cs="Times New Roman"/>
                <w:kern w:val="0"/>
                <w:sz w:val="22"/>
              </w:rPr>
              <w:t>，</w:t>
            </w:r>
            <w:r>
              <w:rPr>
                <w:rFonts w:ascii="Times New Roman" w:hAnsi="Times New Roman" w:eastAsia="宋体" w:cs="Times New Roman"/>
                <w:kern w:val="0"/>
                <w:sz w:val="22"/>
              </w:rPr>
              <w:t>8</w:t>
            </w:r>
            <w:r>
              <w:rPr>
                <w:rFonts w:hint="eastAsia" w:ascii="宋体" w:hAnsi="宋体" w:eastAsia="宋体" w:cs="Times New Roman"/>
                <w:kern w:val="0"/>
                <w:sz w:val="22"/>
              </w:rPr>
              <w:t>盏防爆</w:t>
            </w:r>
            <w:r>
              <w:rPr>
                <w:rFonts w:ascii="Times New Roman" w:hAnsi="Times New Roman" w:eastAsia="宋体" w:cs="Times New Roman"/>
                <w:kern w:val="0"/>
                <w:sz w:val="22"/>
              </w:rPr>
              <w:t>LED</w:t>
            </w:r>
            <w:r>
              <w:rPr>
                <w:rFonts w:hint="eastAsia" w:ascii="宋体" w:hAnsi="宋体" w:eastAsia="宋体" w:cs="Times New Roman"/>
                <w:kern w:val="0"/>
                <w:sz w:val="22"/>
              </w:rPr>
              <w:t>灯，控制室</w:t>
            </w:r>
            <w:r>
              <w:rPr>
                <w:rFonts w:ascii="Times New Roman" w:hAnsi="Times New Roman" w:eastAsia="宋体" w:cs="Times New Roman"/>
                <w:kern w:val="0"/>
                <w:sz w:val="22"/>
              </w:rPr>
              <w:t>250lux</w:t>
            </w:r>
            <w:r>
              <w:rPr>
                <w:rFonts w:hint="eastAsia" w:ascii="宋体" w:hAnsi="宋体" w:eastAsia="宋体" w:cs="Times New Roman"/>
                <w:kern w:val="0"/>
                <w:sz w:val="22"/>
              </w:rPr>
              <w:t>。</w:t>
            </w:r>
          </w:p>
        </w:tc>
        <w:tc>
          <w:tcPr>
            <w:tcW w:w="670" w:type="dxa"/>
            <w:tcBorders>
              <w:top w:val="nil"/>
              <w:left w:val="nil"/>
              <w:bottom w:val="single" w:color="auto" w:sz="4" w:space="0"/>
              <w:right w:val="single" w:color="auto" w:sz="4" w:space="0"/>
            </w:tcBorders>
            <w:shd w:val="clear" w:color="auto" w:fill="auto"/>
            <w:vAlign w:val="center"/>
          </w:tcPr>
          <w:p w14:paraId="321CF6DD">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37800BE6">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5B65F97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2BF5C09C">
        <w:tblPrEx>
          <w:tblCellMar>
            <w:top w:w="0" w:type="dxa"/>
            <w:left w:w="108" w:type="dxa"/>
            <w:bottom w:w="0" w:type="dxa"/>
            <w:right w:w="108" w:type="dxa"/>
          </w:tblCellMar>
        </w:tblPrEx>
        <w:trPr>
          <w:trHeight w:val="8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A3C3D4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76</w:t>
            </w:r>
          </w:p>
        </w:tc>
        <w:tc>
          <w:tcPr>
            <w:tcW w:w="2010" w:type="dxa"/>
            <w:tcBorders>
              <w:top w:val="nil"/>
              <w:left w:val="nil"/>
              <w:bottom w:val="single" w:color="auto" w:sz="4" w:space="0"/>
              <w:right w:val="single" w:color="auto" w:sz="4" w:space="0"/>
            </w:tcBorders>
            <w:shd w:val="clear" w:color="auto" w:fill="auto"/>
            <w:vAlign w:val="center"/>
          </w:tcPr>
          <w:p w14:paraId="178DA12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台架管路管线安装</w:t>
            </w:r>
          </w:p>
        </w:tc>
        <w:tc>
          <w:tcPr>
            <w:tcW w:w="4660" w:type="dxa"/>
            <w:tcBorders>
              <w:top w:val="nil"/>
              <w:left w:val="nil"/>
              <w:bottom w:val="single" w:color="auto" w:sz="4" w:space="0"/>
              <w:right w:val="single" w:color="auto" w:sz="4" w:space="0"/>
            </w:tcBorders>
            <w:shd w:val="clear" w:color="auto" w:fill="auto"/>
            <w:vAlign w:val="center"/>
          </w:tcPr>
          <w:p w14:paraId="04D546D6">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试验间内部管路及阀门换新，配压力指示，台架设备连接处设阀门，强弱电缆作屏蔽</w:t>
            </w:r>
          </w:p>
        </w:tc>
        <w:tc>
          <w:tcPr>
            <w:tcW w:w="670" w:type="dxa"/>
            <w:tcBorders>
              <w:top w:val="nil"/>
              <w:left w:val="nil"/>
              <w:bottom w:val="single" w:color="auto" w:sz="4" w:space="0"/>
              <w:right w:val="single" w:color="auto" w:sz="4" w:space="0"/>
            </w:tcBorders>
            <w:shd w:val="clear" w:color="auto" w:fill="auto"/>
            <w:vAlign w:val="center"/>
          </w:tcPr>
          <w:p w14:paraId="298143E9">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5C9C2B81">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7E5A6C5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B42C3A6">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495D4CB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w:t>
            </w:r>
            <w:r>
              <w:rPr>
                <w:rFonts w:ascii="宋体" w:hAnsi="宋体" w:eastAsia="宋体" w:cs="宋体"/>
                <w:color w:val="000000"/>
                <w:kern w:val="0"/>
                <w:sz w:val="22"/>
              </w:rPr>
              <w:t>7</w:t>
            </w:r>
          </w:p>
        </w:tc>
        <w:tc>
          <w:tcPr>
            <w:tcW w:w="2010" w:type="dxa"/>
            <w:tcBorders>
              <w:top w:val="nil"/>
              <w:left w:val="nil"/>
              <w:bottom w:val="single" w:color="auto" w:sz="4" w:space="0"/>
              <w:right w:val="single" w:color="auto" w:sz="4" w:space="0"/>
            </w:tcBorders>
            <w:shd w:val="clear" w:color="auto" w:fill="auto"/>
            <w:vAlign w:val="center"/>
          </w:tcPr>
          <w:p w14:paraId="1940418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视频监控摄像头</w:t>
            </w:r>
          </w:p>
        </w:tc>
        <w:tc>
          <w:tcPr>
            <w:tcW w:w="4660" w:type="dxa"/>
            <w:tcBorders>
              <w:top w:val="nil"/>
              <w:left w:val="nil"/>
              <w:bottom w:val="single" w:color="auto" w:sz="4" w:space="0"/>
              <w:right w:val="single" w:color="auto" w:sz="4" w:space="0"/>
            </w:tcBorders>
            <w:shd w:val="clear" w:color="auto" w:fill="auto"/>
            <w:vAlign w:val="center"/>
          </w:tcPr>
          <w:p w14:paraId="65CF9181">
            <w:pPr>
              <w:widowControl/>
              <w:suppressAutoHyphens w:val="0"/>
              <w:overflowPunct/>
              <w:rPr>
                <w:rFonts w:hint="eastAsia" w:ascii="宋体" w:hAnsi="宋体" w:eastAsia="宋体" w:cs="宋体"/>
                <w:kern w:val="0"/>
                <w:sz w:val="22"/>
              </w:rPr>
            </w:pPr>
            <w:r>
              <w:rPr>
                <w:rFonts w:hint="eastAsia" w:ascii="宋体" w:hAnsi="宋体" w:eastAsia="宋体" w:cs="宋体"/>
                <w:kern w:val="0"/>
                <w:sz w:val="22"/>
              </w:rPr>
              <w:t>每台架间、设备间各2个海康威视高清摄像头</w:t>
            </w:r>
          </w:p>
        </w:tc>
        <w:tc>
          <w:tcPr>
            <w:tcW w:w="670" w:type="dxa"/>
            <w:tcBorders>
              <w:top w:val="nil"/>
              <w:left w:val="nil"/>
              <w:bottom w:val="single" w:color="auto" w:sz="4" w:space="0"/>
              <w:right w:val="single" w:color="auto" w:sz="4" w:space="0"/>
            </w:tcBorders>
            <w:shd w:val="clear" w:color="auto" w:fill="auto"/>
            <w:vAlign w:val="center"/>
          </w:tcPr>
          <w:p w14:paraId="6E872D25">
            <w:pPr>
              <w:widowControl/>
              <w:suppressAutoHyphens w:val="0"/>
              <w:overflowPunct/>
              <w:jc w:val="center"/>
              <w:rPr>
                <w:rFonts w:hint="eastAsia" w:ascii="宋体" w:hAnsi="宋体"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2164687D">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14</w:t>
            </w:r>
          </w:p>
        </w:tc>
        <w:tc>
          <w:tcPr>
            <w:tcW w:w="700" w:type="dxa"/>
            <w:tcBorders>
              <w:top w:val="nil"/>
              <w:left w:val="nil"/>
              <w:bottom w:val="single" w:color="auto" w:sz="4" w:space="0"/>
              <w:right w:val="single" w:color="auto" w:sz="4" w:space="0"/>
            </w:tcBorders>
            <w:shd w:val="clear" w:color="auto" w:fill="auto"/>
            <w:noWrap/>
            <w:vAlign w:val="center"/>
          </w:tcPr>
          <w:p w14:paraId="5EA8EDEB">
            <w:pPr>
              <w:widowControl/>
              <w:suppressAutoHyphens w:val="0"/>
              <w:overflowPunct/>
              <w:rPr>
                <w:rFonts w:ascii="宋体" w:hAnsi="宋体" w:eastAsia="宋体" w:cs="宋体"/>
                <w:color w:val="000000"/>
                <w:kern w:val="0"/>
                <w:sz w:val="22"/>
              </w:rPr>
            </w:pPr>
          </w:p>
        </w:tc>
      </w:tr>
      <w:tr w14:paraId="0CA0EA67">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2F7293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w:t>
            </w:r>
            <w:r>
              <w:rPr>
                <w:rFonts w:ascii="宋体" w:hAnsi="宋体" w:eastAsia="宋体" w:cs="宋体"/>
                <w:color w:val="000000"/>
                <w:kern w:val="0"/>
                <w:sz w:val="22"/>
              </w:rPr>
              <w:t>8</w:t>
            </w:r>
          </w:p>
        </w:tc>
        <w:tc>
          <w:tcPr>
            <w:tcW w:w="2010" w:type="dxa"/>
            <w:tcBorders>
              <w:top w:val="nil"/>
              <w:left w:val="nil"/>
              <w:bottom w:val="single" w:color="auto" w:sz="4" w:space="0"/>
              <w:right w:val="single" w:color="auto" w:sz="4" w:space="0"/>
            </w:tcBorders>
            <w:shd w:val="clear" w:color="auto" w:fill="auto"/>
            <w:vAlign w:val="center"/>
          </w:tcPr>
          <w:p w14:paraId="744A0DC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视频监控主机</w:t>
            </w:r>
          </w:p>
        </w:tc>
        <w:tc>
          <w:tcPr>
            <w:tcW w:w="4660" w:type="dxa"/>
            <w:tcBorders>
              <w:top w:val="nil"/>
              <w:left w:val="nil"/>
              <w:bottom w:val="single" w:color="auto" w:sz="4" w:space="0"/>
              <w:right w:val="single" w:color="auto" w:sz="4" w:space="0"/>
            </w:tcBorders>
            <w:shd w:val="clear" w:color="auto" w:fill="auto"/>
            <w:vAlign w:val="center"/>
          </w:tcPr>
          <w:p w14:paraId="5719E517">
            <w:pPr>
              <w:widowControl/>
              <w:suppressAutoHyphens w:val="0"/>
              <w:overflowPunct/>
              <w:rPr>
                <w:rFonts w:ascii="宋体" w:hAnsi="宋体" w:eastAsia="宋体" w:cs="宋体"/>
                <w:kern w:val="0"/>
                <w:sz w:val="22"/>
              </w:rPr>
            </w:pPr>
            <w:r>
              <w:rPr>
                <w:rFonts w:ascii="宋体" w:hAnsi="宋体" w:eastAsia="宋体" w:cs="宋体"/>
                <w:kern w:val="0"/>
                <w:sz w:val="22"/>
              </w:rPr>
              <w:t>4</w:t>
            </w:r>
            <w:r>
              <w:rPr>
                <w:rFonts w:hint="eastAsia" w:ascii="宋体" w:hAnsi="宋体" w:eastAsia="宋体" w:cs="宋体"/>
                <w:kern w:val="0"/>
                <w:sz w:val="22"/>
              </w:rPr>
              <w:t>T硬盘录像机，华为</w:t>
            </w:r>
            <w:r>
              <w:rPr>
                <w:rFonts w:ascii="宋体" w:hAnsi="宋体" w:eastAsia="宋体" w:cs="宋体"/>
                <w:kern w:val="0"/>
                <w:sz w:val="22"/>
              </w:rPr>
              <w:t>8</w:t>
            </w:r>
            <w:r>
              <w:rPr>
                <w:rFonts w:hint="eastAsia" w:ascii="宋体" w:hAnsi="宋体" w:eastAsia="宋体" w:cs="宋体"/>
                <w:kern w:val="0"/>
                <w:sz w:val="22"/>
              </w:rPr>
              <w:t>口网络交换机、24吋显示器等</w:t>
            </w:r>
          </w:p>
        </w:tc>
        <w:tc>
          <w:tcPr>
            <w:tcW w:w="670" w:type="dxa"/>
            <w:tcBorders>
              <w:top w:val="nil"/>
              <w:left w:val="nil"/>
              <w:bottom w:val="single" w:color="auto" w:sz="4" w:space="0"/>
              <w:right w:val="single" w:color="auto" w:sz="4" w:space="0"/>
            </w:tcBorders>
            <w:shd w:val="clear" w:color="auto" w:fill="auto"/>
            <w:vAlign w:val="center"/>
          </w:tcPr>
          <w:p w14:paraId="4A1DD0A1">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3478F3CD">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7AE500D8">
            <w:pPr>
              <w:widowControl/>
              <w:suppressAutoHyphens w:val="0"/>
              <w:overflowPunct/>
              <w:rPr>
                <w:rFonts w:ascii="宋体" w:hAnsi="宋体" w:eastAsia="宋体" w:cs="宋体"/>
                <w:color w:val="000000"/>
                <w:kern w:val="0"/>
                <w:sz w:val="22"/>
              </w:rPr>
            </w:pPr>
          </w:p>
        </w:tc>
      </w:tr>
      <w:tr w14:paraId="08AE89FE">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1F66323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7</w:t>
            </w:r>
            <w:r>
              <w:rPr>
                <w:rFonts w:ascii="宋体" w:hAnsi="宋体" w:eastAsia="宋体" w:cs="宋体"/>
                <w:color w:val="000000"/>
                <w:kern w:val="0"/>
                <w:sz w:val="22"/>
              </w:rPr>
              <w:t>9</w:t>
            </w:r>
          </w:p>
        </w:tc>
        <w:tc>
          <w:tcPr>
            <w:tcW w:w="2010" w:type="dxa"/>
            <w:tcBorders>
              <w:top w:val="nil"/>
              <w:left w:val="nil"/>
              <w:bottom w:val="single" w:color="auto" w:sz="4" w:space="0"/>
              <w:right w:val="single" w:color="auto" w:sz="4" w:space="0"/>
            </w:tcBorders>
            <w:shd w:val="clear" w:color="auto" w:fill="auto"/>
            <w:vAlign w:val="center"/>
          </w:tcPr>
          <w:p w14:paraId="4EA63A0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管理软件</w:t>
            </w:r>
          </w:p>
        </w:tc>
        <w:tc>
          <w:tcPr>
            <w:tcW w:w="4660" w:type="dxa"/>
            <w:tcBorders>
              <w:top w:val="nil"/>
              <w:left w:val="nil"/>
              <w:bottom w:val="single" w:color="auto" w:sz="4" w:space="0"/>
              <w:right w:val="single" w:color="auto" w:sz="4" w:space="0"/>
            </w:tcBorders>
            <w:shd w:val="clear" w:color="auto" w:fill="auto"/>
            <w:vAlign w:val="center"/>
          </w:tcPr>
          <w:p w14:paraId="7B91118F">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集中监控、显示，数据查询、汇总分析，试验规范编制向导</w:t>
            </w:r>
          </w:p>
        </w:tc>
        <w:tc>
          <w:tcPr>
            <w:tcW w:w="670" w:type="dxa"/>
            <w:tcBorders>
              <w:top w:val="nil"/>
              <w:left w:val="nil"/>
              <w:bottom w:val="single" w:color="auto" w:sz="4" w:space="0"/>
              <w:right w:val="single" w:color="auto" w:sz="4" w:space="0"/>
            </w:tcBorders>
            <w:shd w:val="clear" w:color="auto" w:fill="auto"/>
            <w:vAlign w:val="center"/>
          </w:tcPr>
          <w:p w14:paraId="78CD0AE8">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6485BFA2">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148AFAE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23C863D4">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9C2FC96">
            <w:pPr>
              <w:widowControl/>
              <w:suppressAutoHyphens w:val="0"/>
              <w:overflowPunct/>
              <w:jc w:val="center"/>
              <w:rPr>
                <w:rFonts w:ascii="宋体" w:hAnsi="宋体" w:eastAsia="宋体" w:cs="宋体"/>
                <w:color w:val="000000"/>
                <w:kern w:val="0"/>
                <w:sz w:val="22"/>
              </w:rPr>
            </w:pPr>
            <w:r>
              <w:rPr>
                <w:rFonts w:ascii="宋体" w:hAnsi="宋体" w:eastAsia="宋体" w:cs="宋体"/>
                <w:color w:val="000000"/>
                <w:kern w:val="0"/>
                <w:sz w:val="22"/>
              </w:rPr>
              <w:t>80</w:t>
            </w:r>
          </w:p>
        </w:tc>
        <w:tc>
          <w:tcPr>
            <w:tcW w:w="2010" w:type="dxa"/>
            <w:tcBorders>
              <w:top w:val="nil"/>
              <w:left w:val="nil"/>
              <w:bottom w:val="single" w:color="auto" w:sz="4" w:space="0"/>
              <w:right w:val="single" w:color="auto" w:sz="4" w:space="0"/>
            </w:tcBorders>
            <w:shd w:val="clear" w:color="auto" w:fill="auto"/>
            <w:vAlign w:val="center"/>
          </w:tcPr>
          <w:p w14:paraId="2CE9C6A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数据服务器</w:t>
            </w:r>
          </w:p>
        </w:tc>
        <w:tc>
          <w:tcPr>
            <w:tcW w:w="4660" w:type="dxa"/>
            <w:tcBorders>
              <w:top w:val="nil"/>
              <w:left w:val="nil"/>
              <w:bottom w:val="single" w:color="auto" w:sz="4" w:space="0"/>
              <w:right w:val="single" w:color="auto" w:sz="4" w:space="0"/>
            </w:tcBorders>
            <w:shd w:val="clear" w:color="auto" w:fill="auto"/>
            <w:vAlign w:val="center"/>
          </w:tcPr>
          <w:p w14:paraId="16D9680A">
            <w:pPr>
              <w:widowControl/>
              <w:suppressAutoHyphens w:val="0"/>
              <w:overflowPunct/>
            </w:pPr>
            <w:r>
              <w:rPr>
                <w:rFonts w:hint="eastAsia" w:ascii="宋体" w:hAnsi="宋体" w:eastAsia="宋体" w:cs="宋体"/>
                <w:kern w:val="0"/>
                <w:sz w:val="22"/>
              </w:rPr>
              <w:t>配24吋显示器、键盘、鼠标，服务器专用机柜，联想服务器：</w:t>
            </w:r>
            <w:r>
              <w:rPr>
                <w:rFonts w:hint="eastAsia" w:ascii="宋体" w:hAnsi="宋体" w:eastAsia="宋体" w:cs="宋体"/>
                <w:kern w:val="0"/>
                <w:sz w:val="22"/>
              </w:rPr>
              <w:br w:type="textWrapping"/>
            </w:r>
            <w:r>
              <w:rPr>
                <w:rFonts w:hint="eastAsia" w:ascii="宋体" w:hAnsi="宋体" w:eastAsia="宋体" w:cs="宋体"/>
                <w:kern w:val="0"/>
                <w:sz w:val="22"/>
              </w:rPr>
              <w:t>CPU：Intel i7</w:t>
            </w:r>
            <w:r>
              <w:rPr>
                <w:rFonts w:hint="eastAsia" w:ascii="宋体" w:hAnsi="宋体" w:eastAsia="宋体" w:cs="宋体"/>
                <w:kern w:val="0"/>
                <w:sz w:val="22"/>
              </w:rPr>
              <w:br w:type="textWrapping"/>
            </w:r>
            <w:r>
              <w:rPr>
                <w:rFonts w:hint="eastAsia" w:ascii="宋体" w:hAnsi="宋体" w:eastAsia="宋体" w:cs="宋体"/>
                <w:kern w:val="0"/>
                <w:sz w:val="22"/>
              </w:rPr>
              <w:t>RAM：</w:t>
            </w:r>
            <w:r>
              <w:rPr>
                <w:rFonts w:ascii="宋体" w:hAnsi="宋体" w:eastAsia="宋体" w:cs="宋体"/>
                <w:kern w:val="0"/>
                <w:sz w:val="22"/>
              </w:rPr>
              <w:t>128</w:t>
            </w:r>
            <w:r>
              <w:rPr>
                <w:rFonts w:hint="eastAsia" w:ascii="宋体" w:hAnsi="宋体" w:eastAsia="宋体" w:cs="宋体"/>
                <w:kern w:val="0"/>
                <w:sz w:val="22"/>
              </w:rPr>
              <w:t>G</w:t>
            </w:r>
            <w:r>
              <w:rPr>
                <w:rFonts w:hint="eastAsia" w:ascii="宋体" w:hAnsi="宋体" w:eastAsia="宋体" w:cs="宋体"/>
                <w:kern w:val="0"/>
                <w:sz w:val="22"/>
              </w:rPr>
              <w:br w:type="textWrapping"/>
            </w:r>
            <w:r>
              <w:rPr>
                <w:rFonts w:hint="eastAsia" w:ascii="宋体" w:hAnsi="宋体" w:eastAsia="宋体" w:cs="宋体"/>
                <w:kern w:val="0"/>
                <w:sz w:val="22"/>
              </w:rPr>
              <w:t>硬盘：</w:t>
            </w:r>
            <w:r>
              <w:rPr>
                <w:rFonts w:ascii="宋体" w:hAnsi="宋体" w:eastAsia="宋体" w:cs="宋体"/>
                <w:kern w:val="0"/>
                <w:sz w:val="22"/>
              </w:rPr>
              <w:t>4</w:t>
            </w:r>
            <w:r>
              <w:rPr>
                <w:rFonts w:hint="eastAsia" w:ascii="宋体" w:hAnsi="宋体" w:eastAsia="宋体" w:cs="宋体"/>
                <w:kern w:val="0"/>
                <w:sz w:val="22"/>
              </w:rPr>
              <w:t>T（</w:t>
            </w:r>
            <w:r>
              <w:t>RAID 1阵列</w:t>
            </w:r>
            <w:r>
              <w:rPr>
                <w:rFonts w:hint="eastAsia"/>
              </w:rPr>
              <w:t>）</w:t>
            </w:r>
          </w:p>
          <w:p w14:paraId="5D5EC262">
            <w:pPr>
              <w:widowControl/>
              <w:suppressAutoHyphens w:val="0"/>
              <w:overflowPunct/>
              <w:rPr>
                <w:rFonts w:ascii="宋体" w:hAnsi="宋体" w:eastAsia="宋体" w:cs="宋体"/>
                <w:kern w:val="0"/>
                <w:sz w:val="22"/>
              </w:rPr>
            </w:pPr>
            <w:r>
              <w:rPr>
                <w:rFonts w:hint="eastAsia" w:ascii="宋体" w:hAnsi="宋体" w:eastAsia="宋体" w:cs="宋体"/>
                <w:kern w:val="0"/>
                <w:sz w:val="22"/>
              </w:rPr>
              <w:t>双千兆网卡</w:t>
            </w:r>
          </w:p>
        </w:tc>
        <w:tc>
          <w:tcPr>
            <w:tcW w:w="670" w:type="dxa"/>
            <w:tcBorders>
              <w:top w:val="nil"/>
              <w:left w:val="nil"/>
              <w:bottom w:val="single" w:color="auto" w:sz="4" w:space="0"/>
              <w:right w:val="single" w:color="auto" w:sz="4" w:space="0"/>
            </w:tcBorders>
            <w:shd w:val="clear" w:color="auto" w:fill="auto"/>
            <w:vAlign w:val="center"/>
          </w:tcPr>
          <w:p w14:paraId="1340B0BA">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40FF28B9">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1ED5D96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7B23C60">
        <w:tblPrEx>
          <w:tblCellMar>
            <w:top w:w="0" w:type="dxa"/>
            <w:left w:w="108" w:type="dxa"/>
            <w:bottom w:w="0" w:type="dxa"/>
            <w:right w:w="108" w:type="dxa"/>
          </w:tblCellMar>
        </w:tblPrEx>
        <w:trPr>
          <w:trHeight w:val="399"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4C216DD6">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r>
              <w:rPr>
                <w:rFonts w:ascii="宋体" w:hAnsi="宋体" w:eastAsia="宋体" w:cs="宋体"/>
                <w:color w:val="000000"/>
                <w:kern w:val="0"/>
                <w:sz w:val="22"/>
              </w:rPr>
              <w:t>1</w:t>
            </w:r>
          </w:p>
        </w:tc>
        <w:tc>
          <w:tcPr>
            <w:tcW w:w="2010" w:type="dxa"/>
            <w:tcBorders>
              <w:top w:val="nil"/>
              <w:left w:val="nil"/>
              <w:bottom w:val="single" w:color="auto" w:sz="4" w:space="0"/>
              <w:right w:val="single" w:color="auto" w:sz="4" w:space="0"/>
            </w:tcBorders>
            <w:shd w:val="clear" w:color="auto" w:fill="auto"/>
            <w:vAlign w:val="center"/>
          </w:tcPr>
          <w:p w14:paraId="725370A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激光打印机</w:t>
            </w:r>
          </w:p>
        </w:tc>
        <w:tc>
          <w:tcPr>
            <w:tcW w:w="4660" w:type="dxa"/>
            <w:tcBorders>
              <w:top w:val="nil"/>
              <w:left w:val="nil"/>
              <w:bottom w:val="single" w:color="auto" w:sz="4" w:space="0"/>
              <w:right w:val="single" w:color="auto" w:sz="4" w:space="0"/>
            </w:tcBorders>
            <w:shd w:val="clear" w:color="auto" w:fill="auto"/>
            <w:vAlign w:val="center"/>
          </w:tcPr>
          <w:p w14:paraId="7C3B004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惠普P</w:t>
            </w:r>
            <w:r>
              <w:rPr>
                <w:rFonts w:ascii="宋体" w:hAnsi="宋体" w:eastAsia="宋体" w:cs="宋体"/>
                <w:color w:val="000000"/>
                <w:kern w:val="0"/>
                <w:sz w:val="22"/>
              </w:rPr>
              <w:t>1108</w:t>
            </w:r>
            <w:r>
              <w:rPr>
                <w:rFonts w:hint="eastAsia" w:ascii="宋体" w:hAnsi="宋体" w:eastAsia="宋体" w:cs="宋体"/>
                <w:color w:val="000000"/>
                <w:kern w:val="0"/>
                <w:sz w:val="22"/>
              </w:rPr>
              <w:t>，A4</w:t>
            </w:r>
          </w:p>
        </w:tc>
        <w:tc>
          <w:tcPr>
            <w:tcW w:w="670" w:type="dxa"/>
            <w:tcBorders>
              <w:top w:val="nil"/>
              <w:left w:val="nil"/>
              <w:bottom w:val="single" w:color="auto" w:sz="4" w:space="0"/>
              <w:right w:val="single" w:color="auto" w:sz="4" w:space="0"/>
            </w:tcBorders>
            <w:shd w:val="clear" w:color="auto" w:fill="auto"/>
            <w:vAlign w:val="center"/>
          </w:tcPr>
          <w:p w14:paraId="70DA0819">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台</w:t>
            </w:r>
          </w:p>
        </w:tc>
        <w:tc>
          <w:tcPr>
            <w:tcW w:w="580" w:type="dxa"/>
            <w:tcBorders>
              <w:top w:val="nil"/>
              <w:left w:val="nil"/>
              <w:bottom w:val="single" w:color="auto" w:sz="4" w:space="0"/>
              <w:right w:val="single" w:color="auto" w:sz="4" w:space="0"/>
            </w:tcBorders>
            <w:shd w:val="clear" w:color="auto" w:fill="auto"/>
            <w:vAlign w:val="center"/>
          </w:tcPr>
          <w:p w14:paraId="31D1D3F7">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331371E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48CE98C">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49C6C5A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r>
              <w:rPr>
                <w:rFonts w:ascii="宋体" w:hAnsi="宋体" w:eastAsia="宋体" w:cs="宋体"/>
                <w:color w:val="000000"/>
                <w:kern w:val="0"/>
                <w:sz w:val="22"/>
              </w:rPr>
              <w:t>2</w:t>
            </w:r>
          </w:p>
        </w:tc>
        <w:tc>
          <w:tcPr>
            <w:tcW w:w="2010" w:type="dxa"/>
            <w:tcBorders>
              <w:top w:val="nil"/>
              <w:left w:val="nil"/>
              <w:bottom w:val="single" w:color="auto" w:sz="4" w:space="0"/>
              <w:right w:val="single" w:color="auto" w:sz="4" w:space="0"/>
            </w:tcBorders>
            <w:shd w:val="clear" w:color="auto" w:fill="auto"/>
            <w:vAlign w:val="center"/>
          </w:tcPr>
          <w:p w14:paraId="583E42FE">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不间断电源</w:t>
            </w:r>
          </w:p>
        </w:tc>
        <w:tc>
          <w:tcPr>
            <w:tcW w:w="4660" w:type="dxa"/>
            <w:tcBorders>
              <w:top w:val="nil"/>
              <w:left w:val="nil"/>
              <w:bottom w:val="single" w:color="auto" w:sz="4" w:space="0"/>
              <w:right w:val="single" w:color="auto" w:sz="4" w:space="0"/>
            </w:tcBorders>
            <w:shd w:val="clear" w:color="auto" w:fill="auto"/>
            <w:vAlign w:val="center"/>
          </w:tcPr>
          <w:p w14:paraId="6A0FEA6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1000VA</w:t>
            </w:r>
          </w:p>
        </w:tc>
        <w:tc>
          <w:tcPr>
            <w:tcW w:w="670" w:type="dxa"/>
            <w:tcBorders>
              <w:top w:val="nil"/>
              <w:left w:val="nil"/>
              <w:bottom w:val="single" w:color="auto" w:sz="4" w:space="0"/>
              <w:right w:val="single" w:color="auto" w:sz="4" w:space="0"/>
            </w:tcBorders>
            <w:shd w:val="clear" w:color="auto" w:fill="auto"/>
            <w:vAlign w:val="center"/>
          </w:tcPr>
          <w:p w14:paraId="6C87036A">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台</w:t>
            </w:r>
          </w:p>
        </w:tc>
        <w:tc>
          <w:tcPr>
            <w:tcW w:w="580" w:type="dxa"/>
            <w:tcBorders>
              <w:top w:val="nil"/>
              <w:left w:val="nil"/>
              <w:bottom w:val="single" w:color="auto" w:sz="4" w:space="0"/>
              <w:right w:val="single" w:color="auto" w:sz="4" w:space="0"/>
            </w:tcBorders>
            <w:shd w:val="clear" w:color="auto" w:fill="auto"/>
            <w:vAlign w:val="center"/>
          </w:tcPr>
          <w:p w14:paraId="4D1A9597">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4FDE926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9583D42">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01A5193B">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r>
              <w:rPr>
                <w:rFonts w:ascii="宋体" w:hAnsi="宋体" w:eastAsia="宋体" w:cs="宋体"/>
                <w:color w:val="000000"/>
                <w:kern w:val="0"/>
                <w:sz w:val="22"/>
              </w:rPr>
              <w:t>3</w:t>
            </w:r>
          </w:p>
        </w:tc>
        <w:tc>
          <w:tcPr>
            <w:tcW w:w="2010" w:type="dxa"/>
            <w:tcBorders>
              <w:top w:val="nil"/>
              <w:left w:val="nil"/>
              <w:bottom w:val="single" w:color="auto" w:sz="4" w:space="0"/>
              <w:right w:val="single" w:color="auto" w:sz="4" w:space="0"/>
            </w:tcBorders>
            <w:shd w:val="clear" w:color="auto" w:fill="auto"/>
            <w:vAlign w:val="center"/>
          </w:tcPr>
          <w:p w14:paraId="4750201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网络交换机及布线</w:t>
            </w:r>
          </w:p>
        </w:tc>
        <w:tc>
          <w:tcPr>
            <w:tcW w:w="4660" w:type="dxa"/>
            <w:tcBorders>
              <w:top w:val="nil"/>
              <w:left w:val="nil"/>
              <w:bottom w:val="single" w:color="auto" w:sz="4" w:space="0"/>
              <w:right w:val="single" w:color="auto" w:sz="4" w:space="0"/>
            </w:tcBorders>
            <w:shd w:val="clear" w:color="auto" w:fill="auto"/>
            <w:vAlign w:val="center"/>
          </w:tcPr>
          <w:p w14:paraId="5F3606D1">
            <w:pPr>
              <w:widowControl/>
              <w:suppressAutoHyphens w:val="0"/>
              <w:overflowPunct/>
              <w:rPr>
                <w:rFonts w:ascii="宋体" w:hAnsi="宋体" w:eastAsia="宋体" w:cs="宋体"/>
                <w:kern w:val="0"/>
                <w:sz w:val="22"/>
              </w:rPr>
            </w:pPr>
            <w:r>
              <w:rPr>
                <w:rFonts w:hint="eastAsia" w:ascii="宋体" w:hAnsi="宋体" w:eastAsia="宋体" w:cs="宋体"/>
                <w:kern w:val="0"/>
                <w:sz w:val="22"/>
              </w:rPr>
              <w:t>48口华为三层交换机，超6类屏蔽网线，布至各台架</w:t>
            </w:r>
          </w:p>
        </w:tc>
        <w:tc>
          <w:tcPr>
            <w:tcW w:w="670" w:type="dxa"/>
            <w:tcBorders>
              <w:top w:val="nil"/>
              <w:left w:val="nil"/>
              <w:bottom w:val="single" w:color="auto" w:sz="4" w:space="0"/>
              <w:right w:val="single" w:color="auto" w:sz="4" w:space="0"/>
            </w:tcBorders>
            <w:shd w:val="clear" w:color="auto" w:fill="auto"/>
            <w:vAlign w:val="center"/>
          </w:tcPr>
          <w:p w14:paraId="610F39C7">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741A505E">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4978A28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1067C88">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C1E175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r>
              <w:rPr>
                <w:rFonts w:ascii="宋体" w:hAnsi="宋体" w:eastAsia="宋体" w:cs="宋体"/>
                <w:color w:val="000000"/>
                <w:kern w:val="0"/>
                <w:sz w:val="22"/>
              </w:rPr>
              <w:t>4</w:t>
            </w:r>
          </w:p>
        </w:tc>
        <w:tc>
          <w:tcPr>
            <w:tcW w:w="2010" w:type="dxa"/>
            <w:tcBorders>
              <w:top w:val="nil"/>
              <w:left w:val="nil"/>
              <w:bottom w:val="single" w:color="auto" w:sz="4" w:space="0"/>
              <w:right w:val="single" w:color="auto" w:sz="4" w:space="0"/>
            </w:tcBorders>
            <w:shd w:val="clear" w:color="auto" w:fill="auto"/>
            <w:vAlign w:val="center"/>
          </w:tcPr>
          <w:p w14:paraId="3D7B705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线缆线槽</w:t>
            </w:r>
          </w:p>
        </w:tc>
        <w:tc>
          <w:tcPr>
            <w:tcW w:w="4660" w:type="dxa"/>
            <w:tcBorders>
              <w:top w:val="nil"/>
              <w:left w:val="nil"/>
              <w:bottom w:val="single" w:color="auto" w:sz="4" w:space="0"/>
              <w:right w:val="single" w:color="auto" w:sz="4" w:space="0"/>
            </w:tcBorders>
            <w:shd w:val="clear" w:color="auto" w:fill="auto"/>
            <w:vAlign w:val="center"/>
          </w:tcPr>
          <w:p w14:paraId="3FEF69E4">
            <w:pPr>
              <w:widowControl/>
              <w:suppressAutoHyphens w:val="0"/>
              <w:overflowPunct/>
              <w:rPr>
                <w:rFonts w:ascii="宋体" w:hAnsi="宋体" w:eastAsia="宋体" w:cs="宋体"/>
                <w:kern w:val="0"/>
                <w:sz w:val="22"/>
              </w:rPr>
            </w:pPr>
            <w:r>
              <w:rPr>
                <w:rFonts w:hint="eastAsia" w:ascii="宋体" w:hAnsi="宋体" w:eastAsia="宋体" w:cs="宋体"/>
                <w:kern w:val="0"/>
                <w:sz w:val="22"/>
              </w:rPr>
              <w:t>中控室至各台架</w:t>
            </w:r>
          </w:p>
        </w:tc>
        <w:tc>
          <w:tcPr>
            <w:tcW w:w="670" w:type="dxa"/>
            <w:tcBorders>
              <w:top w:val="nil"/>
              <w:left w:val="nil"/>
              <w:bottom w:val="single" w:color="auto" w:sz="4" w:space="0"/>
              <w:right w:val="single" w:color="auto" w:sz="4" w:space="0"/>
            </w:tcBorders>
            <w:shd w:val="clear" w:color="auto" w:fill="auto"/>
            <w:vAlign w:val="center"/>
          </w:tcPr>
          <w:p w14:paraId="06ED194C">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7B912A62">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7C38F77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0DB38E20">
        <w:tblPrEx>
          <w:tblCellMar>
            <w:top w:w="0" w:type="dxa"/>
            <w:left w:w="108" w:type="dxa"/>
            <w:bottom w:w="0" w:type="dxa"/>
            <w:right w:w="108" w:type="dxa"/>
          </w:tblCellMar>
        </w:tblPrEx>
        <w:trPr>
          <w:trHeight w:val="411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9E81E5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r>
              <w:rPr>
                <w:rFonts w:ascii="宋体" w:hAnsi="宋体" w:eastAsia="宋体" w:cs="宋体"/>
                <w:color w:val="000000"/>
                <w:kern w:val="0"/>
                <w:sz w:val="22"/>
              </w:rPr>
              <w:t>5</w:t>
            </w:r>
          </w:p>
        </w:tc>
        <w:tc>
          <w:tcPr>
            <w:tcW w:w="2010" w:type="dxa"/>
            <w:tcBorders>
              <w:top w:val="nil"/>
              <w:left w:val="nil"/>
              <w:bottom w:val="single" w:color="auto" w:sz="4" w:space="0"/>
              <w:right w:val="single" w:color="auto" w:sz="4" w:space="0"/>
            </w:tcBorders>
            <w:shd w:val="clear" w:color="auto" w:fill="auto"/>
            <w:vAlign w:val="center"/>
          </w:tcPr>
          <w:p w14:paraId="4630FF8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配电柜1</w:t>
            </w:r>
          </w:p>
        </w:tc>
        <w:tc>
          <w:tcPr>
            <w:tcW w:w="4660" w:type="dxa"/>
            <w:tcBorders>
              <w:top w:val="nil"/>
              <w:left w:val="nil"/>
              <w:bottom w:val="single" w:color="auto" w:sz="4" w:space="0"/>
              <w:right w:val="single" w:color="auto" w:sz="4" w:space="0"/>
            </w:tcBorders>
            <w:shd w:val="clear" w:color="auto" w:fill="auto"/>
            <w:vAlign w:val="center"/>
          </w:tcPr>
          <w:p w14:paraId="08045B79">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配装两台断路器：</w:t>
            </w:r>
            <w:r>
              <w:rPr>
                <w:rFonts w:ascii="Times New Roman" w:hAnsi="Times New Roman" w:eastAsia="宋体" w:cs="Times New Roman"/>
                <w:kern w:val="0"/>
                <w:sz w:val="22"/>
              </w:rPr>
              <w:br w:type="textWrapping"/>
            </w:r>
            <w:r>
              <w:rPr>
                <w:rFonts w:ascii="Times New Roman" w:hAnsi="Times New Roman" w:eastAsia="宋体" w:cs="Times New Roman"/>
                <w:kern w:val="0"/>
                <w:sz w:val="22"/>
              </w:rPr>
              <w:t>1.</w:t>
            </w:r>
            <w:r>
              <w:rPr>
                <w:rFonts w:hint="eastAsia" w:ascii="宋体" w:hAnsi="宋体" w:eastAsia="宋体" w:cs="Times New Roman"/>
                <w:kern w:val="0"/>
                <w:sz w:val="22"/>
              </w:rPr>
              <w:t>框架断路器</w:t>
            </w:r>
            <w:r>
              <w:rPr>
                <w:rFonts w:ascii="Times New Roman" w:hAnsi="Times New Roman" w:eastAsia="宋体" w:cs="Times New Roman"/>
                <w:kern w:val="0"/>
                <w:sz w:val="22"/>
              </w:rPr>
              <w:t>2</w:t>
            </w:r>
            <w:r>
              <w:rPr>
                <w:rFonts w:hint="eastAsia" w:ascii="宋体" w:hAnsi="宋体" w:eastAsia="宋体" w:cs="Times New Roman"/>
                <w:kern w:val="0"/>
                <w:sz w:val="22"/>
              </w:rPr>
              <w:t>件，</w:t>
            </w:r>
            <w:r>
              <w:rPr>
                <w:rFonts w:ascii="Times New Roman" w:hAnsi="Times New Roman" w:eastAsia="宋体" w:cs="Times New Roman"/>
                <w:kern w:val="0"/>
                <w:sz w:val="22"/>
              </w:rPr>
              <w:t>CW3-1000/3P-1000A EA35/</w:t>
            </w:r>
            <w:r>
              <w:rPr>
                <w:rFonts w:hint="eastAsia" w:ascii="宋体" w:hAnsi="宋体" w:eastAsia="宋体" w:cs="Times New Roman"/>
                <w:kern w:val="0"/>
                <w:sz w:val="22"/>
              </w:rPr>
              <w:t>抽屉式</w:t>
            </w:r>
            <w:r>
              <w:rPr>
                <w:rFonts w:ascii="Times New Roman" w:hAnsi="Times New Roman" w:eastAsia="宋体" w:cs="Times New Roman"/>
                <w:kern w:val="0"/>
                <w:sz w:val="22"/>
              </w:rPr>
              <w:t xml:space="preserve"> </w:t>
            </w:r>
            <w:r>
              <w:rPr>
                <w:rFonts w:hint="eastAsia" w:ascii="宋体" w:hAnsi="宋体" w:eastAsia="宋体" w:cs="Times New Roman"/>
                <w:kern w:val="0"/>
                <w:sz w:val="22"/>
              </w:rPr>
              <w:t>控制电压</w:t>
            </w:r>
            <w:r>
              <w:rPr>
                <w:rFonts w:ascii="Times New Roman" w:hAnsi="Times New Roman" w:eastAsia="宋体" w:cs="Times New Roman"/>
                <w:kern w:val="0"/>
                <w:sz w:val="22"/>
              </w:rPr>
              <w:t>:AC230V/</w:t>
            </w:r>
            <w:r>
              <w:rPr>
                <w:rFonts w:hint="eastAsia" w:ascii="宋体" w:hAnsi="宋体" w:eastAsia="宋体" w:cs="Times New Roman"/>
                <w:kern w:val="0"/>
                <w:sz w:val="22"/>
              </w:rPr>
              <w:t>分励电压</w:t>
            </w:r>
            <w:r>
              <w:rPr>
                <w:rFonts w:ascii="Times New Roman" w:hAnsi="Times New Roman" w:eastAsia="宋体" w:cs="Times New Roman"/>
                <w:kern w:val="0"/>
                <w:sz w:val="22"/>
              </w:rPr>
              <w:t xml:space="preserve"> AC230V/</w:t>
            </w:r>
            <w:r>
              <w:rPr>
                <w:rFonts w:hint="eastAsia" w:ascii="宋体" w:hAnsi="宋体" w:eastAsia="宋体" w:cs="Times New Roman"/>
                <w:kern w:val="0"/>
                <w:sz w:val="22"/>
              </w:rPr>
              <w:t>合闸电压</w:t>
            </w:r>
            <w:r>
              <w:rPr>
                <w:rFonts w:ascii="Times New Roman" w:hAnsi="Times New Roman" w:eastAsia="宋体" w:cs="Times New Roman"/>
                <w:kern w:val="0"/>
                <w:sz w:val="22"/>
              </w:rPr>
              <w:t xml:space="preserve"> AC230V/</w:t>
            </w:r>
            <w:r>
              <w:rPr>
                <w:rFonts w:hint="eastAsia" w:ascii="宋体" w:hAnsi="宋体" w:eastAsia="宋体" w:cs="Times New Roman"/>
                <w:kern w:val="0"/>
                <w:sz w:val="22"/>
              </w:rPr>
              <w:t>电操电压</w:t>
            </w:r>
            <w:r>
              <w:rPr>
                <w:rFonts w:ascii="Times New Roman" w:hAnsi="Times New Roman" w:eastAsia="宋体" w:cs="Times New Roman"/>
                <w:kern w:val="0"/>
                <w:sz w:val="22"/>
              </w:rPr>
              <w:t xml:space="preserve"> AC230V 1</w:t>
            </w:r>
            <w:r>
              <w:rPr>
                <w:rFonts w:hint="eastAsia" w:ascii="宋体" w:hAnsi="宋体" w:eastAsia="宋体" w:cs="Times New Roman"/>
                <w:kern w:val="0"/>
                <w:sz w:val="22"/>
              </w:rPr>
              <w:t>组转换触头</w:t>
            </w:r>
            <w:r>
              <w:rPr>
                <w:rFonts w:ascii="Times New Roman" w:hAnsi="Times New Roman" w:eastAsia="宋体" w:cs="Times New Roman"/>
                <w:kern w:val="0"/>
                <w:sz w:val="22"/>
              </w:rPr>
              <w:t>+FXG</w:t>
            </w:r>
            <w:r>
              <w:rPr>
                <w:rFonts w:hint="eastAsia" w:ascii="宋体" w:hAnsi="宋体" w:eastAsia="宋体" w:cs="Times New Roman"/>
                <w:kern w:val="0"/>
                <w:sz w:val="22"/>
              </w:rPr>
              <w:t>相间隔板</w:t>
            </w:r>
            <w:r>
              <w:rPr>
                <w:rFonts w:ascii="Times New Roman" w:hAnsi="Times New Roman" w:eastAsia="宋体" w:cs="Times New Roman"/>
                <w:kern w:val="0"/>
                <w:sz w:val="22"/>
              </w:rPr>
              <w:t>+</w:t>
            </w:r>
            <w:r>
              <w:rPr>
                <w:rFonts w:hint="eastAsia" w:ascii="宋体" w:hAnsi="宋体" w:eastAsia="宋体" w:cs="Times New Roman"/>
                <w:kern w:val="0"/>
                <w:sz w:val="22"/>
              </w:rPr>
              <w:t>专用电源模块</w:t>
            </w:r>
            <w:r>
              <w:rPr>
                <w:rFonts w:ascii="Times New Roman" w:hAnsi="Times New Roman" w:eastAsia="宋体" w:cs="Times New Roman"/>
                <w:kern w:val="0"/>
                <w:sz w:val="22"/>
              </w:rPr>
              <w:t>/AC230V</w:t>
            </w:r>
            <w:r>
              <w:rPr>
                <w:rFonts w:hint="eastAsia" w:ascii="宋体" w:hAnsi="宋体" w:eastAsia="宋体" w:cs="Times New Roman"/>
                <w:kern w:val="0"/>
                <w:sz w:val="22"/>
              </w:rPr>
              <w:t>，江苏常熟；</w:t>
            </w:r>
            <w:r>
              <w:rPr>
                <w:rFonts w:hint="eastAsia" w:ascii="宋体" w:hAnsi="宋体" w:eastAsia="宋体" w:cs="Times New Roman"/>
                <w:kern w:val="0"/>
                <w:sz w:val="22"/>
              </w:rPr>
              <w:br w:type="textWrapping"/>
            </w:r>
            <w:r>
              <w:rPr>
                <w:rFonts w:ascii="Times New Roman" w:hAnsi="Times New Roman" w:eastAsia="宋体" w:cs="Times New Roman"/>
                <w:kern w:val="0"/>
                <w:sz w:val="22"/>
              </w:rPr>
              <w:t>2.</w:t>
            </w:r>
            <w:r>
              <w:rPr>
                <w:rFonts w:hint="eastAsia" w:ascii="宋体" w:hAnsi="宋体" w:eastAsia="宋体" w:cs="Times New Roman"/>
                <w:kern w:val="0"/>
                <w:sz w:val="22"/>
              </w:rPr>
              <w:t>电流互感器</w:t>
            </w:r>
            <w:r>
              <w:rPr>
                <w:rFonts w:ascii="Times New Roman" w:hAnsi="Times New Roman" w:eastAsia="宋体" w:cs="Times New Roman"/>
                <w:kern w:val="0"/>
                <w:sz w:val="22"/>
              </w:rPr>
              <w:t>6</w:t>
            </w:r>
            <w:r>
              <w:rPr>
                <w:rFonts w:hint="eastAsia" w:ascii="宋体" w:hAnsi="宋体" w:eastAsia="宋体" w:cs="Times New Roman"/>
                <w:kern w:val="0"/>
                <w:sz w:val="22"/>
              </w:rPr>
              <w:t>件，</w:t>
            </w:r>
            <w:r>
              <w:rPr>
                <w:rFonts w:ascii="Times New Roman" w:hAnsi="Times New Roman" w:eastAsia="宋体" w:cs="Times New Roman"/>
                <w:kern w:val="0"/>
                <w:sz w:val="22"/>
              </w:rPr>
              <w:t>BH0.66-1000/5A</w:t>
            </w:r>
            <w:r>
              <w:rPr>
                <w:rFonts w:hint="eastAsia" w:ascii="宋体" w:hAnsi="宋体" w:eastAsia="宋体" w:cs="Times New Roman"/>
                <w:kern w:val="0"/>
                <w:sz w:val="22"/>
              </w:rPr>
              <w:t>，浙江正泰；</w:t>
            </w:r>
            <w:r>
              <w:rPr>
                <w:rFonts w:hint="eastAsia" w:ascii="宋体" w:hAnsi="宋体" w:eastAsia="宋体" w:cs="Times New Roman"/>
                <w:kern w:val="0"/>
                <w:sz w:val="22"/>
              </w:rPr>
              <w:br w:type="textWrapping"/>
            </w:r>
            <w:r>
              <w:rPr>
                <w:rFonts w:ascii="Times New Roman" w:hAnsi="Times New Roman" w:eastAsia="宋体" w:cs="Times New Roman"/>
                <w:kern w:val="0"/>
                <w:sz w:val="22"/>
              </w:rPr>
              <w:t>3.</w:t>
            </w:r>
            <w:r>
              <w:rPr>
                <w:rFonts w:hint="eastAsia" w:ascii="宋体" w:hAnsi="宋体" w:eastAsia="宋体" w:cs="Times New Roman"/>
                <w:kern w:val="0"/>
                <w:sz w:val="22"/>
              </w:rPr>
              <w:t>多功能电表</w:t>
            </w:r>
            <w:r>
              <w:rPr>
                <w:rFonts w:ascii="Times New Roman" w:hAnsi="Times New Roman" w:eastAsia="宋体" w:cs="Times New Roman"/>
                <w:kern w:val="0"/>
                <w:sz w:val="22"/>
              </w:rPr>
              <w:t>2</w:t>
            </w:r>
            <w:r>
              <w:rPr>
                <w:rFonts w:hint="eastAsia" w:ascii="宋体" w:hAnsi="宋体" w:eastAsia="宋体" w:cs="Times New Roman"/>
                <w:kern w:val="0"/>
                <w:sz w:val="22"/>
              </w:rPr>
              <w:t>件，江苏斯菲尔</w:t>
            </w:r>
            <w:r>
              <w:rPr>
                <w:rFonts w:ascii="Times New Roman" w:hAnsi="Times New Roman" w:eastAsia="宋体" w:cs="Times New Roman"/>
                <w:kern w:val="0"/>
                <w:sz w:val="22"/>
              </w:rPr>
              <w:t>PD194Z-2SY</w:t>
            </w:r>
            <w:r>
              <w:rPr>
                <w:rFonts w:hint="eastAsia" w:ascii="宋体" w:hAnsi="宋体" w:eastAsia="宋体" w:cs="Times New Roman"/>
                <w:kern w:val="0"/>
                <w:sz w:val="22"/>
              </w:rPr>
              <w:t>；</w:t>
            </w:r>
            <w:r>
              <w:rPr>
                <w:rFonts w:hint="eastAsia" w:ascii="宋体" w:hAnsi="宋体" w:eastAsia="宋体" w:cs="Times New Roman"/>
                <w:kern w:val="0"/>
                <w:sz w:val="22"/>
              </w:rPr>
              <w:br w:type="textWrapping"/>
            </w:r>
            <w:r>
              <w:rPr>
                <w:rFonts w:ascii="Times New Roman" w:hAnsi="Times New Roman" w:eastAsia="宋体" w:cs="Times New Roman"/>
                <w:kern w:val="0"/>
                <w:sz w:val="22"/>
              </w:rPr>
              <w:t>4.</w:t>
            </w:r>
            <w:r>
              <w:rPr>
                <w:rFonts w:hint="eastAsia" w:ascii="宋体" w:hAnsi="宋体" w:eastAsia="宋体" w:cs="Times New Roman"/>
                <w:kern w:val="0"/>
                <w:sz w:val="22"/>
              </w:rPr>
              <w:t>指示灯</w:t>
            </w:r>
            <w:r>
              <w:rPr>
                <w:rFonts w:ascii="Times New Roman" w:hAnsi="Times New Roman" w:eastAsia="宋体" w:cs="Times New Roman"/>
                <w:kern w:val="0"/>
                <w:sz w:val="22"/>
              </w:rPr>
              <w:t>6</w:t>
            </w:r>
            <w:r>
              <w:rPr>
                <w:rFonts w:hint="eastAsia" w:ascii="宋体" w:hAnsi="宋体" w:eastAsia="宋体" w:cs="Times New Roman"/>
                <w:kern w:val="0"/>
                <w:sz w:val="22"/>
              </w:rPr>
              <w:t>只、按钮</w:t>
            </w:r>
            <w:r>
              <w:rPr>
                <w:rFonts w:ascii="Times New Roman" w:hAnsi="Times New Roman" w:eastAsia="宋体" w:cs="Times New Roman"/>
                <w:kern w:val="0"/>
                <w:sz w:val="22"/>
              </w:rPr>
              <w:t>4</w:t>
            </w:r>
            <w:r>
              <w:rPr>
                <w:rFonts w:hint="eastAsia" w:ascii="宋体" w:hAnsi="宋体" w:eastAsia="宋体" w:cs="Times New Roman"/>
                <w:kern w:val="0"/>
                <w:sz w:val="22"/>
              </w:rPr>
              <w:t>只、熔断器</w:t>
            </w:r>
            <w:r>
              <w:rPr>
                <w:rFonts w:ascii="Times New Roman" w:hAnsi="Times New Roman" w:eastAsia="宋体" w:cs="Times New Roman"/>
                <w:kern w:val="0"/>
                <w:sz w:val="22"/>
              </w:rPr>
              <w:t>10</w:t>
            </w:r>
            <w:r>
              <w:rPr>
                <w:rFonts w:hint="eastAsia" w:ascii="宋体" w:hAnsi="宋体" w:eastAsia="宋体" w:cs="Times New Roman"/>
                <w:kern w:val="0"/>
                <w:sz w:val="22"/>
              </w:rPr>
              <w:t>套，浙江正泰；</w:t>
            </w:r>
            <w:r>
              <w:rPr>
                <w:rFonts w:hint="eastAsia" w:ascii="宋体" w:hAnsi="宋体" w:eastAsia="宋体" w:cs="Times New Roman"/>
                <w:kern w:val="0"/>
                <w:sz w:val="22"/>
              </w:rPr>
              <w:br w:type="textWrapping"/>
            </w:r>
            <w:r>
              <w:rPr>
                <w:rFonts w:ascii="Times New Roman" w:hAnsi="Times New Roman" w:eastAsia="宋体" w:cs="Times New Roman"/>
                <w:kern w:val="0"/>
                <w:sz w:val="22"/>
              </w:rPr>
              <w:t>5.</w:t>
            </w:r>
            <w:r>
              <w:rPr>
                <w:rFonts w:hint="eastAsia" w:ascii="宋体" w:hAnsi="宋体" w:eastAsia="宋体" w:cs="Times New Roman"/>
                <w:kern w:val="0"/>
                <w:sz w:val="22"/>
              </w:rPr>
              <w:t>铜排、端子、导线、二次元件；</w:t>
            </w:r>
            <w:r>
              <w:rPr>
                <w:rFonts w:hint="eastAsia" w:ascii="宋体" w:hAnsi="宋体" w:eastAsia="宋体" w:cs="Times New Roman"/>
                <w:kern w:val="0"/>
                <w:sz w:val="22"/>
              </w:rPr>
              <w:br w:type="textWrapping"/>
            </w:r>
            <w:r>
              <w:rPr>
                <w:rFonts w:ascii="Times New Roman" w:hAnsi="Times New Roman" w:eastAsia="宋体" w:cs="Times New Roman"/>
                <w:kern w:val="0"/>
                <w:sz w:val="22"/>
              </w:rPr>
              <w:t>6.</w:t>
            </w:r>
            <w:r>
              <w:rPr>
                <w:rFonts w:hint="eastAsia" w:ascii="宋体" w:hAnsi="宋体" w:eastAsia="宋体" w:cs="Times New Roman"/>
                <w:kern w:val="0"/>
                <w:sz w:val="22"/>
              </w:rPr>
              <w:t>柜体</w:t>
            </w:r>
            <w:r>
              <w:rPr>
                <w:rFonts w:ascii="Times New Roman" w:hAnsi="Times New Roman" w:eastAsia="宋体" w:cs="Times New Roman"/>
                <w:kern w:val="0"/>
                <w:sz w:val="22"/>
              </w:rPr>
              <w:t>1</w:t>
            </w:r>
            <w:r>
              <w:rPr>
                <w:rFonts w:hint="eastAsia" w:ascii="宋体" w:hAnsi="宋体" w:eastAsia="宋体" w:cs="Times New Roman"/>
                <w:kern w:val="0"/>
                <w:sz w:val="22"/>
              </w:rPr>
              <w:t>件，</w:t>
            </w:r>
            <w:r>
              <w:rPr>
                <w:rFonts w:ascii="Times New Roman" w:hAnsi="Times New Roman" w:eastAsia="宋体" w:cs="Times New Roman"/>
                <w:kern w:val="0"/>
                <w:sz w:val="22"/>
              </w:rPr>
              <w:t>800*1000*2200</w:t>
            </w:r>
            <w:r>
              <w:rPr>
                <w:rFonts w:hint="eastAsia" w:ascii="宋体" w:hAnsi="宋体" w:eastAsia="宋体" w:cs="Times New Roman"/>
                <w:kern w:val="0"/>
                <w:sz w:val="22"/>
              </w:rPr>
              <w:t>。柜体可利旧。</w:t>
            </w:r>
            <w:r>
              <w:rPr>
                <w:rFonts w:hint="eastAsia" w:ascii="宋体" w:hAnsi="宋体" w:eastAsia="宋体" w:cs="Times New Roman"/>
                <w:kern w:val="0"/>
                <w:sz w:val="22"/>
              </w:rPr>
              <w:br w:type="textWrapping"/>
            </w:r>
            <w:r>
              <w:rPr>
                <w:rFonts w:ascii="Times New Roman" w:hAnsi="Times New Roman" w:eastAsia="宋体" w:cs="Times New Roman"/>
                <w:kern w:val="0"/>
                <w:sz w:val="22"/>
              </w:rPr>
              <w:t>7.</w:t>
            </w:r>
            <w:r>
              <w:rPr>
                <w:rFonts w:hint="eastAsia" w:ascii="宋体" w:hAnsi="宋体" w:eastAsia="宋体" w:cs="Times New Roman"/>
                <w:kern w:val="0"/>
                <w:sz w:val="22"/>
              </w:rPr>
              <w:t>远传台架端串联控制，每台架</w:t>
            </w:r>
            <w:r>
              <w:rPr>
                <w:rFonts w:ascii="Times New Roman" w:hAnsi="Times New Roman" w:eastAsia="宋体" w:cs="Times New Roman"/>
                <w:kern w:val="0"/>
                <w:sz w:val="22"/>
              </w:rPr>
              <w:t>1</w:t>
            </w:r>
            <w:r>
              <w:rPr>
                <w:rFonts w:hint="eastAsia" w:ascii="宋体" w:hAnsi="宋体" w:eastAsia="宋体" w:cs="Times New Roman"/>
                <w:kern w:val="0"/>
                <w:sz w:val="22"/>
              </w:rPr>
              <w:t>项。</w:t>
            </w:r>
          </w:p>
        </w:tc>
        <w:tc>
          <w:tcPr>
            <w:tcW w:w="670" w:type="dxa"/>
            <w:tcBorders>
              <w:top w:val="nil"/>
              <w:left w:val="nil"/>
              <w:bottom w:val="single" w:color="auto" w:sz="4" w:space="0"/>
              <w:right w:val="single" w:color="auto" w:sz="4" w:space="0"/>
            </w:tcBorders>
            <w:shd w:val="clear" w:color="auto" w:fill="auto"/>
            <w:vAlign w:val="center"/>
          </w:tcPr>
          <w:p w14:paraId="2357DABE">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52526F0D">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4</w:t>
            </w:r>
          </w:p>
        </w:tc>
        <w:tc>
          <w:tcPr>
            <w:tcW w:w="700" w:type="dxa"/>
            <w:tcBorders>
              <w:top w:val="nil"/>
              <w:left w:val="nil"/>
              <w:bottom w:val="single" w:color="auto" w:sz="4" w:space="0"/>
              <w:right w:val="single" w:color="auto" w:sz="4" w:space="0"/>
            </w:tcBorders>
            <w:shd w:val="clear" w:color="auto" w:fill="auto"/>
            <w:noWrap/>
            <w:vAlign w:val="center"/>
          </w:tcPr>
          <w:p w14:paraId="4D4E1C5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FFE254F">
        <w:tblPrEx>
          <w:tblCellMar>
            <w:top w:w="0" w:type="dxa"/>
            <w:left w:w="108" w:type="dxa"/>
            <w:bottom w:w="0" w:type="dxa"/>
            <w:right w:w="108" w:type="dxa"/>
          </w:tblCellMar>
        </w:tblPrEx>
        <w:trPr>
          <w:trHeight w:val="408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976CC2D">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r>
              <w:rPr>
                <w:rFonts w:ascii="宋体" w:hAnsi="宋体" w:eastAsia="宋体" w:cs="宋体"/>
                <w:color w:val="000000"/>
                <w:kern w:val="0"/>
                <w:sz w:val="22"/>
              </w:rPr>
              <w:t>6</w:t>
            </w:r>
          </w:p>
        </w:tc>
        <w:tc>
          <w:tcPr>
            <w:tcW w:w="2010" w:type="dxa"/>
            <w:tcBorders>
              <w:top w:val="nil"/>
              <w:left w:val="nil"/>
              <w:bottom w:val="single" w:color="auto" w:sz="4" w:space="0"/>
              <w:right w:val="single" w:color="auto" w:sz="4" w:space="0"/>
            </w:tcBorders>
            <w:shd w:val="clear" w:color="auto" w:fill="auto"/>
            <w:vAlign w:val="center"/>
          </w:tcPr>
          <w:p w14:paraId="5144C48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配电柜2</w:t>
            </w:r>
          </w:p>
        </w:tc>
        <w:tc>
          <w:tcPr>
            <w:tcW w:w="4660" w:type="dxa"/>
            <w:tcBorders>
              <w:top w:val="nil"/>
              <w:left w:val="nil"/>
              <w:bottom w:val="single" w:color="auto" w:sz="4" w:space="0"/>
              <w:right w:val="single" w:color="auto" w:sz="4" w:space="0"/>
            </w:tcBorders>
            <w:shd w:val="clear" w:color="auto" w:fill="auto"/>
            <w:vAlign w:val="center"/>
          </w:tcPr>
          <w:p w14:paraId="4E4BD165">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配装一台断路器：</w:t>
            </w:r>
            <w:r>
              <w:rPr>
                <w:rFonts w:hint="eastAsia" w:ascii="宋体" w:hAnsi="宋体" w:eastAsia="宋体" w:cs="Times New Roman"/>
                <w:kern w:val="0"/>
                <w:sz w:val="22"/>
              </w:rPr>
              <w:br w:type="textWrapping"/>
            </w:r>
            <w:r>
              <w:rPr>
                <w:rFonts w:ascii="Times New Roman" w:hAnsi="Times New Roman" w:eastAsia="宋体" w:cs="Times New Roman"/>
                <w:kern w:val="0"/>
                <w:sz w:val="22"/>
              </w:rPr>
              <w:t>1.</w:t>
            </w:r>
            <w:r>
              <w:rPr>
                <w:rFonts w:hint="eastAsia" w:ascii="宋体" w:hAnsi="宋体" w:eastAsia="宋体" w:cs="Times New Roman"/>
                <w:kern w:val="0"/>
                <w:sz w:val="22"/>
              </w:rPr>
              <w:t>框架断路器</w:t>
            </w:r>
            <w:r>
              <w:rPr>
                <w:rFonts w:ascii="Times New Roman" w:hAnsi="Times New Roman" w:eastAsia="宋体" w:cs="Times New Roman"/>
                <w:kern w:val="0"/>
                <w:sz w:val="22"/>
              </w:rPr>
              <w:t>1</w:t>
            </w:r>
            <w:r>
              <w:rPr>
                <w:rFonts w:hint="eastAsia" w:ascii="宋体" w:hAnsi="宋体" w:eastAsia="宋体" w:cs="Times New Roman"/>
                <w:kern w:val="0"/>
                <w:sz w:val="22"/>
              </w:rPr>
              <w:t>件，</w:t>
            </w:r>
            <w:r>
              <w:rPr>
                <w:rFonts w:ascii="Times New Roman" w:hAnsi="Times New Roman" w:eastAsia="宋体" w:cs="Times New Roman"/>
                <w:kern w:val="0"/>
                <w:sz w:val="22"/>
              </w:rPr>
              <w:t>CW3-1000/3P-1000A EA35/</w:t>
            </w:r>
            <w:r>
              <w:rPr>
                <w:rFonts w:hint="eastAsia" w:ascii="宋体" w:hAnsi="宋体" w:eastAsia="宋体" w:cs="Times New Roman"/>
                <w:kern w:val="0"/>
                <w:sz w:val="22"/>
              </w:rPr>
              <w:t>抽屉式</w:t>
            </w:r>
            <w:r>
              <w:rPr>
                <w:rFonts w:ascii="Times New Roman" w:hAnsi="Times New Roman" w:eastAsia="宋体" w:cs="Times New Roman"/>
                <w:kern w:val="0"/>
                <w:sz w:val="22"/>
              </w:rPr>
              <w:t xml:space="preserve"> </w:t>
            </w:r>
            <w:r>
              <w:rPr>
                <w:rFonts w:hint="eastAsia" w:ascii="宋体" w:hAnsi="宋体" w:eastAsia="宋体" w:cs="Times New Roman"/>
                <w:kern w:val="0"/>
                <w:sz w:val="22"/>
              </w:rPr>
              <w:t>控制电压</w:t>
            </w:r>
            <w:r>
              <w:rPr>
                <w:rFonts w:ascii="Times New Roman" w:hAnsi="Times New Roman" w:eastAsia="宋体" w:cs="Times New Roman"/>
                <w:kern w:val="0"/>
                <w:sz w:val="22"/>
              </w:rPr>
              <w:t>:AC230V/</w:t>
            </w:r>
            <w:r>
              <w:rPr>
                <w:rFonts w:hint="eastAsia" w:ascii="宋体" w:hAnsi="宋体" w:eastAsia="宋体" w:cs="Times New Roman"/>
                <w:kern w:val="0"/>
                <w:sz w:val="22"/>
              </w:rPr>
              <w:t>分励电压</w:t>
            </w:r>
            <w:r>
              <w:rPr>
                <w:rFonts w:ascii="Times New Roman" w:hAnsi="Times New Roman" w:eastAsia="宋体" w:cs="Times New Roman"/>
                <w:kern w:val="0"/>
                <w:sz w:val="22"/>
              </w:rPr>
              <w:t xml:space="preserve"> AC230V/</w:t>
            </w:r>
            <w:r>
              <w:rPr>
                <w:rFonts w:hint="eastAsia" w:ascii="宋体" w:hAnsi="宋体" w:eastAsia="宋体" w:cs="Times New Roman"/>
                <w:kern w:val="0"/>
                <w:sz w:val="22"/>
              </w:rPr>
              <w:t>合闸电压</w:t>
            </w:r>
            <w:r>
              <w:rPr>
                <w:rFonts w:ascii="Times New Roman" w:hAnsi="Times New Roman" w:eastAsia="宋体" w:cs="Times New Roman"/>
                <w:kern w:val="0"/>
                <w:sz w:val="22"/>
              </w:rPr>
              <w:t xml:space="preserve"> AC230V/</w:t>
            </w:r>
            <w:r>
              <w:rPr>
                <w:rFonts w:hint="eastAsia" w:ascii="宋体" w:hAnsi="宋体" w:eastAsia="宋体" w:cs="Times New Roman"/>
                <w:kern w:val="0"/>
                <w:sz w:val="22"/>
              </w:rPr>
              <w:t>电操电压</w:t>
            </w:r>
            <w:r>
              <w:rPr>
                <w:rFonts w:ascii="Times New Roman" w:hAnsi="Times New Roman" w:eastAsia="宋体" w:cs="Times New Roman"/>
                <w:kern w:val="0"/>
                <w:sz w:val="22"/>
              </w:rPr>
              <w:t xml:space="preserve"> AC230V 4</w:t>
            </w:r>
            <w:r>
              <w:rPr>
                <w:rFonts w:hint="eastAsia" w:ascii="宋体" w:hAnsi="宋体" w:eastAsia="宋体" w:cs="Times New Roman"/>
                <w:kern w:val="0"/>
                <w:sz w:val="22"/>
              </w:rPr>
              <w:t>组转换触头</w:t>
            </w:r>
            <w:r>
              <w:rPr>
                <w:rFonts w:ascii="Times New Roman" w:hAnsi="Times New Roman" w:eastAsia="宋体" w:cs="Times New Roman"/>
                <w:kern w:val="0"/>
                <w:sz w:val="22"/>
              </w:rPr>
              <w:t>+FXG</w:t>
            </w:r>
            <w:r>
              <w:rPr>
                <w:rFonts w:hint="eastAsia" w:ascii="宋体" w:hAnsi="宋体" w:eastAsia="宋体" w:cs="Times New Roman"/>
                <w:kern w:val="0"/>
                <w:sz w:val="22"/>
              </w:rPr>
              <w:t>相间隔板</w:t>
            </w:r>
            <w:r>
              <w:rPr>
                <w:rFonts w:ascii="Times New Roman" w:hAnsi="Times New Roman" w:eastAsia="宋体" w:cs="Times New Roman"/>
                <w:kern w:val="0"/>
                <w:sz w:val="22"/>
              </w:rPr>
              <w:t>+</w:t>
            </w:r>
            <w:r>
              <w:rPr>
                <w:rFonts w:hint="eastAsia" w:ascii="宋体" w:hAnsi="宋体" w:eastAsia="宋体" w:cs="Times New Roman"/>
                <w:kern w:val="0"/>
                <w:sz w:val="22"/>
              </w:rPr>
              <w:t>专用电源模块</w:t>
            </w:r>
            <w:r>
              <w:rPr>
                <w:rFonts w:ascii="Times New Roman" w:hAnsi="Times New Roman" w:eastAsia="宋体" w:cs="Times New Roman"/>
                <w:kern w:val="0"/>
                <w:sz w:val="22"/>
              </w:rPr>
              <w:t>/AC230V</w:t>
            </w:r>
            <w:r>
              <w:rPr>
                <w:rFonts w:hint="eastAsia" w:ascii="宋体" w:hAnsi="宋体" w:eastAsia="宋体" w:cs="Times New Roman"/>
                <w:kern w:val="0"/>
                <w:sz w:val="22"/>
              </w:rPr>
              <w:t>，江苏常熟；</w:t>
            </w:r>
            <w:r>
              <w:rPr>
                <w:rFonts w:hint="eastAsia" w:ascii="宋体" w:hAnsi="宋体" w:eastAsia="宋体" w:cs="Times New Roman"/>
                <w:kern w:val="0"/>
                <w:sz w:val="22"/>
              </w:rPr>
              <w:br w:type="textWrapping"/>
            </w:r>
            <w:r>
              <w:rPr>
                <w:rFonts w:ascii="Times New Roman" w:hAnsi="Times New Roman" w:eastAsia="宋体" w:cs="Times New Roman"/>
                <w:kern w:val="0"/>
                <w:sz w:val="22"/>
              </w:rPr>
              <w:t>2.</w:t>
            </w:r>
            <w:r>
              <w:rPr>
                <w:rFonts w:hint="eastAsia" w:ascii="宋体" w:hAnsi="宋体" w:eastAsia="宋体" w:cs="Times New Roman"/>
                <w:kern w:val="0"/>
                <w:sz w:val="22"/>
              </w:rPr>
              <w:t>电流互感器</w:t>
            </w:r>
            <w:r>
              <w:rPr>
                <w:rFonts w:ascii="Times New Roman" w:hAnsi="Times New Roman" w:eastAsia="宋体" w:cs="Times New Roman"/>
                <w:kern w:val="0"/>
                <w:sz w:val="22"/>
              </w:rPr>
              <w:t>3</w:t>
            </w:r>
            <w:r>
              <w:rPr>
                <w:rFonts w:hint="eastAsia" w:ascii="宋体" w:hAnsi="宋体" w:eastAsia="宋体" w:cs="Times New Roman"/>
                <w:kern w:val="0"/>
                <w:sz w:val="22"/>
              </w:rPr>
              <w:t>件，</w:t>
            </w:r>
            <w:r>
              <w:rPr>
                <w:rFonts w:ascii="Times New Roman" w:hAnsi="Times New Roman" w:eastAsia="宋体" w:cs="Times New Roman"/>
                <w:kern w:val="0"/>
                <w:sz w:val="22"/>
              </w:rPr>
              <w:t>BH0.66-1000/5A</w:t>
            </w:r>
            <w:r>
              <w:rPr>
                <w:rFonts w:hint="eastAsia" w:ascii="宋体" w:hAnsi="宋体" w:eastAsia="宋体" w:cs="Times New Roman"/>
                <w:kern w:val="0"/>
                <w:sz w:val="22"/>
              </w:rPr>
              <w:t>，浙江正泰；</w:t>
            </w:r>
            <w:r>
              <w:rPr>
                <w:rFonts w:hint="eastAsia" w:ascii="宋体" w:hAnsi="宋体" w:eastAsia="宋体" w:cs="Times New Roman"/>
                <w:kern w:val="0"/>
                <w:sz w:val="22"/>
              </w:rPr>
              <w:br w:type="textWrapping"/>
            </w:r>
            <w:r>
              <w:rPr>
                <w:rFonts w:ascii="Times New Roman" w:hAnsi="Times New Roman" w:eastAsia="宋体" w:cs="Times New Roman"/>
                <w:kern w:val="0"/>
                <w:sz w:val="22"/>
              </w:rPr>
              <w:t>3.</w:t>
            </w:r>
            <w:r>
              <w:rPr>
                <w:rFonts w:hint="eastAsia" w:ascii="宋体" w:hAnsi="宋体" w:eastAsia="宋体" w:cs="Times New Roman"/>
                <w:kern w:val="0"/>
                <w:sz w:val="22"/>
              </w:rPr>
              <w:t>多功能电表</w:t>
            </w:r>
            <w:r>
              <w:rPr>
                <w:rFonts w:ascii="Times New Roman" w:hAnsi="Times New Roman" w:eastAsia="宋体" w:cs="Times New Roman"/>
                <w:kern w:val="0"/>
                <w:sz w:val="22"/>
              </w:rPr>
              <w:t>1</w:t>
            </w:r>
            <w:r>
              <w:rPr>
                <w:rFonts w:hint="eastAsia" w:ascii="宋体" w:hAnsi="宋体" w:eastAsia="宋体" w:cs="Times New Roman"/>
                <w:kern w:val="0"/>
                <w:sz w:val="22"/>
              </w:rPr>
              <w:t>件，江苏斯菲尔</w:t>
            </w:r>
            <w:r>
              <w:rPr>
                <w:rFonts w:ascii="Times New Roman" w:hAnsi="Times New Roman" w:eastAsia="宋体" w:cs="Times New Roman"/>
                <w:kern w:val="0"/>
                <w:sz w:val="22"/>
              </w:rPr>
              <w:t>PD194Z-2SY</w:t>
            </w:r>
            <w:r>
              <w:rPr>
                <w:rFonts w:hint="eastAsia" w:ascii="宋体" w:hAnsi="宋体" w:eastAsia="宋体" w:cs="Times New Roman"/>
                <w:kern w:val="0"/>
                <w:sz w:val="22"/>
              </w:rPr>
              <w:t>；</w:t>
            </w:r>
            <w:r>
              <w:rPr>
                <w:rFonts w:hint="eastAsia" w:ascii="宋体" w:hAnsi="宋体" w:eastAsia="宋体" w:cs="Times New Roman"/>
                <w:kern w:val="0"/>
                <w:sz w:val="22"/>
              </w:rPr>
              <w:br w:type="textWrapping"/>
            </w:r>
            <w:r>
              <w:rPr>
                <w:rFonts w:ascii="Times New Roman" w:hAnsi="Times New Roman" w:eastAsia="宋体" w:cs="Times New Roman"/>
                <w:kern w:val="0"/>
                <w:sz w:val="22"/>
              </w:rPr>
              <w:t>4.</w:t>
            </w:r>
            <w:r>
              <w:rPr>
                <w:rFonts w:hint="eastAsia" w:ascii="宋体" w:hAnsi="宋体" w:eastAsia="宋体" w:cs="Times New Roman"/>
                <w:kern w:val="0"/>
                <w:sz w:val="22"/>
              </w:rPr>
              <w:t>指示灯</w:t>
            </w:r>
            <w:r>
              <w:rPr>
                <w:rFonts w:ascii="Times New Roman" w:hAnsi="Times New Roman" w:eastAsia="宋体" w:cs="Times New Roman"/>
                <w:kern w:val="0"/>
                <w:sz w:val="22"/>
              </w:rPr>
              <w:t>3</w:t>
            </w:r>
            <w:r>
              <w:rPr>
                <w:rFonts w:hint="eastAsia" w:ascii="宋体" w:hAnsi="宋体" w:eastAsia="宋体" w:cs="Times New Roman"/>
                <w:kern w:val="0"/>
                <w:sz w:val="22"/>
              </w:rPr>
              <w:t>只、按钮</w:t>
            </w:r>
            <w:r>
              <w:rPr>
                <w:rFonts w:ascii="Times New Roman" w:hAnsi="Times New Roman" w:eastAsia="宋体" w:cs="Times New Roman"/>
                <w:kern w:val="0"/>
                <w:sz w:val="22"/>
              </w:rPr>
              <w:t>2</w:t>
            </w:r>
            <w:r>
              <w:rPr>
                <w:rFonts w:hint="eastAsia" w:ascii="宋体" w:hAnsi="宋体" w:eastAsia="宋体" w:cs="Times New Roman"/>
                <w:kern w:val="0"/>
                <w:sz w:val="22"/>
              </w:rPr>
              <w:t>只、熔断器</w:t>
            </w:r>
            <w:r>
              <w:rPr>
                <w:rFonts w:ascii="Times New Roman" w:hAnsi="Times New Roman" w:eastAsia="宋体" w:cs="Times New Roman"/>
                <w:kern w:val="0"/>
                <w:sz w:val="22"/>
              </w:rPr>
              <w:t>5</w:t>
            </w:r>
            <w:r>
              <w:rPr>
                <w:rFonts w:hint="eastAsia" w:ascii="宋体" w:hAnsi="宋体" w:eastAsia="宋体" w:cs="Times New Roman"/>
                <w:kern w:val="0"/>
                <w:sz w:val="22"/>
              </w:rPr>
              <w:t>套，浙江正泰；</w:t>
            </w:r>
            <w:r>
              <w:rPr>
                <w:rFonts w:hint="eastAsia" w:ascii="宋体" w:hAnsi="宋体" w:eastAsia="宋体" w:cs="Times New Roman"/>
                <w:kern w:val="0"/>
                <w:sz w:val="22"/>
              </w:rPr>
              <w:br w:type="textWrapping"/>
            </w:r>
            <w:r>
              <w:rPr>
                <w:rFonts w:ascii="Times New Roman" w:hAnsi="Times New Roman" w:eastAsia="宋体" w:cs="Times New Roman"/>
                <w:kern w:val="0"/>
                <w:sz w:val="22"/>
              </w:rPr>
              <w:t>5.</w:t>
            </w:r>
            <w:r>
              <w:rPr>
                <w:rFonts w:hint="eastAsia" w:ascii="宋体" w:hAnsi="宋体" w:eastAsia="宋体" w:cs="Times New Roman"/>
                <w:kern w:val="0"/>
                <w:sz w:val="22"/>
              </w:rPr>
              <w:t>铜排、端子、导线、二次元件；</w:t>
            </w:r>
            <w:r>
              <w:rPr>
                <w:rFonts w:hint="eastAsia" w:ascii="宋体" w:hAnsi="宋体" w:eastAsia="宋体" w:cs="Times New Roman"/>
                <w:kern w:val="0"/>
                <w:sz w:val="22"/>
              </w:rPr>
              <w:br w:type="textWrapping"/>
            </w:r>
            <w:r>
              <w:rPr>
                <w:rFonts w:ascii="Times New Roman" w:hAnsi="Times New Roman" w:eastAsia="宋体" w:cs="Times New Roman"/>
                <w:kern w:val="0"/>
                <w:sz w:val="22"/>
              </w:rPr>
              <w:t>6.</w:t>
            </w:r>
            <w:r>
              <w:rPr>
                <w:rFonts w:hint="eastAsia" w:ascii="宋体" w:hAnsi="宋体" w:eastAsia="宋体" w:cs="Times New Roman"/>
                <w:kern w:val="0"/>
                <w:sz w:val="22"/>
              </w:rPr>
              <w:t>柜体</w:t>
            </w:r>
            <w:r>
              <w:rPr>
                <w:rFonts w:ascii="Times New Roman" w:hAnsi="Times New Roman" w:eastAsia="宋体" w:cs="Times New Roman"/>
                <w:kern w:val="0"/>
                <w:sz w:val="22"/>
              </w:rPr>
              <w:t>1</w:t>
            </w:r>
            <w:r>
              <w:rPr>
                <w:rFonts w:hint="eastAsia" w:ascii="宋体" w:hAnsi="宋体" w:eastAsia="宋体" w:cs="Times New Roman"/>
                <w:kern w:val="0"/>
                <w:sz w:val="22"/>
              </w:rPr>
              <w:t>件，</w:t>
            </w:r>
            <w:r>
              <w:rPr>
                <w:rFonts w:ascii="Times New Roman" w:hAnsi="Times New Roman" w:eastAsia="宋体" w:cs="Times New Roman"/>
                <w:kern w:val="0"/>
                <w:sz w:val="22"/>
              </w:rPr>
              <w:t>800*1000*2200</w:t>
            </w:r>
            <w:r>
              <w:rPr>
                <w:rFonts w:hint="eastAsia" w:ascii="宋体" w:hAnsi="宋体" w:eastAsia="宋体" w:cs="Times New Roman"/>
                <w:kern w:val="0"/>
                <w:sz w:val="22"/>
              </w:rPr>
              <w:t>。柜体可利旧。</w:t>
            </w:r>
            <w:r>
              <w:rPr>
                <w:rFonts w:hint="eastAsia" w:ascii="宋体" w:hAnsi="宋体" w:eastAsia="宋体" w:cs="Times New Roman"/>
                <w:kern w:val="0"/>
                <w:sz w:val="22"/>
              </w:rPr>
              <w:br w:type="textWrapping"/>
            </w:r>
            <w:r>
              <w:rPr>
                <w:rFonts w:ascii="Times New Roman" w:hAnsi="Times New Roman" w:eastAsia="宋体" w:cs="Times New Roman"/>
                <w:kern w:val="0"/>
                <w:sz w:val="22"/>
              </w:rPr>
              <w:t>7.</w:t>
            </w:r>
            <w:r>
              <w:rPr>
                <w:rFonts w:hint="eastAsia" w:ascii="宋体" w:hAnsi="宋体" w:eastAsia="宋体" w:cs="Times New Roman"/>
                <w:kern w:val="0"/>
                <w:sz w:val="22"/>
              </w:rPr>
              <w:t>远传台架端串联控制</w:t>
            </w:r>
            <w:r>
              <w:rPr>
                <w:rFonts w:ascii="Times New Roman" w:hAnsi="Times New Roman" w:eastAsia="宋体" w:cs="Times New Roman"/>
                <w:kern w:val="0"/>
                <w:sz w:val="22"/>
              </w:rPr>
              <w:t>1</w:t>
            </w:r>
            <w:r>
              <w:rPr>
                <w:rFonts w:hint="eastAsia" w:ascii="宋体" w:hAnsi="宋体" w:eastAsia="宋体" w:cs="Times New Roman"/>
                <w:kern w:val="0"/>
                <w:sz w:val="22"/>
              </w:rPr>
              <w:t>项。</w:t>
            </w:r>
          </w:p>
        </w:tc>
        <w:tc>
          <w:tcPr>
            <w:tcW w:w="670" w:type="dxa"/>
            <w:tcBorders>
              <w:top w:val="nil"/>
              <w:left w:val="nil"/>
              <w:bottom w:val="single" w:color="auto" w:sz="4" w:space="0"/>
              <w:right w:val="single" w:color="auto" w:sz="4" w:space="0"/>
            </w:tcBorders>
            <w:shd w:val="clear" w:color="auto" w:fill="auto"/>
            <w:vAlign w:val="center"/>
          </w:tcPr>
          <w:p w14:paraId="12AC3F90">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7E8F285C">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62D21C3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C73E13C">
        <w:tblPrEx>
          <w:tblCellMar>
            <w:top w:w="0" w:type="dxa"/>
            <w:left w:w="108" w:type="dxa"/>
            <w:bottom w:w="0" w:type="dxa"/>
            <w:right w:w="108" w:type="dxa"/>
          </w:tblCellMar>
        </w:tblPrEx>
        <w:trPr>
          <w:trHeight w:val="81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268B9B02">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r>
              <w:rPr>
                <w:rFonts w:ascii="宋体" w:hAnsi="宋体" w:eastAsia="宋体" w:cs="宋体"/>
                <w:color w:val="000000"/>
                <w:kern w:val="0"/>
                <w:sz w:val="22"/>
              </w:rPr>
              <w:t>7</w:t>
            </w:r>
          </w:p>
        </w:tc>
        <w:tc>
          <w:tcPr>
            <w:tcW w:w="2010" w:type="dxa"/>
            <w:tcBorders>
              <w:top w:val="nil"/>
              <w:left w:val="nil"/>
              <w:bottom w:val="single" w:color="auto" w:sz="4" w:space="0"/>
              <w:right w:val="single" w:color="auto" w:sz="4" w:space="0"/>
            </w:tcBorders>
            <w:shd w:val="clear" w:color="auto" w:fill="auto"/>
            <w:vAlign w:val="center"/>
          </w:tcPr>
          <w:p w14:paraId="303F23A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动力电缆及桥架</w:t>
            </w:r>
          </w:p>
        </w:tc>
        <w:tc>
          <w:tcPr>
            <w:tcW w:w="4660" w:type="dxa"/>
            <w:tcBorders>
              <w:top w:val="nil"/>
              <w:left w:val="nil"/>
              <w:bottom w:val="single" w:color="auto" w:sz="4" w:space="0"/>
              <w:right w:val="single" w:color="auto" w:sz="4" w:space="0"/>
            </w:tcBorders>
            <w:shd w:val="clear" w:color="auto" w:fill="auto"/>
            <w:vAlign w:val="center"/>
          </w:tcPr>
          <w:p w14:paraId="13DEA208">
            <w:pPr>
              <w:widowControl/>
              <w:suppressAutoHyphens w:val="0"/>
              <w:overflowPunct/>
              <w:rPr>
                <w:rFonts w:ascii="宋体" w:hAnsi="宋体" w:eastAsia="宋体" w:cs="宋体"/>
                <w:kern w:val="0"/>
                <w:sz w:val="22"/>
              </w:rPr>
            </w:pPr>
            <w:r>
              <w:rPr>
                <w:rFonts w:hint="eastAsia" w:ascii="宋体" w:hAnsi="宋体" w:eastAsia="宋体" w:cs="宋体"/>
                <w:kern w:val="0"/>
                <w:sz w:val="22"/>
              </w:rPr>
              <w:t>YJV 3*120+</w:t>
            </w:r>
            <w:r>
              <w:rPr>
                <w:rFonts w:ascii="宋体" w:hAnsi="宋体" w:eastAsia="宋体" w:cs="宋体"/>
                <w:kern w:val="0"/>
                <w:sz w:val="22"/>
              </w:rPr>
              <w:t>1</w:t>
            </w:r>
            <w:r>
              <w:rPr>
                <w:rFonts w:hint="eastAsia" w:ascii="宋体" w:hAnsi="宋体" w:eastAsia="宋体" w:cs="宋体"/>
                <w:kern w:val="0"/>
                <w:sz w:val="22"/>
              </w:rPr>
              <w:t>*70每相，从机加一区1号配电平台和2号配电平台分别接至每个台架对应的设备间</w:t>
            </w:r>
          </w:p>
        </w:tc>
        <w:tc>
          <w:tcPr>
            <w:tcW w:w="670" w:type="dxa"/>
            <w:tcBorders>
              <w:top w:val="nil"/>
              <w:left w:val="nil"/>
              <w:bottom w:val="single" w:color="auto" w:sz="4" w:space="0"/>
              <w:right w:val="single" w:color="auto" w:sz="4" w:space="0"/>
            </w:tcBorders>
            <w:shd w:val="clear" w:color="auto" w:fill="auto"/>
            <w:vAlign w:val="center"/>
          </w:tcPr>
          <w:p w14:paraId="7DF1EC2E">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0F1798ED">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2</w:t>
            </w:r>
          </w:p>
        </w:tc>
        <w:tc>
          <w:tcPr>
            <w:tcW w:w="700" w:type="dxa"/>
            <w:tcBorders>
              <w:top w:val="nil"/>
              <w:left w:val="nil"/>
              <w:bottom w:val="single" w:color="auto" w:sz="4" w:space="0"/>
              <w:right w:val="single" w:color="auto" w:sz="4" w:space="0"/>
            </w:tcBorders>
            <w:shd w:val="clear" w:color="auto" w:fill="auto"/>
            <w:noWrap/>
            <w:vAlign w:val="center"/>
          </w:tcPr>
          <w:p w14:paraId="10E3371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1A9C3973">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4FAC7E3">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r>
              <w:rPr>
                <w:rFonts w:ascii="宋体" w:hAnsi="宋体" w:eastAsia="宋体" w:cs="宋体"/>
                <w:color w:val="000000"/>
                <w:kern w:val="0"/>
                <w:sz w:val="22"/>
              </w:rPr>
              <w:t>8</w:t>
            </w:r>
          </w:p>
        </w:tc>
        <w:tc>
          <w:tcPr>
            <w:tcW w:w="2010" w:type="dxa"/>
            <w:tcBorders>
              <w:top w:val="nil"/>
              <w:left w:val="nil"/>
              <w:bottom w:val="single" w:color="auto" w:sz="4" w:space="0"/>
              <w:right w:val="single" w:color="auto" w:sz="4" w:space="0"/>
            </w:tcBorders>
            <w:shd w:val="clear" w:color="auto" w:fill="auto"/>
            <w:vAlign w:val="center"/>
          </w:tcPr>
          <w:p w14:paraId="56B2404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用电监控装置</w:t>
            </w:r>
          </w:p>
        </w:tc>
        <w:tc>
          <w:tcPr>
            <w:tcW w:w="4660" w:type="dxa"/>
            <w:tcBorders>
              <w:top w:val="nil"/>
              <w:left w:val="nil"/>
              <w:bottom w:val="single" w:color="auto" w:sz="4" w:space="0"/>
              <w:right w:val="single" w:color="auto" w:sz="4" w:space="0"/>
            </w:tcBorders>
            <w:shd w:val="clear" w:color="auto" w:fill="auto"/>
            <w:vAlign w:val="center"/>
          </w:tcPr>
          <w:p w14:paraId="4C5AF948">
            <w:pPr>
              <w:widowControl/>
              <w:suppressAutoHyphens w:val="0"/>
              <w:overflowPunct/>
              <w:rPr>
                <w:rFonts w:ascii="宋体" w:hAnsi="宋体" w:eastAsia="宋体" w:cs="宋体"/>
                <w:kern w:val="0"/>
                <w:sz w:val="22"/>
              </w:rPr>
            </w:pPr>
            <w:r>
              <w:rPr>
                <w:rFonts w:hint="eastAsia" w:ascii="宋体" w:hAnsi="宋体" w:eastAsia="宋体" w:cs="宋体"/>
                <w:kern w:val="0"/>
                <w:sz w:val="22"/>
              </w:rPr>
              <w:t>招标方用于监控厂内电网现场用电情况及预警</w:t>
            </w:r>
          </w:p>
        </w:tc>
        <w:tc>
          <w:tcPr>
            <w:tcW w:w="670" w:type="dxa"/>
            <w:tcBorders>
              <w:top w:val="nil"/>
              <w:left w:val="nil"/>
              <w:bottom w:val="single" w:color="auto" w:sz="4" w:space="0"/>
              <w:right w:val="single" w:color="auto" w:sz="4" w:space="0"/>
            </w:tcBorders>
            <w:shd w:val="clear" w:color="auto" w:fill="auto"/>
            <w:vAlign w:val="center"/>
          </w:tcPr>
          <w:p w14:paraId="6BAF58B1">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套</w:t>
            </w:r>
          </w:p>
        </w:tc>
        <w:tc>
          <w:tcPr>
            <w:tcW w:w="580" w:type="dxa"/>
            <w:tcBorders>
              <w:top w:val="nil"/>
              <w:left w:val="nil"/>
              <w:bottom w:val="single" w:color="auto" w:sz="4" w:space="0"/>
              <w:right w:val="single" w:color="auto" w:sz="4" w:space="0"/>
            </w:tcBorders>
            <w:shd w:val="clear" w:color="auto" w:fill="auto"/>
            <w:vAlign w:val="center"/>
          </w:tcPr>
          <w:p w14:paraId="422DE601">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4364F2B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2673A14">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9142B2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8</w:t>
            </w:r>
            <w:r>
              <w:rPr>
                <w:rFonts w:ascii="宋体" w:hAnsi="宋体" w:eastAsia="宋体" w:cs="宋体"/>
                <w:color w:val="000000"/>
                <w:kern w:val="0"/>
                <w:sz w:val="22"/>
              </w:rPr>
              <w:t>9</w:t>
            </w:r>
          </w:p>
        </w:tc>
        <w:tc>
          <w:tcPr>
            <w:tcW w:w="2010" w:type="dxa"/>
            <w:tcBorders>
              <w:top w:val="nil"/>
              <w:left w:val="nil"/>
              <w:bottom w:val="single" w:color="auto" w:sz="4" w:space="0"/>
              <w:right w:val="single" w:color="auto" w:sz="4" w:space="0"/>
            </w:tcBorders>
            <w:shd w:val="clear" w:color="auto" w:fill="auto"/>
            <w:vAlign w:val="center"/>
          </w:tcPr>
          <w:p w14:paraId="6CE3F8C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现场安装</w:t>
            </w:r>
          </w:p>
        </w:tc>
        <w:tc>
          <w:tcPr>
            <w:tcW w:w="4660" w:type="dxa"/>
            <w:tcBorders>
              <w:top w:val="nil"/>
              <w:left w:val="nil"/>
              <w:bottom w:val="single" w:color="auto" w:sz="4" w:space="0"/>
              <w:right w:val="single" w:color="auto" w:sz="4" w:space="0"/>
            </w:tcBorders>
            <w:shd w:val="clear" w:color="auto" w:fill="auto"/>
            <w:vAlign w:val="center"/>
          </w:tcPr>
          <w:p w14:paraId="47691782">
            <w:pPr>
              <w:widowControl/>
              <w:suppressAutoHyphens w:val="0"/>
              <w:overflowPunct/>
              <w:rPr>
                <w:rFonts w:ascii="Times New Roman" w:hAnsi="Times New Roman" w:eastAsia="宋体" w:cs="Times New Roman"/>
                <w:kern w:val="0"/>
                <w:sz w:val="22"/>
              </w:rPr>
            </w:pPr>
            <w:r>
              <w:rPr>
                <w:rFonts w:hint="eastAsia" w:ascii="宋体" w:hAnsi="宋体" w:eastAsia="宋体" w:cs="Times New Roman"/>
                <w:kern w:val="0"/>
                <w:sz w:val="22"/>
              </w:rPr>
              <w:t>含桥架及固定钢支架</w:t>
            </w:r>
          </w:p>
        </w:tc>
        <w:tc>
          <w:tcPr>
            <w:tcW w:w="670" w:type="dxa"/>
            <w:tcBorders>
              <w:top w:val="nil"/>
              <w:left w:val="nil"/>
              <w:bottom w:val="single" w:color="auto" w:sz="4" w:space="0"/>
              <w:right w:val="single" w:color="auto" w:sz="4" w:space="0"/>
            </w:tcBorders>
            <w:shd w:val="clear" w:color="auto" w:fill="auto"/>
            <w:vAlign w:val="center"/>
          </w:tcPr>
          <w:p w14:paraId="35F9D8FB">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项</w:t>
            </w:r>
          </w:p>
        </w:tc>
        <w:tc>
          <w:tcPr>
            <w:tcW w:w="580" w:type="dxa"/>
            <w:tcBorders>
              <w:top w:val="nil"/>
              <w:left w:val="nil"/>
              <w:bottom w:val="single" w:color="auto" w:sz="4" w:space="0"/>
              <w:right w:val="single" w:color="auto" w:sz="4" w:space="0"/>
            </w:tcBorders>
            <w:shd w:val="clear" w:color="auto" w:fill="auto"/>
            <w:vAlign w:val="center"/>
          </w:tcPr>
          <w:p w14:paraId="2C1C6D71">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6B995431">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50313D64">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C01A0F0">
            <w:pPr>
              <w:widowControl/>
              <w:suppressAutoHyphens w:val="0"/>
              <w:overflowPunct/>
              <w:jc w:val="center"/>
              <w:rPr>
                <w:rFonts w:ascii="宋体" w:hAnsi="宋体" w:eastAsia="宋体" w:cs="宋体"/>
                <w:color w:val="000000"/>
                <w:kern w:val="0"/>
                <w:sz w:val="22"/>
              </w:rPr>
            </w:pPr>
            <w:r>
              <w:rPr>
                <w:rFonts w:ascii="宋体" w:hAnsi="宋体" w:eastAsia="宋体" w:cs="宋体"/>
                <w:color w:val="000000"/>
                <w:kern w:val="0"/>
                <w:sz w:val="22"/>
              </w:rPr>
              <w:t>90</w:t>
            </w:r>
          </w:p>
        </w:tc>
        <w:tc>
          <w:tcPr>
            <w:tcW w:w="2010" w:type="dxa"/>
            <w:tcBorders>
              <w:top w:val="nil"/>
              <w:left w:val="nil"/>
              <w:bottom w:val="single" w:color="auto" w:sz="4" w:space="0"/>
              <w:right w:val="single" w:color="auto" w:sz="4" w:space="0"/>
            </w:tcBorders>
            <w:shd w:val="clear" w:color="auto" w:fill="auto"/>
            <w:vAlign w:val="center"/>
          </w:tcPr>
          <w:p w14:paraId="5650694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辅助用品</w:t>
            </w:r>
          </w:p>
        </w:tc>
        <w:tc>
          <w:tcPr>
            <w:tcW w:w="4660" w:type="dxa"/>
            <w:tcBorders>
              <w:top w:val="nil"/>
              <w:left w:val="nil"/>
              <w:bottom w:val="single" w:color="auto" w:sz="4" w:space="0"/>
              <w:right w:val="single" w:color="auto" w:sz="4" w:space="0"/>
            </w:tcBorders>
            <w:shd w:val="clear" w:color="auto" w:fill="auto"/>
            <w:vAlign w:val="center"/>
          </w:tcPr>
          <w:p w14:paraId="6A2A7D2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1.世达工具车（95123）一台；</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2.世达维修工具套装 150 件套（09510）一套</w:t>
            </w:r>
          </w:p>
        </w:tc>
        <w:tc>
          <w:tcPr>
            <w:tcW w:w="670" w:type="dxa"/>
            <w:tcBorders>
              <w:top w:val="nil"/>
              <w:left w:val="nil"/>
              <w:bottom w:val="single" w:color="auto" w:sz="4" w:space="0"/>
              <w:right w:val="single" w:color="auto" w:sz="4" w:space="0"/>
            </w:tcBorders>
            <w:shd w:val="clear" w:color="auto" w:fill="auto"/>
            <w:noWrap/>
            <w:vAlign w:val="center"/>
          </w:tcPr>
          <w:p w14:paraId="5D7ABC97">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80" w:type="dxa"/>
            <w:tcBorders>
              <w:top w:val="nil"/>
              <w:left w:val="nil"/>
              <w:bottom w:val="single" w:color="auto" w:sz="4" w:space="0"/>
              <w:right w:val="single" w:color="auto" w:sz="4" w:space="0"/>
            </w:tcBorders>
            <w:shd w:val="clear" w:color="auto" w:fill="auto"/>
            <w:noWrap/>
            <w:vAlign w:val="center"/>
          </w:tcPr>
          <w:p w14:paraId="07F3C15A">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700" w:type="dxa"/>
            <w:tcBorders>
              <w:top w:val="nil"/>
              <w:left w:val="nil"/>
              <w:bottom w:val="single" w:color="auto" w:sz="4" w:space="0"/>
              <w:right w:val="single" w:color="auto" w:sz="4" w:space="0"/>
            </w:tcBorders>
            <w:shd w:val="clear" w:color="auto" w:fill="auto"/>
            <w:noWrap/>
            <w:vAlign w:val="center"/>
          </w:tcPr>
          <w:p w14:paraId="6736C9AE">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C37F88B">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3FD217EE">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r>
              <w:rPr>
                <w:rFonts w:ascii="宋体" w:hAnsi="宋体" w:eastAsia="宋体" w:cs="宋体"/>
                <w:color w:val="000000"/>
                <w:kern w:val="0"/>
                <w:sz w:val="22"/>
              </w:rPr>
              <w:t>1</w:t>
            </w:r>
          </w:p>
        </w:tc>
        <w:tc>
          <w:tcPr>
            <w:tcW w:w="2010" w:type="dxa"/>
            <w:tcBorders>
              <w:top w:val="nil"/>
              <w:left w:val="nil"/>
              <w:bottom w:val="single" w:color="auto" w:sz="4" w:space="0"/>
              <w:right w:val="single" w:color="auto" w:sz="4" w:space="0"/>
            </w:tcBorders>
            <w:shd w:val="clear" w:color="auto" w:fill="auto"/>
            <w:vAlign w:val="center"/>
          </w:tcPr>
          <w:p w14:paraId="04991DB9">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台架一层设施拆除</w:t>
            </w:r>
          </w:p>
        </w:tc>
        <w:tc>
          <w:tcPr>
            <w:tcW w:w="4660" w:type="dxa"/>
            <w:tcBorders>
              <w:top w:val="nil"/>
              <w:left w:val="nil"/>
              <w:bottom w:val="single" w:color="auto" w:sz="4" w:space="0"/>
              <w:right w:val="single" w:color="auto" w:sz="4" w:space="0"/>
            </w:tcBorders>
            <w:shd w:val="clear" w:color="auto" w:fill="auto"/>
            <w:vAlign w:val="center"/>
          </w:tcPr>
          <w:p w14:paraId="26E0989A">
            <w:pPr>
              <w:widowControl/>
              <w:suppressAutoHyphens w:val="0"/>
              <w:overflowPunct/>
              <w:rPr>
                <w:rFonts w:ascii="Times New Roman" w:hAnsi="Times New Roman" w:eastAsia="宋体" w:cs="Times New Roman"/>
                <w:kern w:val="0"/>
                <w:sz w:val="22"/>
              </w:rPr>
            </w:pPr>
            <w:r>
              <w:rPr>
                <w:rFonts w:ascii="Times New Roman" w:hAnsi="Times New Roman" w:eastAsia="宋体" w:cs="Times New Roman"/>
                <w:kern w:val="0"/>
                <w:sz w:val="22"/>
              </w:rPr>
              <w:t>9</w:t>
            </w:r>
            <w:r>
              <w:rPr>
                <w:rFonts w:hint="eastAsia" w:ascii="宋体" w:hAnsi="宋体" w:eastAsia="宋体" w:cs="Times New Roman"/>
                <w:kern w:val="0"/>
                <w:sz w:val="22"/>
              </w:rPr>
              <w:t>个台架间</w:t>
            </w:r>
            <w:r>
              <w:rPr>
                <w:rFonts w:ascii="Times New Roman" w:hAnsi="Times New Roman" w:eastAsia="宋体" w:cs="Times New Roman"/>
                <w:kern w:val="0"/>
                <w:sz w:val="22"/>
              </w:rPr>
              <w:t>+5</w:t>
            </w:r>
            <w:r>
              <w:rPr>
                <w:rFonts w:hint="eastAsia" w:ascii="宋体" w:hAnsi="宋体" w:eastAsia="宋体" w:cs="Times New Roman"/>
                <w:kern w:val="0"/>
                <w:sz w:val="22"/>
              </w:rPr>
              <w:t>个设备间</w:t>
            </w:r>
          </w:p>
        </w:tc>
        <w:tc>
          <w:tcPr>
            <w:tcW w:w="670" w:type="dxa"/>
            <w:tcBorders>
              <w:top w:val="nil"/>
              <w:left w:val="nil"/>
              <w:bottom w:val="single" w:color="auto" w:sz="4" w:space="0"/>
              <w:right w:val="single" w:color="auto" w:sz="4" w:space="0"/>
            </w:tcBorders>
            <w:shd w:val="clear" w:color="auto" w:fill="auto"/>
            <w:vAlign w:val="center"/>
          </w:tcPr>
          <w:p w14:paraId="683AABED">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项</w:t>
            </w:r>
          </w:p>
        </w:tc>
        <w:tc>
          <w:tcPr>
            <w:tcW w:w="580" w:type="dxa"/>
            <w:tcBorders>
              <w:top w:val="nil"/>
              <w:left w:val="nil"/>
              <w:bottom w:val="single" w:color="auto" w:sz="4" w:space="0"/>
              <w:right w:val="single" w:color="auto" w:sz="4" w:space="0"/>
            </w:tcBorders>
            <w:shd w:val="clear" w:color="auto" w:fill="auto"/>
            <w:vAlign w:val="center"/>
          </w:tcPr>
          <w:p w14:paraId="01E96ECC">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06E59805">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3C6FB9D9">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CD73E0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r>
              <w:rPr>
                <w:rFonts w:ascii="宋体" w:hAnsi="宋体" w:eastAsia="宋体" w:cs="宋体"/>
                <w:color w:val="000000"/>
                <w:kern w:val="0"/>
                <w:sz w:val="22"/>
              </w:rPr>
              <w:t>2</w:t>
            </w:r>
          </w:p>
        </w:tc>
        <w:tc>
          <w:tcPr>
            <w:tcW w:w="2010" w:type="dxa"/>
            <w:tcBorders>
              <w:top w:val="nil"/>
              <w:left w:val="nil"/>
              <w:bottom w:val="single" w:color="auto" w:sz="4" w:space="0"/>
              <w:right w:val="single" w:color="auto" w:sz="4" w:space="0"/>
            </w:tcBorders>
            <w:shd w:val="clear" w:color="auto" w:fill="auto"/>
            <w:vAlign w:val="center"/>
          </w:tcPr>
          <w:p w14:paraId="457C395B">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控制室设施拆除</w:t>
            </w:r>
          </w:p>
        </w:tc>
        <w:tc>
          <w:tcPr>
            <w:tcW w:w="4660" w:type="dxa"/>
            <w:tcBorders>
              <w:top w:val="nil"/>
              <w:left w:val="nil"/>
              <w:bottom w:val="single" w:color="auto" w:sz="4" w:space="0"/>
              <w:right w:val="single" w:color="auto" w:sz="4" w:space="0"/>
            </w:tcBorders>
            <w:shd w:val="clear" w:color="auto" w:fill="auto"/>
            <w:vAlign w:val="center"/>
          </w:tcPr>
          <w:p w14:paraId="48FB6800">
            <w:pPr>
              <w:widowControl/>
              <w:suppressAutoHyphens w:val="0"/>
              <w:overflowPunct/>
              <w:rPr>
                <w:rFonts w:ascii="宋体" w:hAnsi="宋体" w:eastAsia="宋体" w:cs="宋体"/>
                <w:kern w:val="0"/>
                <w:sz w:val="22"/>
              </w:rPr>
            </w:pPr>
            <w:r>
              <w:rPr>
                <w:rFonts w:hint="eastAsia" w:ascii="宋体" w:hAnsi="宋体" w:eastAsia="宋体" w:cs="宋体"/>
                <w:kern w:val="0"/>
                <w:sz w:val="22"/>
              </w:rPr>
              <w:t>除利旧外全部拆除（台架间、设备间对应的控制室）</w:t>
            </w:r>
          </w:p>
        </w:tc>
        <w:tc>
          <w:tcPr>
            <w:tcW w:w="670" w:type="dxa"/>
            <w:tcBorders>
              <w:top w:val="nil"/>
              <w:left w:val="nil"/>
              <w:bottom w:val="single" w:color="auto" w:sz="4" w:space="0"/>
              <w:right w:val="single" w:color="auto" w:sz="4" w:space="0"/>
            </w:tcBorders>
            <w:shd w:val="clear" w:color="auto" w:fill="auto"/>
            <w:vAlign w:val="center"/>
          </w:tcPr>
          <w:p w14:paraId="521EA130">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项</w:t>
            </w:r>
          </w:p>
        </w:tc>
        <w:tc>
          <w:tcPr>
            <w:tcW w:w="580" w:type="dxa"/>
            <w:tcBorders>
              <w:top w:val="nil"/>
              <w:left w:val="nil"/>
              <w:bottom w:val="single" w:color="auto" w:sz="4" w:space="0"/>
              <w:right w:val="single" w:color="auto" w:sz="4" w:space="0"/>
            </w:tcBorders>
            <w:shd w:val="clear" w:color="auto" w:fill="auto"/>
            <w:vAlign w:val="center"/>
          </w:tcPr>
          <w:p w14:paraId="201CBF31">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5C78B7D0">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1D9F0C1">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15CD3C70">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r>
              <w:rPr>
                <w:rFonts w:ascii="宋体" w:hAnsi="宋体" w:eastAsia="宋体" w:cs="宋体"/>
                <w:color w:val="000000"/>
                <w:kern w:val="0"/>
                <w:sz w:val="22"/>
              </w:rPr>
              <w:t>3</w:t>
            </w:r>
          </w:p>
        </w:tc>
        <w:tc>
          <w:tcPr>
            <w:tcW w:w="2010" w:type="dxa"/>
            <w:tcBorders>
              <w:top w:val="nil"/>
              <w:left w:val="nil"/>
              <w:bottom w:val="single" w:color="auto" w:sz="4" w:space="0"/>
              <w:right w:val="single" w:color="auto" w:sz="4" w:space="0"/>
            </w:tcBorders>
            <w:shd w:val="clear" w:color="auto" w:fill="auto"/>
            <w:vAlign w:val="center"/>
          </w:tcPr>
          <w:p w14:paraId="12DD1382">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台架二层平台设施拆除</w:t>
            </w:r>
          </w:p>
        </w:tc>
        <w:tc>
          <w:tcPr>
            <w:tcW w:w="4660" w:type="dxa"/>
            <w:tcBorders>
              <w:top w:val="nil"/>
              <w:left w:val="nil"/>
              <w:bottom w:val="single" w:color="auto" w:sz="4" w:space="0"/>
              <w:right w:val="single" w:color="auto" w:sz="4" w:space="0"/>
            </w:tcBorders>
            <w:shd w:val="clear" w:color="auto" w:fill="auto"/>
            <w:vAlign w:val="center"/>
          </w:tcPr>
          <w:p w14:paraId="36BFC156">
            <w:pPr>
              <w:widowControl/>
              <w:suppressAutoHyphens w:val="0"/>
              <w:overflowPunct/>
              <w:rPr>
                <w:rFonts w:ascii="宋体" w:hAnsi="宋体" w:eastAsia="宋体" w:cs="宋体"/>
                <w:kern w:val="0"/>
                <w:sz w:val="22"/>
              </w:rPr>
            </w:pPr>
            <w:r>
              <w:rPr>
                <w:rFonts w:hint="eastAsia" w:ascii="宋体" w:hAnsi="宋体" w:eastAsia="宋体" w:cs="宋体"/>
                <w:kern w:val="0"/>
                <w:sz w:val="22"/>
              </w:rPr>
              <w:t>除利旧外全部拆除（台架间、设备间对应的二层平台）</w:t>
            </w:r>
          </w:p>
        </w:tc>
        <w:tc>
          <w:tcPr>
            <w:tcW w:w="670" w:type="dxa"/>
            <w:tcBorders>
              <w:top w:val="nil"/>
              <w:left w:val="nil"/>
              <w:bottom w:val="single" w:color="auto" w:sz="4" w:space="0"/>
              <w:right w:val="single" w:color="auto" w:sz="4" w:space="0"/>
            </w:tcBorders>
            <w:shd w:val="clear" w:color="auto" w:fill="auto"/>
            <w:vAlign w:val="center"/>
          </w:tcPr>
          <w:p w14:paraId="6DEE28D9">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项</w:t>
            </w:r>
          </w:p>
        </w:tc>
        <w:tc>
          <w:tcPr>
            <w:tcW w:w="580" w:type="dxa"/>
            <w:tcBorders>
              <w:top w:val="nil"/>
              <w:left w:val="nil"/>
              <w:bottom w:val="single" w:color="auto" w:sz="4" w:space="0"/>
              <w:right w:val="single" w:color="auto" w:sz="4" w:space="0"/>
            </w:tcBorders>
            <w:shd w:val="clear" w:color="auto" w:fill="auto"/>
            <w:vAlign w:val="center"/>
          </w:tcPr>
          <w:p w14:paraId="4C7E09B1">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1E7726B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7D09278B">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5B2C77E5">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r>
              <w:rPr>
                <w:rFonts w:ascii="宋体" w:hAnsi="宋体" w:eastAsia="宋体" w:cs="宋体"/>
                <w:color w:val="000000"/>
                <w:kern w:val="0"/>
                <w:sz w:val="22"/>
              </w:rPr>
              <w:t>4</w:t>
            </w:r>
          </w:p>
        </w:tc>
        <w:tc>
          <w:tcPr>
            <w:tcW w:w="2010" w:type="dxa"/>
            <w:tcBorders>
              <w:top w:val="nil"/>
              <w:left w:val="nil"/>
              <w:bottom w:val="single" w:color="auto" w:sz="4" w:space="0"/>
              <w:right w:val="single" w:color="auto" w:sz="4" w:space="0"/>
            </w:tcBorders>
            <w:shd w:val="clear" w:color="auto" w:fill="auto"/>
            <w:vAlign w:val="center"/>
          </w:tcPr>
          <w:p w14:paraId="342134F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运输保险</w:t>
            </w:r>
          </w:p>
        </w:tc>
        <w:tc>
          <w:tcPr>
            <w:tcW w:w="4660" w:type="dxa"/>
            <w:tcBorders>
              <w:top w:val="nil"/>
              <w:left w:val="nil"/>
              <w:bottom w:val="single" w:color="auto" w:sz="4" w:space="0"/>
              <w:right w:val="single" w:color="auto" w:sz="4" w:space="0"/>
            </w:tcBorders>
            <w:shd w:val="clear" w:color="auto" w:fill="auto"/>
            <w:vAlign w:val="center"/>
          </w:tcPr>
          <w:p w14:paraId="10C55CB6">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70" w:type="dxa"/>
            <w:tcBorders>
              <w:top w:val="nil"/>
              <w:left w:val="nil"/>
              <w:bottom w:val="single" w:color="auto" w:sz="4" w:space="0"/>
              <w:right w:val="single" w:color="auto" w:sz="4" w:space="0"/>
            </w:tcBorders>
            <w:shd w:val="clear" w:color="auto" w:fill="auto"/>
            <w:vAlign w:val="center"/>
          </w:tcPr>
          <w:p w14:paraId="3AC74EFD">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项</w:t>
            </w:r>
          </w:p>
        </w:tc>
        <w:tc>
          <w:tcPr>
            <w:tcW w:w="580" w:type="dxa"/>
            <w:tcBorders>
              <w:top w:val="nil"/>
              <w:left w:val="nil"/>
              <w:bottom w:val="single" w:color="auto" w:sz="4" w:space="0"/>
              <w:right w:val="single" w:color="auto" w:sz="4" w:space="0"/>
            </w:tcBorders>
            <w:shd w:val="clear" w:color="auto" w:fill="auto"/>
            <w:vAlign w:val="center"/>
          </w:tcPr>
          <w:p w14:paraId="751015C4">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7CC0BFBA">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1DDA8E04">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75FE3C25">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r>
              <w:rPr>
                <w:rFonts w:ascii="宋体" w:hAnsi="宋体" w:eastAsia="宋体" w:cs="宋体"/>
                <w:color w:val="000000"/>
                <w:kern w:val="0"/>
                <w:sz w:val="22"/>
              </w:rPr>
              <w:t>5</w:t>
            </w:r>
          </w:p>
        </w:tc>
        <w:tc>
          <w:tcPr>
            <w:tcW w:w="2010" w:type="dxa"/>
            <w:tcBorders>
              <w:top w:val="nil"/>
              <w:left w:val="nil"/>
              <w:bottom w:val="single" w:color="auto" w:sz="4" w:space="0"/>
              <w:right w:val="single" w:color="auto" w:sz="4" w:space="0"/>
            </w:tcBorders>
            <w:shd w:val="clear" w:color="auto" w:fill="auto"/>
            <w:vAlign w:val="center"/>
          </w:tcPr>
          <w:p w14:paraId="45D94D4D">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安装调试</w:t>
            </w:r>
          </w:p>
        </w:tc>
        <w:tc>
          <w:tcPr>
            <w:tcW w:w="4660" w:type="dxa"/>
            <w:tcBorders>
              <w:top w:val="nil"/>
              <w:left w:val="nil"/>
              <w:bottom w:val="single" w:color="auto" w:sz="4" w:space="0"/>
              <w:right w:val="single" w:color="auto" w:sz="4" w:space="0"/>
            </w:tcBorders>
            <w:shd w:val="clear" w:color="auto" w:fill="auto"/>
            <w:vAlign w:val="center"/>
          </w:tcPr>
          <w:p w14:paraId="7318B6F8">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c>
          <w:tcPr>
            <w:tcW w:w="670" w:type="dxa"/>
            <w:tcBorders>
              <w:top w:val="nil"/>
              <w:left w:val="nil"/>
              <w:bottom w:val="single" w:color="auto" w:sz="4" w:space="0"/>
              <w:right w:val="single" w:color="auto" w:sz="4" w:space="0"/>
            </w:tcBorders>
            <w:shd w:val="clear" w:color="auto" w:fill="auto"/>
            <w:vAlign w:val="center"/>
          </w:tcPr>
          <w:p w14:paraId="4E8381E3">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项</w:t>
            </w:r>
          </w:p>
        </w:tc>
        <w:tc>
          <w:tcPr>
            <w:tcW w:w="580" w:type="dxa"/>
            <w:tcBorders>
              <w:top w:val="nil"/>
              <w:left w:val="nil"/>
              <w:bottom w:val="single" w:color="auto" w:sz="4" w:space="0"/>
              <w:right w:val="single" w:color="auto" w:sz="4" w:space="0"/>
            </w:tcBorders>
            <w:shd w:val="clear" w:color="auto" w:fill="auto"/>
            <w:vAlign w:val="center"/>
          </w:tcPr>
          <w:p w14:paraId="1F84730B">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5A74340F">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492806DF">
        <w:tblPrEx>
          <w:tblCellMar>
            <w:top w:w="0" w:type="dxa"/>
            <w:left w:w="108" w:type="dxa"/>
            <w:bottom w:w="0" w:type="dxa"/>
            <w:right w:w="108" w:type="dxa"/>
          </w:tblCellMar>
        </w:tblPrEx>
        <w:trPr>
          <w:trHeight w:val="54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0A706451">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r>
              <w:rPr>
                <w:rFonts w:ascii="宋体" w:hAnsi="宋体" w:eastAsia="宋体" w:cs="宋体"/>
                <w:color w:val="000000"/>
                <w:kern w:val="0"/>
                <w:sz w:val="22"/>
              </w:rPr>
              <w:t>6</w:t>
            </w:r>
          </w:p>
        </w:tc>
        <w:tc>
          <w:tcPr>
            <w:tcW w:w="2010" w:type="dxa"/>
            <w:tcBorders>
              <w:top w:val="nil"/>
              <w:left w:val="nil"/>
              <w:bottom w:val="single" w:color="auto" w:sz="4" w:space="0"/>
              <w:right w:val="single" w:color="auto" w:sz="4" w:space="0"/>
            </w:tcBorders>
            <w:shd w:val="clear" w:color="auto" w:fill="auto"/>
            <w:vAlign w:val="center"/>
          </w:tcPr>
          <w:p w14:paraId="4FC9E66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技术服务、培训、资料</w:t>
            </w:r>
          </w:p>
        </w:tc>
        <w:tc>
          <w:tcPr>
            <w:tcW w:w="4660" w:type="dxa"/>
            <w:tcBorders>
              <w:top w:val="nil"/>
              <w:left w:val="nil"/>
              <w:bottom w:val="single" w:color="auto" w:sz="4" w:space="0"/>
              <w:right w:val="single" w:color="auto" w:sz="4" w:space="0"/>
            </w:tcBorders>
            <w:shd w:val="clear" w:color="auto" w:fill="auto"/>
            <w:vAlign w:val="center"/>
          </w:tcPr>
          <w:p w14:paraId="280698B0">
            <w:pPr>
              <w:widowControl/>
              <w:suppressAutoHyphens w:val="0"/>
              <w:overflowPunct/>
              <w:rPr>
                <w:rFonts w:ascii="宋体" w:hAnsi="宋体" w:eastAsia="宋体" w:cs="宋体"/>
                <w:kern w:val="0"/>
                <w:sz w:val="22"/>
              </w:rPr>
            </w:pPr>
            <w:r>
              <w:rPr>
                <w:rFonts w:hint="eastAsia" w:ascii="宋体" w:hAnsi="宋体" w:eastAsia="宋体" w:cs="宋体"/>
                <w:kern w:val="0"/>
                <w:sz w:val="22"/>
              </w:rPr>
              <w:t>第三方检测费，陪产服务，培训</w:t>
            </w:r>
          </w:p>
        </w:tc>
        <w:tc>
          <w:tcPr>
            <w:tcW w:w="670" w:type="dxa"/>
            <w:tcBorders>
              <w:top w:val="nil"/>
              <w:left w:val="nil"/>
              <w:bottom w:val="single" w:color="auto" w:sz="4" w:space="0"/>
              <w:right w:val="single" w:color="auto" w:sz="4" w:space="0"/>
            </w:tcBorders>
            <w:shd w:val="clear" w:color="auto" w:fill="auto"/>
            <w:vAlign w:val="center"/>
          </w:tcPr>
          <w:p w14:paraId="0898353B">
            <w:pPr>
              <w:widowControl/>
              <w:suppressAutoHyphens w:val="0"/>
              <w:overflowPunct/>
              <w:jc w:val="center"/>
              <w:rPr>
                <w:rFonts w:ascii="Times New Roman" w:hAnsi="Times New Roman" w:eastAsia="宋体" w:cs="Times New Roman"/>
                <w:kern w:val="0"/>
                <w:sz w:val="22"/>
              </w:rPr>
            </w:pPr>
            <w:r>
              <w:rPr>
                <w:rFonts w:hint="eastAsia" w:ascii="宋体" w:hAnsi="宋体" w:eastAsia="宋体" w:cs="Times New Roman"/>
                <w:kern w:val="0"/>
                <w:sz w:val="22"/>
              </w:rPr>
              <w:t>项</w:t>
            </w:r>
          </w:p>
        </w:tc>
        <w:tc>
          <w:tcPr>
            <w:tcW w:w="580" w:type="dxa"/>
            <w:tcBorders>
              <w:top w:val="nil"/>
              <w:left w:val="nil"/>
              <w:bottom w:val="single" w:color="auto" w:sz="4" w:space="0"/>
              <w:right w:val="single" w:color="auto" w:sz="4" w:space="0"/>
            </w:tcBorders>
            <w:shd w:val="clear" w:color="auto" w:fill="auto"/>
            <w:vAlign w:val="center"/>
          </w:tcPr>
          <w:p w14:paraId="61A75C4E">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3F8F0774">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r w14:paraId="61D03016">
        <w:tblPrEx>
          <w:tblCellMar>
            <w:top w:w="0" w:type="dxa"/>
            <w:left w:w="108" w:type="dxa"/>
            <w:bottom w:w="0" w:type="dxa"/>
            <w:right w:w="108" w:type="dxa"/>
          </w:tblCellMar>
        </w:tblPrEx>
        <w:trPr>
          <w:trHeight w:val="300" w:hRule="atLeast"/>
        </w:trPr>
        <w:tc>
          <w:tcPr>
            <w:tcW w:w="640" w:type="dxa"/>
            <w:tcBorders>
              <w:top w:val="nil"/>
              <w:left w:val="single" w:color="auto" w:sz="4" w:space="0"/>
              <w:bottom w:val="single" w:color="auto" w:sz="4" w:space="0"/>
              <w:right w:val="single" w:color="auto" w:sz="4" w:space="0"/>
            </w:tcBorders>
            <w:shd w:val="clear" w:color="auto" w:fill="auto"/>
            <w:noWrap/>
            <w:vAlign w:val="center"/>
          </w:tcPr>
          <w:p w14:paraId="644A963C">
            <w:pPr>
              <w:widowControl/>
              <w:suppressAutoHyphens w:val="0"/>
              <w:overflowPunct/>
              <w:jc w:val="center"/>
              <w:rPr>
                <w:rFonts w:ascii="宋体" w:hAnsi="宋体" w:eastAsia="宋体" w:cs="宋体"/>
                <w:color w:val="000000"/>
                <w:kern w:val="0"/>
                <w:sz w:val="22"/>
              </w:rPr>
            </w:pPr>
            <w:r>
              <w:rPr>
                <w:rFonts w:hint="eastAsia" w:ascii="宋体" w:hAnsi="宋体" w:eastAsia="宋体" w:cs="宋体"/>
                <w:color w:val="000000"/>
                <w:kern w:val="0"/>
                <w:sz w:val="22"/>
              </w:rPr>
              <w:t>9</w:t>
            </w:r>
            <w:r>
              <w:rPr>
                <w:rFonts w:ascii="宋体" w:hAnsi="宋体" w:eastAsia="宋体" w:cs="宋体"/>
                <w:color w:val="000000"/>
                <w:kern w:val="0"/>
                <w:sz w:val="22"/>
              </w:rPr>
              <w:t>7</w:t>
            </w:r>
          </w:p>
        </w:tc>
        <w:tc>
          <w:tcPr>
            <w:tcW w:w="2010" w:type="dxa"/>
            <w:tcBorders>
              <w:top w:val="nil"/>
              <w:left w:val="nil"/>
              <w:bottom w:val="single" w:color="auto" w:sz="4" w:space="0"/>
              <w:right w:val="single" w:color="auto" w:sz="4" w:space="0"/>
            </w:tcBorders>
            <w:shd w:val="clear" w:color="auto" w:fill="auto"/>
            <w:vAlign w:val="center"/>
          </w:tcPr>
          <w:p w14:paraId="0CC245C7">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备品备件及易损件</w:t>
            </w:r>
          </w:p>
        </w:tc>
        <w:tc>
          <w:tcPr>
            <w:tcW w:w="4660" w:type="dxa"/>
            <w:tcBorders>
              <w:top w:val="nil"/>
              <w:left w:val="nil"/>
              <w:bottom w:val="single" w:color="auto" w:sz="4" w:space="0"/>
              <w:right w:val="single" w:color="auto" w:sz="4" w:space="0"/>
            </w:tcBorders>
            <w:shd w:val="clear" w:color="auto" w:fill="auto"/>
            <w:vAlign w:val="center"/>
          </w:tcPr>
          <w:p w14:paraId="217F642B">
            <w:pPr>
              <w:widowControl/>
              <w:suppressAutoHyphens w:val="0"/>
              <w:overflowPunct/>
              <w:rPr>
                <w:rFonts w:ascii="宋体" w:hAnsi="宋体" w:eastAsia="宋体" w:cs="宋体"/>
                <w:kern w:val="0"/>
                <w:sz w:val="22"/>
              </w:rPr>
            </w:pPr>
          </w:p>
        </w:tc>
        <w:tc>
          <w:tcPr>
            <w:tcW w:w="670" w:type="dxa"/>
            <w:tcBorders>
              <w:top w:val="nil"/>
              <w:left w:val="nil"/>
              <w:bottom w:val="single" w:color="auto" w:sz="4" w:space="0"/>
              <w:right w:val="single" w:color="auto" w:sz="4" w:space="0"/>
            </w:tcBorders>
            <w:shd w:val="clear" w:color="auto" w:fill="auto"/>
            <w:vAlign w:val="center"/>
          </w:tcPr>
          <w:p w14:paraId="0035EC51">
            <w:pPr>
              <w:widowControl/>
              <w:suppressAutoHyphens w:val="0"/>
              <w:overflowPunct/>
              <w:jc w:val="center"/>
              <w:rPr>
                <w:rFonts w:ascii="宋体" w:hAnsi="宋体" w:eastAsia="宋体" w:cs="宋体"/>
                <w:kern w:val="0"/>
                <w:sz w:val="22"/>
              </w:rPr>
            </w:pPr>
            <w:r>
              <w:rPr>
                <w:rFonts w:hint="eastAsia" w:ascii="宋体" w:hAnsi="宋体" w:eastAsia="宋体" w:cs="宋体"/>
                <w:kern w:val="0"/>
                <w:sz w:val="22"/>
              </w:rPr>
              <w:t>项</w:t>
            </w:r>
          </w:p>
        </w:tc>
        <w:tc>
          <w:tcPr>
            <w:tcW w:w="580" w:type="dxa"/>
            <w:tcBorders>
              <w:top w:val="nil"/>
              <w:left w:val="nil"/>
              <w:bottom w:val="single" w:color="auto" w:sz="4" w:space="0"/>
              <w:right w:val="single" w:color="auto" w:sz="4" w:space="0"/>
            </w:tcBorders>
            <w:shd w:val="clear" w:color="auto" w:fill="auto"/>
            <w:vAlign w:val="center"/>
          </w:tcPr>
          <w:p w14:paraId="0FFDAA33">
            <w:pPr>
              <w:widowControl/>
              <w:suppressAutoHyphens w:val="0"/>
              <w:overflowPun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700" w:type="dxa"/>
            <w:tcBorders>
              <w:top w:val="nil"/>
              <w:left w:val="nil"/>
              <w:bottom w:val="single" w:color="auto" w:sz="4" w:space="0"/>
              <w:right w:val="single" w:color="auto" w:sz="4" w:space="0"/>
            </w:tcBorders>
            <w:shd w:val="clear" w:color="auto" w:fill="auto"/>
            <w:noWrap/>
            <w:vAlign w:val="center"/>
          </w:tcPr>
          <w:p w14:paraId="1AC81E7C">
            <w:pPr>
              <w:widowControl/>
              <w:suppressAutoHyphens w:val="0"/>
              <w:overflowPunct/>
              <w:rPr>
                <w:rFonts w:ascii="宋体" w:hAnsi="宋体" w:eastAsia="宋体" w:cs="宋体"/>
                <w:color w:val="000000"/>
                <w:kern w:val="0"/>
                <w:sz w:val="22"/>
              </w:rPr>
            </w:pPr>
            <w:r>
              <w:rPr>
                <w:rFonts w:hint="eastAsia" w:ascii="宋体" w:hAnsi="宋体" w:eastAsia="宋体" w:cs="宋体"/>
                <w:color w:val="000000"/>
                <w:kern w:val="0"/>
                <w:sz w:val="22"/>
              </w:rPr>
              <w:t>　</w:t>
            </w:r>
          </w:p>
        </w:tc>
      </w:tr>
    </w:tbl>
    <w:p w14:paraId="514BAE23">
      <w:pPr>
        <w:rPr>
          <w:sz w:val="24"/>
          <w:szCs w:val="24"/>
        </w:rPr>
      </w:pPr>
    </w:p>
    <w:p w14:paraId="130C8465">
      <w:pPr>
        <w:rPr>
          <w:b/>
          <w:sz w:val="24"/>
          <w:szCs w:val="24"/>
        </w:rPr>
      </w:pPr>
      <w:r>
        <w:rPr>
          <w:rFonts w:hint="eastAsia"/>
          <w:b/>
          <w:sz w:val="24"/>
          <w:szCs w:val="24"/>
        </w:rPr>
        <w:t>二、一般界定</w:t>
      </w:r>
    </w:p>
    <w:p w14:paraId="505DD57B">
      <w:pPr>
        <w:rPr>
          <w:sz w:val="24"/>
          <w:szCs w:val="24"/>
        </w:rPr>
      </w:pPr>
      <w:r>
        <w:rPr>
          <w:rFonts w:hint="eastAsia"/>
          <w:sz w:val="24"/>
          <w:szCs w:val="24"/>
        </w:rPr>
        <w:t>1、供货范围包括本技术标书“采购货物概况” 所列及所要求的货物。</w:t>
      </w:r>
    </w:p>
    <w:p w14:paraId="7254DC12">
      <w:pPr>
        <w:rPr>
          <w:sz w:val="24"/>
          <w:szCs w:val="24"/>
        </w:rPr>
      </w:pPr>
      <w:r>
        <w:rPr>
          <w:rFonts w:hint="eastAsia"/>
          <w:sz w:val="24"/>
          <w:szCs w:val="24"/>
        </w:rPr>
        <w:t>2、供货范围包括为保证货物（或生产线）正常安装、调试和验收完成及以前所必需的整套配件、附件及材料、油料、控制软件及程序或指令等。</w:t>
      </w:r>
    </w:p>
    <w:p w14:paraId="67335F87">
      <w:pPr>
        <w:rPr>
          <w:sz w:val="24"/>
          <w:szCs w:val="24"/>
        </w:rPr>
      </w:pPr>
      <w:r>
        <w:rPr>
          <w:rFonts w:hint="eastAsia"/>
          <w:sz w:val="24"/>
          <w:szCs w:val="24"/>
        </w:rPr>
        <w:t>如果终验收完成后，投标方有需要收回的配件、附件、材料、油料等，应当在投标档的技术偏离条款中，予以详细说明；否则视同包括在供货范围之内。</w:t>
      </w:r>
    </w:p>
    <w:p w14:paraId="572302CC">
      <w:pPr>
        <w:rPr>
          <w:sz w:val="24"/>
          <w:szCs w:val="24"/>
        </w:rPr>
      </w:pPr>
      <w:r>
        <w:rPr>
          <w:rFonts w:hint="eastAsia"/>
          <w:sz w:val="24"/>
          <w:szCs w:val="24"/>
        </w:rPr>
        <w:t>3、供货范围包括货物（或生产线）维护维修所必需的专用工具。</w:t>
      </w:r>
    </w:p>
    <w:p w14:paraId="76FEB04A">
      <w:pPr>
        <w:rPr>
          <w:sz w:val="24"/>
          <w:szCs w:val="24"/>
        </w:rPr>
      </w:pPr>
      <w:r>
        <w:rPr>
          <w:rFonts w:hint="eastAsia"/>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14E11334">
      <w:pPr>
        <w:rPr>
          <w:sz w:val="24"/>
          <w:szCs w:val="24"/>
        </w:rPr>
      </w:pPr>
      <w:r>
        <w:rPr>
          <w:rFonts w:hint="eastAsia"/>
          <w:sz w:val="24"/>
          <w:szCs w:val="24"/>
        </w:rPr>
        <w:t>如投标方难以提供或无优势提供以及属于选用配置的，则应当在投标档的技术偏离条款中，予以详细说明并注明投标报价未包含该部分的货值。</w:t>
      </w:r>
    </w:p>
    <w:p w14:paraId="59EC9AB2">
      <w:pPr>
        <w:rPr>
          <w:sz w:val="24"/>
          <w:szCs w:val="24"/>
        </w:rPr>
      </w:pPr>
      <w:r>
        <w:rPr>
          <w:rFonts w:hint="eastAsia"/>
          <w:sz w:val="24"/>
          <w:szCs w:val="24"/>
        </w:rPr>
        <w:t>5、供货范围包括为保证货物（或生产线）自身正常运行所必需的、满足使用地点环境条件的通风、冷却、降温等必需设施。</w:t>
      </w:r>
    </w:p>
    <w:p w14:paraId="5DEC01F2">
      <w:pPr>
        <w:rPr>
          <w:sz w:val="24"/>
          <w:szCs w:val="24"/>
        </w:rPr>
      </w:pPr>
      <w:r>
        <w:rPr>
          <w:rFonts w:hint="eastAsia"/>
          <w:sz w:val="24"/>
          <w:szCs w:val="24"/>
        </w:rPr>
        <w:t>6、以“交钥匙”方式采购的货物，在满足技术标书本节上述要求之外，供货范围还包括如下界定（货物）：</w:t>
      </w:r>
    </w:p>
    <w:p w14:paraId="47ABBF8F">
      <w:pPr>
        <w:rPr>
          <w:sz w:val="24"/>
          <w:szCs w:val="24"/>
        </w:rPr>
      </w:pPr>
      <w:r>
        <w:rPr>
          <w:rFonts w:hint="eastAsia"/>
          <w:sz w:val="24"/>
          <w:szCs w:val="24"/>
        </w:rPr>
        <w:t>① 招标方只提供货物（或生产线）所需的厂房以及砼基础（基础不含预埋螺栓、螺母及垫片）；只提供符合本技术标书中“采购货物概况”和“使用环境”章节所列明质量的电力、自来水、压缩空气、蒸汽、天然气（或煤气）管线至系统界面，如：系统电力界面的接线端，水、气、汽等外围管线端联接法兰外端面。投标方负责货物拆箱、货物到厂房的吊装、就位；</w:t>
      </w:r>
    </w:p>
    <w:p w14:paraId="5203804F">
      <w:pPr>
        <w:rPr>
          <w:sz w:val="24"/>
          <w:szCs w:val="24"/>
        </w:rPr>
      </w:pPr>
      <w:r>
        <w:rPr>
          <w:rFonts w:hint="eastAsia"/>
          <w:sz w:val="24"/>
          <w:szCs w:val="24"/>
        </w:rPr>
        <w:t>② 供货范围包括货物（或生产线）正常运行所必需的全套连线设备、材料等。如货物端联接法兰外端面之内的、电气系统界面压线板（插座等）之内的设备、材料、联接螺栓、垫片等。</w:t>
      </w:r>
    </w:p>
    <w:p w14:paraId="26B30CF7">
      <w:pPr>
        <w:rPr>
          <w:sz w:val="24"/>
          <w:szCs w:val="24"/>
        </w:rPr>
      </w:pPr>
      <w:r>
        <w:rPr>
          <w:rFonts w:hint="eastAsia"/>
          <w:sz w:val="24"/>
          <w:szCs w:val="24"/>
        </w:rPr>
        <w:t>③ 供货范围包括货物（或生产线）正常运行、使用所需要的过桥、护栏、防护网、盖板等辅助设施。</w:t>
      </w:r>
    </w:p>
    <w:p w14:paraId="07795811">
      <w:pPr>
        <w:rPr>
          <w:rFonts w:ascii="Times New Roman" w:hAnsi="Times New Roman" w:cs="Times New Roman"/>
          <w:color w:val="000000"/>
          <w:sz w:val="24"/>
          <w:szCs w:val="24"/>
        </w:rPr>
      </w:pPr>
      <w:r>
        <w:rPr>
          <w:rFonts w:hint="eastAsia"/>
          <w:sz w:val="24"/>
          <w:szCs w:val="24"/>
        </w:rPr>
        <w:t>④ 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hint="eastAsia" w:ascii="Times New Roman" w:hAnsi="Times New Roman" w:cs="Times New Roman"/>
          <w:color w:val="000000"/>
          <w:sz w:val="24"/>
          <w:szCs w:val="24"/>
        </w:rPr>
        <w:t>。</w:t>
      </w:r>
    </w:p>
    <w:p w14:paraId="471DCC6C">
      <w:pPr>
        <w:rPr>
          <w:rFonts w:ascii="Times New Roman" w:hAnsi="Times New Roman" w:cs="Times New Roman"/>
          <w:color w:val="000000"/>
          <w:sz w:val="24"/>
          <w:szCs w:val="24"/>
        </w:rPr>
      </w:pPr>
    </w:p>
    <w:p w14:paraId="5240F1B9">
      <w:pPr>
        <w:rPr>
          <w:b/>
          <w:sz w:val="24"/>
          <w:szCs w:val="24"/>
        </w:rPr>
      </w:pPr>
      <w:r>
        <w:rPr>
          <w:rFonts w:hint="eastAsia"/>
          <w:b/>
          <w:sz w:val="24"/>
          <w:szCs w:val="24"/>
        </w:rPr>
        <w:t>三、备品备件、易损件和专用耗材供货范围</w:t>
      </w:r>
    </w:p>
    <w:p w14:paraId="3CA36AE5">
      <w:pPr>
        <w:rPr>
          <w:sz w:val="24"/>
          <w:szCs w:val="24"/>
        </w:rPr>
      </w:pPr>
      <w:r>
        <w:rPr>
          <w:rFonts w:hint="eastAsia"/>
          <w:sz w:val="24"/>
          <w:szCs w:val="24"/>
        </w:rPr>
        <w:t>1、招标方招标档所指备品备件、易损件和专用耗材，是招标方为保证设备质保期之后正常运行一年所自备自用的备品备件、易损件和专用耗材；</w:t>
      </w:r>
    </w:p>
    <w:p w14:paraId="09CC5C92">
      <w:pPr>
        <w:rPr>
          <w:sz w:val="24"/>
          <w:szCs w:val="24"/>
        </w:rPr>
      </w:pPr>
      <w:r>
        <w:rPr>
          <w:rFonts w:hint="eastAsia"/>
          <w:sz w:val="24"/>
          <w:szCs w:val="24"/>
        </w:rPr>
        <w:t>2、投标方应提供设备维修所必需的专用工具，并附详细清单（包括名称、型号、规格、单位、数量、生产厂家、单价、总价等条目）；</w:t>
      </w:r>
    </w:p>
    <w:p w14:paraId="75409820">
      <w:pPr>
        <w:rPr>
          <w:sz w:val="24"/>
          <w:szCs w:val="24"/>
        </w:rPr>
      </w:pPr>
      <w:r>
        <w:rPr>
          <w:rFonts w:hint="eastAsia"/>
          <w:sz w:val="24"/>
          <w:szCs w:val="24"/>
        </w:rPr>
        <w:t>3、投标方应提供易损件和专用耗材的制造图纸及其技术要求等资料；</w:t>
      </w:r>
    </w:p>
    <w:p w14:paraId="50A3D6FB">
      <w:pPr>
        <w:rPr>
          <w:sz w:val="24"/>
          <w:szCs w:val="24"/>
        </w:rPr>
      </w:pPr>
      <w:r>
        <w:rPr>
          <w:rFonts w:hint="eastAsia"/>
          <w:sz w:val="24"/>
          <w:szCs w:val="24"/>
        </w:rPr>
        <w:t>4、为了保证设备质保期满后，还能得到优惠的备件供应，投标方须提供每个部件的零件图，还需提供一份常用的零部件及外购件（含易损件、易耗品等）价格表及供货周期，以后每年以此次报价为基准，允许根据市场情况进行一次调整。标准设备和非标设备的工装备件清单、投标方、联系方式、价格，在合同签订之后六个月内提交给招标方。</w:t>
      </w:r>
    </w:p>
    <w:p w14:paraId="5E79909D">
      <w:pPr>
        <w:rPr>
          <w:sz w:val="24"/>
          <w:szCs w:val="24"/>
        </w:rPr>
      </w:pPr>
      <w:r>
        <w:rPr>
          <w:rFonts w:hint="eastAsia"/>
          <w:sz w:val="24"/>
          <w:szCs w:val="24"/>
        </w:rPr>
        <w:t>5.备品备件、易损件和专用耗材，其费用应分类单列，并计入投标总报价之内。</w:t>
      </w:r>
    </w:p>
    <w:p w14:paraId="18374F69">
      <w:pPr>
        <w:rPr>
          <w:b/>
          <w:sz w:val="24"/>
          <w:szCs w:val="24"/>
        </w:rPr>
      </w:pPr>
      <w:r>
        <w:rPr>
          <w:rFonts w:hint="eastAsia"/>
          <w:b/>
          <w:sz w:val="24"/>
          <w:szCs w:val="24"/>
        </w:rPr>
        <w:t>四、技术资料供货范围</w:t>
      </w:r>
    </w:p>
    <w:p w14:paraId="13296C22">
      <w:pPr>
        <w:rPr>
          <w:sz w:val="24"/>
          <w:szCs w:val="24"/>
        </w:rPr>
      </w:pPr>
      <w:r>
        <w:rPr>
          <w:rFonts w:hint="eastAsia"/>
          <w:sz w:val="24"/>
          <w:szCs w:val="24"/>
        </w:rPr>
        <w:t>1、在终验收前，提供确定的维修所需要且招标方可以自行采购的外购件、外协件、电气元件及主要原材料的供货厂家明细表。</w:t>
      </w:r>
    </w:p>
    <w:p w14:paraId="4A3FECD0">
      <w:pPr>
        <w:rPr>
          <w:sz w:val="24"/>
          <w:szCs w:val="24"/>
        </w:rPr>
      </w:pPr>
      <w:r>
        <w:rPr>
          <w:rFonts w:hint="eastAsia"/>
          <w:sz w:val="24"/>
          <w:szCs w:val="24"/>
        </w:rPr>
        <w:t>2、在终验收后、终验收后的第一笔货款支付日之前，提供包括货物的备品备件、易损件和专用耗材的图纸及技术参数、技术要求等资料。</w:t>
      </w:r>
    </w:p>
    <w:p w14:paraId="5EDFBB09">
      <w:pPr>
        <w:rPr>
          <w:sz w:val="24"/>
          <w:szCs w:val="24"/>
        </w:rPr>
      </w:pPr>
      <w:r>
        <w:rPr>
          <w:rFonts w:hint="eastAsia"/>
          <w:sz w:val="24"/>
          <w:szCs w:val="24"/>
        </w:rPr>
        <w:t>3、在终验收后、终验收后的第一笔货款支付日之前，提供关于采购货物的使用说明书、合格证等技术资料。</w:t>
      </w:r>
    </w:p>
    <w:p w14:paraId="49AADBD9">
      <w:pPr>
        <w:rPr>
          <w:sz w:val="24"/>
          <w:szCs w:val="24"/>
        </w:rPr>
      </w:pPr>
      <w:r>
        <w:rPr>
          <w:rFonts w:hint="eastAsia"/>
          <w:sz w:val="24"/>
          <w:szCs w:val="24"/>
        </w:rPr>
        <w:t>4、在终验收后、终验收后的第一笔货款支付日之前，提供关于采购货物（或生产线）的电气资料（包括接线图、原理图、布线图、梯形图等）。</w:t>
      </w:r>
    </w:p>
    <w:p w14:paraId="7EA2C622">
      <w:pPr>
        <w:rPr>
          <w:sz w:val="24"/>
          <w:szCs w:val="24"/>
        </w:rPr>
      </w:pPr>
      <w:r>
        <w:rPr>
          <w:rFonts w:hint="eastAsia"/>
          <w:sz w:val="24"/>
          <w:szCs w:val="24"/>
        </w:rPr>
        <w:t>5、本条款所列的技术资料、图片等，投标方应各</w:t>
      </w:r>
      <w:r>
        <w:rPr>
          <w:rFonts w:hint="eastAsia"/>
          <w:color w:val="000000"/>
          <w:sz w:val="24"/>
          <w:szCs w:val="24"/>
        </w:rPr>
        <w:t>提供2套，其中1套</w:t>
      </w:r>
      <w:r>
        <w:rPr>
          <w:rFonts w:hint="eastAsia"/>
          <w:sz w:val="24"/>
          <w:szCs w:val="24"/>
        </w:rPr>
        <w:t>为电子版光盘；每份技术档应装有目录清单，电子版及纸板内容编排一致，方便查阅。</w:t>
      </w:r>
    </w:p>
    <w:p w14:paraId="260F5FFA">
      <w:pPr>
        <w:rPr>
          <w:rFonts w:ascii="Times New Roman" w:hAnsi="Times New Roman" w:cs="Times New Roman"/>
          <w:color w:val="000000"/>
          <w:sz w:val="24"/>
          <w:szCs w:val="24"/>
        </w:rPr>
      </w:pPr>
      <w:r>
        <w:rPr>
          <w:rFonts w:hint="eastAsia"/>
          <w:sz w:val="24"/>
          <w:szCs w:val="24"/>
        </w:rPr>
        <w:t>6、本条款所列要求，如招标方认为投标方提供的资料不能满足要求时，有权要求投标方免费补充或增加。</w:t>
      </w:r>
    </w:p>
    <w:p w14:paraId="41FD27B8">
      <w:pPr>
        <w:rPr>
          <w:b/>
          <w:sz w:val="24"/>
          <w:szCs w:val="24"/>
        </w:rPr>
      </w:pPr>
      <w:r>
        <w:rPr>
          <w:rFonts w:hint="eastAsia"/>
          <w:b/>
          <w:sz w:val="24"/>
          <w:szCs w:val="24"/>
        </w:rPr>
        <w:t>五、供货范围特别提示</w:t>
      </w:r>
    </w:p>
    <w:p w14:paraId="536B8239">
      <w:pPr>
        <w:rPr>
          <w:sz w:val="24"/>
          <w:szCs w:val="24"/>
        </w:rPr>
      </w:pPr>
      <w:r>
        <w:rPr>
          <w:sz w:val="24"/>
          <w:szCs w:val="24"/>
        </w:rPr>
        <w:t>如果投标方认为本节所列的供货范围难以满足，则仍需要按照本要求提供，但该部分货物应当在投标报价中单独列明货物名称及质量、货值。</w:t>
      </w:r>
    </w:p>
    <w:p w14:paraId="18E77939">
      <w:pPr>
        <w:rPr>
          <w:sz w:val="24"/>
          <w:szCs w:val="24"/>
        </w:rPr>
      </w:pPr>
    </w:p>
    <w:p w14:paraId="57083C64">
      <w:pPr>
        <w:jc w:val="center"/>
        <w:rPr>
          <w:b/>
          <w:sz w:val="24"/>
          <w:szCs w:val="24"/>
        </w:rPr>
      </w:pPr>
      <w:r>
        <w:rPr>
          <w:rFonts w:hint="eastAsia"/>
          <w:b/>
          <w:sz w:val="24"/>
          <w:szCs w:val="24"/>
        </w:rPr>
        <w:t>第二节  供货方式</w:t>
      </w:r>
    </w:p>
    <w:p w14:paraId="53AF9224">
      <w:pPr>
        <w:rPr>
          <w:b/>
          <w:sz w:val="24"/>
          <w:szCs w:val="24"/>
        </w:rPr>
      </w:pPr>
      <w:r>
        <w:rPr>
          <w:rFonts w:hint="eastAsia"/>
          <w:b/>
          <w:sz w:val="24"/>
          <w:szCs w:val="24"/>
        </w:rPr>
        <w:t>一、供货方式</w:t>
      </w:r>
    </w:p>
    <w:p w14:paraId="0DC6A73A">
      <w:pPr>
        <w:rPr>
          <w:sz w:val="24"/>
          <w:szCs w:val="24"/>
        </w:rPr>
      </w:pPr>
      <w:r>
        <w:rPr>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1AFA3609">
      <w:pPr>
        <w:rPr>
          <w:b/>
          <w:sz w:val="24"/>
          <w:szCs w:val="24"/>
        </w:rPr>
      </w:pPr>
      <w:r>
        <w:rPr>
          <w:rFonts w:hint="eastAsia"/>
          <w:b/>
          <w:sz w:val="24"/>
          <w:szCs w:val="24"/>
        </w:rPr>
        <w:t>二、供货地点</w:t>
      </w:r>
    </w:p>
    <w:p w14:paraId="5BE6F893">
      <w:pPr>
        <w:rPr>
          <w:sz w:val="24"/>
          <w:szCs w:val="24"/>
        </w:rPr>
      </w:pPr>
      <w:r>
        <w:rPr>
          <w:rFonts w:hint="eastAsia"/>
          <w:sz w:val="24"/>
          <w:szCs w:val="24"/>
        </w:rPr>
        <w:t>中国重汽集团杭州发动机有限公司（浙江省杭州市萧山经济技术开发区红泰六路6</w:t>
      </w:r>
      <w:r>
        <w:rPr>
          <w:sz w:val="24"/>
          <w:szCs w:val="24"/>
        </w:rPr>
        <w:t>99号）。</w:t>
      </w:r>
    </w:p>
    <w:p w14:paraId="1A359593">
      <w:pPr>
        <w:rPr>
          <w:b/>
          <w:sz w:val="24"/>
          <w:szCs w:val="24"/>
        </w:rPr>
      </w:pPr>
      <w:r>
        <w:rPr>
          <w:rFonts w:hint="eastAsia"/>
          <w:b/>
          <w:sz w:val="24"/>
          <w:szCs w:val="24"/>
        </w:rPr>
        <w:t>三、供货时间：</w:t>
      </w:r>
    </w:p>
    <w:p w14:paraId="34AE9780">
      <w:pPr>
        <w:rPr>
          <w:sz w:val="24"/>
          <w:szCs w:val="24"/>
        </w:rPr>
      </w:pPr>
      <w:r>
        <w:rPr>
          <w:rFonts w:hint="eastAsia"/>
          <w:sz w:val="24"/>
          <w:szCs w:val="24"/>
        </w:rPr>
        <w:t>自合同签定生效之日起，</w:t>
      </w:r>
      <w:r>
        <w:rPr>
          <w:rFonts w:hint="eastAsia"/>
          <w:sz w:val="24"/>
          <w:szCs w:val="24"/>
          <w:u w:val="single"/>
        </w:rPr>
        <w:t xml:space="preserve"> </w:t>
      </w:r>
      <w:r>
        <w:rPr>
          <w:color w:val="FF0000"/>
          <w:sz w:val="24"/>
          <w:szCs w:val="24"/>
          <w:u w:val="single"/>
        </w:rPr>
        <w:t>180</w:t>
      </w:r>
      <w:r>
        <w:rPr>
          <w:rFonts w:hint="eastAsia"/>
          <w:sz w:val="24"/>
          <w:szCs w:val="24"/>
        </w:rPr>
        <w:t>个日历日之内交货至供货地点。</w:t>
      </w:r>
    </w:p>
    <w:p w14:paraId="5628459E">
      <w:pPr>
        <w:rPr>
          <w:sz w:val="24"/>
          <w:szCs w:val="24"/>
        </w:rPr>
      </w:pPr>
      <w:r>
        <w:rPr>
          <w:rFonts w:hint="eastAsia"/>
          <w:sz w:val="24"/>
          <w:szCs w:val="24"/>
        </w:rPr>
        <w:t>接续</w:t>
      </w:r>
      <w:r>
        <w:rPr>
          <w:rFonts w:hint="eastAsia"/>
          <w:color w:val="FF0000"/>
          <w:sz w:val="24"/>
          <w:szCs w:val="24"/>
          <w:u w:val="single"/>
        </w:rPr>
        <w:t>30</w:t>
      </w:r>
      <w:r>
        <w:rPr>
          <w:rFonts w:hint="eastAsia"/>
          <w:sz w:val="24"/>
          <w:szCs w:val="24"/>
          <w:u w:val="single"/>
        </w:rPr>
        <w:t xml:space="preserve"> </w:t>
      </w:r>
      <w:r>
        <w:rPr>
          <w:rFonts w:hint="eastAsia"/>
          <w:sz w:val="24"/>
          <w:szCs w:val="24"/>
        </w:rPr>
        <w:t>个日历日之内一期四个台架和两个设备间安装调试完毕，投入使用。</w:t>
      </w:r>
    </w:p>
    <w:p w14:paraId="47039B6E">
      <w:pPr>
        <w:rPr>
          <w:sz w:val="24"/>
          <w:szCs w:val="24"/>
        </w:rPr>
      </w:pPr>
      <w:r>
        <w:rPr>
          <w:rFonts w:hint="eastAsia"/>
          <w:sz w:val="24"/>
          <w:szCs w:val="24"/>
        </w:rPr>
        <w:t>接续</w:t>
      </w:r>
      <w:r>
        <w:rPr>
          <w:color w:val="FF0000"/>
          <w:sz w:val="24"/>
          <w:szCs w:val="24"/>
          <w:u w:val="single"/>
        </w:rPr>
        <w:t>6</w:t>
      </w:r>
      <w:r>
        <w:rPr>
          <w:rFonts w:hint="eastAsia"/>
          <w:color w:val="FF0000"/>
          <w:sz w:val="24"/>
          <w:szCs w:val="24"/>
          <w:u w:val="single"/>
        </w:rPr>
        <w:t>0</w:t>
      </w:r>
      <w:r>
        <w:rPr>
          <w:rFonts w:hint="eastAsia"/>
          <w:sz w:val="24"/>
          <w:szCs w:val="24"/>
          <w:u w:val="single"/>
        </w:rPr>
        <w:t xml:space="preserve"> </w:t>
      </w:r>
      <w:r>
        <w:rPr>
          <w:rFonts w:hint="eastAsia"/>
          <w:sz w:val="24"/>
          <w:szCs w:val="24"/>
        </w:rPr>
        <w:t>个日历日之内二期五个台架和三个设备间安装调试完毕，投入使用。</w:t>
      </w:r>
    </w:p>
    <w:p w14:paraId="423B08A2">
      <w:pPr>
        <w:rPr>
          <w:sz w:val="24"/>
          <w:szCs w:val="24"/>
        </w:rPr>
      </w:pPr>
      <w:r>
        <w:rPr>
          <w:rFonts w:hint="eastAsia"/>
          <w:sz w:val="24"/>
          <w:szCs w:val="24"/>
        </w:rPr>
        <w:t>接续</w:t>
      </w:r>
      <w:r>
        <w:rPr>
          <w:rFonts w:hint="eastAsia"/>
          <w:color w:val="FF0000"/>
          <w:sz w:val="24"/>
          <w:szCs w:val="24"/>
          <w:u w:val="single"/>
        </w:rPr>
        <w:t xml:space="preserve"> </w:t>
      </w:r>
      <w:r>
        <w:rPr>
          <w:color w:val="FF0000"/>
          <w:sz w:val="24"/>
          <w:szCs w:val="24"/>
          <w:u w:val="single"/>
        </w:rPr>
        <w:t>3</w:t>
      </w:r>
      <w:r>
        <w:rPr>
          <w:rFonts w:hint="eastAsia"/>
          <w:color w:val="FF0000"/>
          <w:sz w:val="24"/>
          <w:szCs w:val="24"/>
          <w:u w:val="single"/>
        </w:rPr>
        <w:t>0</w:t>
      </w:r>
      <w:r>
        <w:rPr>
          <w:rFonts w:hint="eastAsia"/>
          <w:sz w:val="24"/>
          <w:szCs w:val="24"/>
        </w:rPr>
        <w:t>个日历日之内完成终验收。</w:t>
      </w:r>
    </w:p>
    <w:p w14:paraId="4CC59B7A">
      <w:pPr>
        <w:rPr>
          <w:sz w:val="24"/>
          <w:szCs w:val="24"/>
        </w:rPr>
      </w:pPr>
      <w:r>
        <w:rPr>
          <w:rFonts w:hint="eastAsia"/>
          <w:sz w:val="24"/>
          <w:szCs w:val="24"/>
        </w:rPr>
        <w:t>安装调试工期超过规定时间的，投标人应当随标书提供详细的工期计划。</w:t>
      </w:r>
    </w:p>
    <w:p w14:paraId="1565A3ED">
      <w:pPr>
        <w:rPr>
          <w:b/>
          <w:sz w:val="24"/>
          <w:szCs w:val="24"/>
        </w:rPr>
      </w:pPr>
      <w:r>
        <w:rPr>
          <w:rFonts w:hint="eastAsia"/>
          <w:b/>
          <w:sz w:val="24"/>
          <w:szCs w:val="24"/>
        </w:rPr>
        <w:t>四、包装</w:t>
      </w:r>
    </w:p>
    <w:p w14:paraId="72340718">
      <w:pPr>
        <w:rPr>
          <w:sz w:val="24"/>
          <w:szCs w:val="24"/>
        </w:rPr>
      </w:pPr>
      <w:r>
        <w:rPr>
          <w:sz w:val="24"/>
          <w:szCs w:val="24"/>
        </w:rPr>
        <w:t>1、所提供货物（或设备）的包装，应遵照国家标准和有关包装、包皮的技术条件，或按照最好的商业惯例进行包装。</w:t>
      </w:r>
    </w:p>
    <w:p w14:paraId="1B7D7011">
      <w:pPr>
        <w:rPr>
          <w:sz w:val="24"/>
          <w:szCs w:val="24"/>
        </w:rPr>
      </w:pPr>
      <w:r>
        <w:rPr>
          <w:sz w:val="24"/>
          <w:szCs w:val="24"/>
        </w:rPr>
        <w:t>2、包装应能满足所需要采取的运输方式（船运、汽运或铁路运输）、多次吊装卸装、卸货以及长期露天堆放要求，应能防止雨淋、受潮、生锈、腐蚀、受振、受磁以及机械和化学因素等引起的损坏。</w:t>
      </w:r>
    </w:p>
    <w:p w14:paraId="449DDB7B">
      <w:pPr>
        <w:rPr>
          <w:sz w:val="24"/>
          <w:szCs w:val="24"/>
        </w:rPr>
      </w:pPr>
      <w:r>
        <w:rPr>
          <w:sz w:val="24"/>
          <w:szCs w:val="24"/>
        </w:rPr>
        <w:t>3、所提供货物（或设备）的包装，应能防止其一般性被窃或受外力破坏；一般不得采用有大缝隙的板条包装。</w:t>
      </w:r>
    </w:p>
    <w:p w14:paraId="033870AE">
      <w:pPr>
        <w:rPr>
          <w:sz w:val="24"/>
          <w:szCs w:val="24"/>
        </w:rPr>
      </w:pPr>
      <w:r>
        <w:rPr>
          <w:sz w:val="24"/>
          <w:szCs w:val="24"/>
        </w:rPr>
        <w:t>4、应对包装件做必要的加固和固定，以防止运输可能造成的损坏。</w:t>
      </w:r>
    </w:p>
    <w:p w14:paraId="6228B061">
      <w:pPr>
        <w:rPr>
          <w:sz w:val="24"/>
          <w:szCs w:val="24"/>
        </w:rPr>
      </w:pPr>
      <w:r>
        <w:rPr>
          <w:sz w:val="24"/>
          <w:szCs w:val="24"/>
        </w:rPr>
        <w:t>5、每个包装件应有装箱单，并至少标明名称、型号规格、数量、净重和毛重、投标方（或供货商）名称和制造日期等相关内容。</w:t>
      </w:r>
    </w:p>
    <w:p w14:paraId="24BD089F">
      <w:pPr>
        <w:rPr>
          <w:sz w:val="24"/>
          <w:szCs w:val="24"/>
        </w:rPr>
      </w:pPr>
      <w:r>
        <w:rPr>
          <w:sz w:val="24"/>
          <w:szCs w:val="24"/>
        </w:rPr>
        <w:t>6、每个包装箱应有明显标志，并具有中文书写的合同号、装运标志、发货和到货地点名称、发货人和收货人名称、货物名称和项目号、箱号和外型尺寸等内容。</w:t>
      </w:r>
    </w:p>
    <w:p w14:paraId="278DE6BF">
      <w:pPr>
        <w:rPr>
          <w:sz w:val="24"/>
          <w:szCs w:val="24"/>
        </w:rPr>
      </w:pPr>
      <w:r>
        <w:rPr>
          <w:sz w:val="24"/>
          <w:szCs w:val="24"/>
        </w:rPr>
        <w:t>7、应按照不同的装运要求在包装箱上标明“小心轻放”、“箭头向上”、“防潮”、“防磁”、“不准平放”等标志，以及其他适用的国标通用标志。</w:t>
      </w:r>
    </w:p>
    <w:p w14:paraId="1B81609A">
      <w:pPr>
        <w:rPr>
          <w:sz w:val="24"/>
          <w:szCs w:val="24"/>
        </w:rPr>
      </w:pPr>
      <w:r>
        <w:rPr>
          <w:sz w:val="24"/>
          <w:szCs w:val="24"/>
        </w:rPr>
        <w:t>8、包装箱应连续编号，不应出现重复编号。</w:t>
      </w:r>
    </w:p>
    <w:p w14:paraId="77858C2B">
      <w:pPr>
        <w:rPr>
          <w:sz w:val="24"/>
          <w:szCs w:val="24"/>
        </w:rPr>
      </w:pPr>
      <w:r>
        <w:rPr>
          <w:sz w:val="24"/>
          <w:szCs w:val="24"/>
        </w:rPr>
        <w:t>9、在不受到外界破坏情况下，包装应保证自交货日起一年内货物（或设备）完好无损。</w:t>
      </w:r>
    </w:p>
    <w:p w14:paraId="2D94A849">
      <w:pPr>
        <w:rPr>
          <w:b/>
          <w:sz w:val="24"/>
          <w:szCs w:val="24"/>
        </w:rPr>
      </w:pPr>
      <w:r>
        <w:rPr>
          <w:rFonts w:hint="eastAsia"/>
          <w:b/>
          <w:sz w:val="24"/>
          <w:szCs w:val="24"/>
        </w:rPr>
        <w:t>五、运输</w:t>
      </w:r>
    </w:p>
    <w:p w14:paraId="45101AAB">
      <w:pPr>
        <w:rPr>
          <w:sz w:val="24"/>
          <w:szCs w:val="24"/>
        </w:rPr>
      </w:pPr>
      <w:r>
        <w:rPr>
          <w:sz w:val="24"/>
          <w:szCs w:val="24"/>
        </w:rPr>
        <w:t>1、应负责将货物（或设备）运到目的地，并必须做到货物（或设备）在任何运输过程中不受损坏和遗失。</w:t>
      </w:r>
    </w:p>
    <w:p w14:paraId="5130BF80">
      <w:pPr>
        <w:rPr>
          <w:sz w:val="24"/>
          <w:szCs w:val="24"/>
        </w:rPr>
      </w:pPr>
      <w:r>
        <w:rPr>
          <w:sz w:val="24"/>
          <w:szCs w:val="24"/>
        </w:rPr>
        <w:t>2、一般情况下，经由铁路、公路运输的包装件尺寸和重量不应超过国家所规定的尺寸限制。特殊情况应予以说明。</w:t>
      </w:r>
    </w:p>
    <w:p w14:paraId="0E9698CF">
      <w:pPr>
        <w:rPr>
          <w:sz w:val="24"/>
          <w:szCs w:val="24"/>
        </w:rPr>
      </w:pPr>
      <w:r>
        <w:rPr>
          <w:sz w:val="24"/>
          <w:szCs w:val="24"/>
        </w:rPr>
        <w:t>3、在每批货物（或设备）发出后，应立即通知买方；通知中应指明：合同号、货运单号、件数、重量和货物（或设备）发出日期等相关内容。</w:t>
      </w:r>
    </w:p>
    <w:p w14:paraId="104A9699">
      <w:pPr>
        <w:rPr>
          <w:sz w:val="24"/>
          <w:szCs w:val="24"/>
        </w:rPr>
      </w:pPr>
      <w:r>
        <w:rPr>
          <w:sz w:val="24"/>
          <w:szCs w:val="24"/>
        </w:rPr>
        <w:t>4、货物（或设备）运抵交货地点后，应负责货物（或设备）的卸货、搬运、保管等事宜；或按照合同约定。</w:t>
      </w:r>
    </w:p>
    <w:p w14:paraId="6057D6A4">
      <w:pPr>
        <w:rPr>
          <w:sz w:val="24"/>
          <w:szCs w:val="24"/>
        </w:rPr>
      </w:pPr>
    </w:p>
    <w:p w14:paraId="3263423A">
      <w:pPr>
        <w:jc w:val="center"/>
        <w:rPr>
          <w:b/>
          <w:sz w:val="24"/>
          <w:szCs w:val="24"/>
        </w:rPr>
      </w:pPr>
      <w:r>
        <w:rPr>
          <w:b/>
          <w:sz w:val="24"/>
          <w:szCs w:val="24"/>
        </w:rPr>
        <w:t>第</w:t>
      </w:r>
      <w:r>
        <w:rPr>
          <w:rFonts w:hint="eastAsia"/>
          <w:b/>
          <w:sz w:val="24"/>
          <w:szCs w:val="24"/>
        </w:rPr>
        <w:t>四</w:t>
      </w:r>
      <w:r>
        <w:rPr>
          <w:b/>
          <w:sz w:val="24"/>
          <w:szCs w:val="24"/>
        </w:rPr>
        <w:t>章  质保期及售后服务</w:t>
      </w:r>
    </w:p>
    <w:p w14:paraId="1311F281">
      <w:pPr>
        <w:rPr>
          <w:b/>
          <w:sz w:val="24"/>
          <w:szCs w:val="24"/>
        </w:rPr>
      </w:pPr>
      <w:r>
        <w:rPr>
          <w:rFonts w:hint="eastAsia"/>
          <w:b/>
          <w:sz w:val="24"/>
          <w:szCs w:val="24"/>
        </w:rPr>
        <w:t>一、质保期及质保要求</w:t>
      </w:r>
    </w:p>
    <w:p w14:paraId="705765A8">
      <w:pPr>
        <w:rPr>
          <w:sz w:val="24"/>
          <w:szCs w:val="24"/>
        </w:rPr>
      </w:pPr>
      <w:r>
        <w:rPr>
          <w:sz w:val="24"/>
          <w:szCs w:val="24"/>
        </w:rPr>
        <w:t>1、全部供货范围内的设备、材料、零配件和工器具等，除合同特别约定外，其质保期均自终验收签字生效之日起</w:t>
      </w:r>
      <w:r>
        <w:rPr>
          <w:rFonts w:hint="eastAsia"/>
          <w:sz w:val="24"/>
          <w:szCs w:val="24"/>
          <w:u w:val="single"/>
        </w:rPr>
        <w:t xml:space="preserve"> </w:t>
      </w:r>
      <w:r>
        <w:rPr>
          <w:sz w:val="24"/>
          <w:szCs w:val="24"/>
          <w:u w:val="single"/>
        </w:rPr>
        <w:t>12</w:t>
      </w:r>
      <w:r>
        <w:rPr>
          <w:rFonts w:hint="eastAsia"/>
          <w:sz w:val="24"/>
          <w:szCs w:val="24"/>
          <w:u w:val="single"/>
        </w:rPr>
        <w:t xml:space="preserve"> </w:t>
      </w:r>
      <w:r>
        <w:rPr>
          <w:sz w:val="24"/>
          <w:szCs w:val="24"/>
        </w:rPr>
        <w:t>个月。</w:t>
      </w:r>
    </w:p>
    <w:p w14:paraId="760D8799">
      <w:pPr>
        <w:rPr>
          <w:sz w:val="24"/>
          <w:szCs w:val="24"/>
        </w:rPr>
      </w:pPr>
      <w:r>
        <w:rPr>
          <w:sz w:val="24"/>
          <w:szCs w:val="24"/>
        </w:rPr>
        <w:t>投标货物或涉及的关键总成和零件，如果有更长时间质保期，允许更改并说明，此将有利于投标方。设计使用寿命短于质保期的易损件除外，但属于易损件的，应当有明确说明。</w:t>
      </w:r>
    </w:p>
    <w:p w14:paraId="14C3B969">
      <w:pPr>
        <w:rPr>
          <w:sz w:val="24"/>
          <w:szCs w:val="24"/>
        </w:rPr>
      </w:pPr>
      <w:r>
        <w:rPr>
          <w:sz w:val="24"/>
          <w:szCs w:val="24"/>
        </w:rPr>
        <w:t>2、质保期之内，如果货物出现设备、总成、关键零部件或者多处一般零部件的二次以上的更换或维修行为，则质保期自更换或维修行为结束、货物重新正常运行使用之日起重新计算。</w:t>
      </w:r>
    </w:p>
    <w:p w14:paraId="0DFFAD9F">
      <w:pPr>
        <w:rPr>
          <w:sz w:val="24"/>
          <w:szCs w:val="24"/>
        </w:rPr>
      </w:pPr>
      <w:r>
        <w:rPr>
          <w:sz w:val="24"/>
          <w:szCs w:val="24"/>
        </w:rPr>
        <w:t>3、质保期内免费提供零部件和及时有效的服务。质保期内因货物本身缺陷造成的各种故障，卖方应负责免费维修和服务。</w:t>
      </w:r>
    </w:p>
    <w:p w14:paraId="23C6593A">
      <w:pPr>
        <w:rPr>
          <w:sz w:val="24"/>
          <w:szCs w:val="24"/>
        </w:rPr>
      </w:pPr>
      <w:r>
        <w:rPr>
          <w:sz w:val="24"/>
          <w:szCs w:val="24"/>
        </w:rPr>
        <w:t>4、质保期终止之日起一年内重复出现的质保期之内出现的故障，仍属质保范围而且应当免费。</w:t>
      </w:r>
    </w:p>
    <w:p w14:paraId="23422BAA">
      <w:pPr>
        <w:rPr>
          <w:b/>
          <w:sz w:val="24"/>
          <w:szCs w:val="24"/>
        </w:rPr>
      </w:pPr>
      <w:r>
        <w:rPr>
          <w:rFonts w:hint="eastAsia"/>
          <w:b/>
          <w:sz w:val="24"/>
          <w:szCs w:val="24"/>
        </w:rPr>
        <w:t>二、技术及培训服务</w:t>
      </w:r>
    </w:p>
    <w:p w14:paraId="0A81B4D0">
      <w:pPr>
        <w:rPr>
          <w:sz w:val="24"/>
          <w:szCs w:val="24"/>
        </w:rPr>
      </w:pPr>
      <w:r>
        <w:rPr>
          <w:sz w:val="24"/>
          <w:szCs w:val="24"/>
        </w:rPr>
        <w:t>1</w:t>
      </w:r>
      <w:r>
        <w:rPr>
          <w:rFonts w:hint="eastAsia"/>
          <w:sz w:val="24"/>
          <w:szCs w:val="24"/>
        </w:rPr>
        <w:t>、应负责在买方货物使用现场，对技术、维修和操作人员提供免费的理论、技术和操作、维修等方面的技术指导和培训，并接受买方有关人员的技术咨询。培训工作日不少于</w:t>
      </w:r>
      <w:r>
        <w:rPr>
          <w:sz w:val="24"/>
          <w:szCs w:val="24"/>
          <w:u w:val="single"/>
        </w:rPr>
        <w:t>6</w:t>
      </w:r>
      <w:r>
        <w:rPr>
          <w:rFonts w:hint="eastAsia"/>
          <w:sz w:val="24"/>
          <w:szCs w:val="24"/>
        </w:rPr>
        <w:t>个工作日。</w:t>
      </w:r>
    </w:p>
    <w:p w14:paraId="3078D6BF">
      <w:pPr>
        <w:rPr>
          <w:sz w:val="24"/>
          <w:szCs w:val="24"/>
        </w:rPr>
      </w:pPr>
      <w:r>
        <w:rPr>
          <w:sz w:val="24"/>
          <w:szCs w:val="24"/>
        </w:rPr>
        <w:t>2、应免费提供一定数量的培训资料。</w:t>
      </w:r>
    </w:p>
    <w:p w14:paraId="6307B10A">
      <w:pPr>
        <w:rPr>
          <w:sz w:val="24"/>
          <w:szCs w:val="24"/>
        </w:rPr>
      </w:pPr>
      <w:r>
        <w:rPr>
          <w:sz w:val="24"/>
          <w:szCs w:val="24"/>
        </w:rPr>
        <w:t>3、应按要求免费积极协助和提供买方以及买方所委托的工程设计单位有关人员所需要的、与货物有关的工程设计资料、技术咨询等。</w:t>
      </w:r>
    </w:p>
    <w:p w14:paraId="7B99AE6E">
      <w:pPr>
        <w:rPr>
          <w:sz w:val="24"/>
          <w:szCs w:val="24"/>
        </w:rPr>
      </w:pPr>
      <w:r>
        <w:rPr>
          <w:sz w:val="24"/>
          <w:szCs w:val="24"/>
        </w:rPr>
        <w:t>4、若卖方提供货物涉及到外购外协货物、而且该货物的技术质量等较为关键时，卖方应能保证得到配套厂家的技术支持，并免费为买方提供技术服务。</w:t>
      </w:r>
    </w:p>
    <w:p w14:paraId="5CD88F17">
      <w:pPr>
        <w:rPr>
          <w:sz w:val="24"/>
          <w:szCs w:val="24"/>
        </w:rPr>
      </w:pPr>
      <w:r>
        <w:rPr>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89F7C73">
      <w:pPr>
        <w:rPr>
          <w:b/>
          <w:sz w:val="24"/>
          <w:szCs w:val="24"/>
        </w:rPr>
      </w:pPr>
      <w:r>
        <w:rPr>
          <w:rFonts w:hint="eastAsia"/>
          <w:b/>
          <w:sz w:val="24"/>
          <w:szCs w:val="24"/>
        </w:rPr>
        <w:t>三、安装调试及验收服务</w:t>
      </w:r>
    </w:p>
    <w:p w14:paraId="1AFCC426">
      <w:pPr>
        <w:rPr>
          <w:sz w:val="24"/>
          <w:szCs w:val="24"/>
        </w:rPr>
      </w:pPr>
      <w:r>
        <w:rPr>
          <w:sz w:val="24"/>
          <w:szCs w:val="24"/>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63D03BC4">
      <w:pPr>
        <w:rPr>
          <w:sz w:val="24"/>
          <w:szCs w:val="24"/>
        </w:rPr>
      </w:pPr>
      <w:r>
        <w:rPr>
          <w:sz w:val="24"/>
          <w:szCs w:val="24"/>
        </w:rPr>
        <w:t>2、若卖方提供的货物涉及到外购外协货物、而且该货物的技术质量等较为关键时，应保证能得到供应商的技术支持，并免费为买方提供安装使用现场的指导与培训。</w:t>
      </w:r>
    </w:p>
    <w:p w14:paraId="3F2983B0">
      <w:pPr>
        <w:rPr>
          <w:sz w:val="24"/>
          <w:szCs w:val="24"/>
        </w:rPr>
      </w:pPr>
      <w:r>
        <w:rPr>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F0AF6F3">
      <w:pPr>
        <w:rPr>
          <w:sz w:val="24"/>
          <w:szCs w:val="24"/>
        </w:rPr>
      </w:pPr>
      <w:r>
        <w:rPr>
          <w:sz w:val="24"/>
          <w:szCs w:val="24"/>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493C2B9F">
      <w:pPr>
        <w:rPr>
          <w:sz w:val="24"/>
          <w:szCs w:val="24"/>
        </w:rPr>
      </w:pPr>
      <w:r>
        <w:rPr>
          <w:sz w:val="24"/>
          <w:szCs w:val="24"/>
        </w:rPr>
        <w:t>5、卖方应当向买方提供货物试验、验收的有关标准、规范和方法，同时提供货物涉及并使用的软件合法性证明。</w:t>
      </w:r>
    </w:p>
    <w:p w14:paraId="0E3A3F99">
      <w:pPr>
        <w:rPr>
          <w:sz w:val="24"/>
          <w:szCs w:val="24"/>
        </w:rPr>
      </w:pPr>
      <w:r>
        <w:rPr>
          <w:sz w:val="24"/>
          <w:szCs w:val="24"/>
        </w:rPr>
        <w:t>6、服务缺陷视同货物缺陷和履约延期。</w:t>
      </w:r>
    </w:p>
    <w:p w14:paraId="6D81F582">
      <w:pPr>
        <w:rPr>
          <w:b/>
          <w:sz w:val="24"/>
          <w:szCs w:val="24"/>
        </w:rPr>
      </w:pPr>
      <w:r>
        <w:rPr>
          <w:rFonts w:hint="eastAsia"/>
          <w:b/>
          <w:sz w:val="24"/>
          <w:szCs w:val="24"/>
        </w:rPr>
        <w:t>四、售后服务</w:t>
      </w:r>
    </w:p>
    <w:p w14:paraId="428B7390">
      <w:pPr>
        <w:rPr>
          <w:sz w:val="24"/>
          <w:szCs w:val="24"/>
        </w:rPr>
      </w:pPr>
      <w:r>
        <w:rPr>
          <w:sz w:val="24"/>
          <w:szCs w:val="24"/>
        </w:rPr>
        <w:t>1、卖方提供的货物涉及的所有售后服务均由卖方负责。如果发生问题并且收到通知，卖方应当在2小时内予以答复。</w:t>
      </w:r>
    </w:p>
    <w:p w14:paraId="2F57E332">
      <w:pPr>
        <w:rPr>
          <w:sz w:val="24"/>
          <w:szCs w:val="24"/>
        </w:rPr>
      </w:pPr>
      <w:r>
        <w:rPr>
          <w:sz w:val="24"/>
          <w:szCs w:val="24"/>
        </w:rPr>
        <w:t>2、</w:t>
      </w:r>
      <w:r>
        <w:rPr>
          <w:rFonts w:hint="eastAsia"/>
          <w:sz w:val="24"/>
          <w:szCs w:val="24"/>
        </w:rPr>
        <w:t>终验收合格后，质保期一年。终验收后卖方应安排一名精通机械、电气的维修人员进行为期</w:t>
      </w:r>
      <w:r>
        <w:rPr>
          <w:sz w:val="24"/>
          <w:szCs w:val="24"/>
        </w:rPr>
        <w:t>30个</w:t>
      </w:r>
      <w:r>
        <w:rPr>
          <w:rFonts w:hint="eastAsia"/>
          <w:sz w:val="24"/>
          <w:szCs w:val="24"/>
        </w:rPr>
        <w:t>日</w:t>
      </w:r>
      <w:r>
        <w:rPr>
          <w:sz w:val="24"/>
          <w:szCs w:val="24"/>
        </w:rPr>
        <w:t>历</w:t>
      </w:r>
      <w:r>
        <w:rPr>
          <w:rFonts w:hint="eastAsia"/>
          <w:sz w:val="24"/>
          <w:szCs w:val="24"/>
        </w:rPr>
        <w:t>日</w:t>
      </w:r>
      <w:r>
        <w:rPr>
          <w:sz w:val="24"/>
          <w:szCs w:val="24"/>
        </w:rPr>
        <w:t>的</w:t>
      </w:r>
      <w:r>
        <w:rPr>
          <w:rFonts w:hint="eastAsia"/>
          <w:b/>
          <w:sz w:val="24"/>
          <w:szCs w:val="24"/>
        </w:rPr>
        <w:t>陪产服务</w:t>
      </w:r>
      <w:r>
        <w:rPr>
          <w:rFonts w:hint="eastAsia"/>
          <w:sz w:val="24"/>
          <w:szCs w:val="24"/>
        </w:rPr>
        <w:t>，在工作日8：3</w:t>
      </w:r>
      <w:r>
        <w:rPr>
          <w:sz w:val="24"/>
          <w:szCs w:val="24"/>
        </w:rPr>
        <w:t>0~17：00期间驻线配合；</w:t>
      </w:r>
      <w:r>
        <w:rPr>
          <w:rFonts w:hint="eastAsia"/>
          <w:sz w:val="24"/>
          <w:szCs w:val="24"/>
        </w:rPr>
        <w:t>1</w:t>
      </w:r>
      <w:r>
        <w:rPr>
          <w:sz w:val="24"/>
          <w:szCs w:val="24"/>
        </w:rPr>
        <w:t>7：</w:t>
      </w:r>
      <w:r>
        <w:rPr>
          <w:rFonts w:hint="eastAsia"/>
          <w:sz w:val="24"/>
          <w:szCs w:val="24"/>
        </w:rPr>
        <w:t>0</w:t>
      </w:r>
      <w:r>
        <w:rPr>
          <w:sz w:val="24"/>
          <w:szCs w:val="24"/>
        </w:rPr>
        <w:t>0后至</w:t>
      </w:r>
      <w:r>
        <w:rPr>
          <w:rFonts w:hint="eastAsia"/>
          <w:sz w:val="24"/>
          <w:szCs w:val="24"/>
        </w:rPr>
        <w:t>当天生产结束</w:t>
      </w:r>
      <w:r>
        <w:rPr>
          <w:sz w:val="24"/>
          <w:szCs w:val="24"/>
        </w:rPr>
        <w:t>期间</w:t>
      </w:r>
      <w:r>
        <w:rPr>
          <w:rFonts w:hint="eastAsia"/>
          <w:sz w:val="24"/>
          <w:szCs w:val="24"/>
        </w:rPr>
        <w:t>接到通知后1小时内到场开展服务。陪产服务结束后，在正常运行的情况下，系统出现故障，卖方在接到通知后2小时以内卖方予以答复，并在24小时以内派出服务人员，无偿维修；在质保期满后，卖方在接到通知后2小时以内予以答复，并在24小时以内派出服务人员，开展维修</w:t>
      </w:r>
      <w:r>
        <w:rPr>
          <w:sz w:val="24"/>
          <w:szCs w:val="24"/>
        </w:rPr>
        <w:t>。</w:t>
      </w:r>
    </w:p>
    <w:p w14:paraId="5376AD82">
      <w:pPr>
        <w:rPr>
          <w:sz w:val="24"/>
          <w:szCs w:val="24"/>
        </w:rPr>
      </w:pPr>
      <w:r>
        <w:rPr>
          <w:sz w:val="24"/>
          <w:szCs w:val="24"/>
        </w:rPr>
        <w:t>3、卖方派往买方使用现场的人员，应具有较高的业务素质；现场解决问题时，不得无故拖延或推迟，应为买方提供最佳的服务。</w:t>
      </w:r>
    </w:p>
    <w:p w14:paraId="571B679F">
      <w:pPr>
        <w:rPr>
          <w:b/>
          <w:sz w:val="24"/>
          <w:szCs w:val="24"/>
        </w:rPr>
      </w:pPr>
      <w:r>
        <w:rPr>
          <w:rFonts w:hint="eastAsia"/>
          <w:b/>
          <w:sz w:val="24"/>
          <w:szCs w:val="24"/>
        </w:rPr>
        <w:t>五、其他服务</w:t>
      </w:r>
    </w:p>
    <w:p w14:paraId="444E4FA1">
      <w:pPr>
        <w:rPr>
          <w:sz w:val="24"/>
          <w:szCs w:val="24"/>
        </w:rPr>
      </w:pPr>
      <w:r>
        <w:rPr>
          <w:sz w:val="24"/>
          <w:szCs w:val="24"/>
        </w:rPr>
        <w:t>1、若卖方所提供货物有需要进口的，卖方一般应自行、自费办理；必要时，买卖双方共同办理。</w:t>
      </w:r>
    </w:p>
    <w:p w14:paraId="76ED9BBD">
      <w:pPr>
        <w:rPr>
          <w:sz w:val="24"/>
          <w:szCs w:val="24"/>
        </w:rPr>
      </w:pPr>
      <w:r>
        <w:rPr>
          <w:sz w:val="24"/>
          <w:szCs w:val="24"/>
        </w:rPr>
        <w:t>2、除招标档、投标档、答疑档、技术协议、合同等约定之外，卖方应免费负责必要的或强制性的货物的检验、试验、化验等直接费用。</w:t>
      </w:r>
    </w:p>
    <w:p w14:paraId="38CAB882">
      <w:pPr>
        <w:rPr>
          <w:sz w:val="24"/>
          <w:szCs w:val="24"/>
        </w:rPr>
      </w:pPr>
      <w:r>
        <w:rPr>
          <w:sz w:val="24"/>
          <w:szCs w:val="24"/>
        </w:rPr>
        <w:t>3、本章节条款所列“免费”，并非指定不可收费，而是指招标档、投标档、答疑档、技术交流档、技术协议书和合同等范围之外，投标方不可另行收取的费用。</w:t>
      </w:r>
    </w:p>
    <w:p w14:paraId="23DBAA4A">
      <w:pPr>
        <w:jc w:val="center"/>
        <w:rPr>
          <w:b/>
          <w:sz w:val="28"/>
          <w:szCs w:val="24"/>
        </w:rPr>
      </w:pPr>
      <w:r>
        <w:rPr>
          <w:rFonts w:eastAsia="黑体"/>
          <w:bCs/>
          <w:sz w:val="24"/>
          <w:szCs w:val="24"/>
        </w:rPr>
        <w:br w:type="page"/>
      </w:r>
      <w:r>
        <w:rPr>
          <w:b/>
          <w:sz w:val="28"/>
          <w:szCs w:val="24"/>
        </w:rPr>
        <w:t>第</w:t>
      </w:r>
      <w:r>
        <w:rPr>
          <w:rFonts w:hint="eastAsia"/>
          <w:b/>
          <w:sz w:val="28"/>
          <w:szCs w:val="24"/>
        </w:rPr>
        <w:t>五</w:t>
      </w:r>
      <w:r>
        <w:rPr>
          <w:b/>
          <w:sz w:val="28"/>
          <w:szCs w:val="24"/>
        </w:rPr>
        <w:t>章  预验收和终验收</w:t>
      </w:r>
    </w:p>
    <w:p w14:paraId="746B3958">
      <w:pPr>
        <w:rPr>
          <w:b/>
          <w:sz w:val="24"/>
          <w:szCs w:val="24"/>
        </w:rPr>
      </w:pPr>
      <w:r>
        <w:rPr>
          <w:rFonts w:hint="eastAsia"/>
          <w:b/>
          <w:sz w:val="24"/>
          <w:szCs w:val="24"/>
        </w:rPr>
        <w:t>一、验收依据和验收标准</w:t>
      </w:r>
    </w:p>
    <w:p w14:paraId="430D79C8">
      <w:pPr>
        <w:rPr>
          <w:sz w:val="24"/>
          <w:szCs w:val="24"/>
        </w:rPr>
      </w:pPr>
      <w:r>
        <w:rPr>
          <w:sz w:val="24"/>
          <w:szCs w:val="24"/>
        </w:rPr>
        <w:t>1、验收标准一般以技术协议书和合同规定验收。无论技术协议书和合同，是否全部并准确列明验收所涉及的相关标准，均作为验收标准之一。</w:t>
      </w:r>
    </w:p>
    <w:p w14:paraId="5AB3AB42">
      <w:pPr>
        <w:rPr>
          <w:sz w:val="24"/>
          <w:szCs w:val="24"/>
        </w:rPr>
      </w:pPr>
      <w:r>
        <w:rPr>
          <w:sz w:val="24"/>
          <w:szCs w:val="24"/>
        </w:rPr>
        <w:t>2、如果验收过程中，发现招标档、投标档、答疑档、技术交流档等与技术协议书、合同存在差异，原则上以涉及条款中对买方最有利条款为验收依据。</w:t>
      </w:r>
    </w:p>
    <w:p w14:paraId="7D9BB3C2">
      <w:pPr>
        <w:rPr>
          <w:b/>
          <w:sz w:val="24"/>
          <w:szCs w:val="24"/>
        </w:rPr>
      </w:pPr>
      <w:r>
        <w:rPr>
          <w:rFonts w:hint="eastAsia"/>
          <w:b/>
          <w:sz w:val="24"/>
          <w:szCs w:val="24"/>
        </w:rPr>
        <w:t>二、检验</w:t>
      </w:r>
    </w:p>
    <w:p w14:paraId="08D94E51">
      <w:pPr>
        <w:rPr>
          <w:sz w:val="24"/>
          <w:szCs w:val="24"/>
        </w:rPr>
      </w:pPr>
      <w:r>
        <w:rPr>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14:paraId="19567B39">
      <w:pPr>
        <w:rPr>
          <w:sz w:val="24"/>
          <w:szCs w:val="24"/>
        </w:rPr>
      </w:pPr>
      <w:r>
        <w:rPr>
          <w:sz w:val="24"/>
          <w:szCs w:val="24"/>
        </w:rPr>
        <w:t>1、国产货物的检验一般由买卖双方共同进行或按照合同要求进行。</w:t>
      </w:r>
    </w:p>
    <w:p w14:paraId="73563D1A">
      <w:pPr>
        <w:rPr>
          <w:sz w:val="24"/>
          <w:szCs w:val="24"/>
        </w:rPr>
      </w:pPr>
      <w:r>
        <w:rPr>
          <w:sz w:val="24"/>
          <w:szCs w:val="24"/>
        </w:rPr>
        <w:t>2、进口货物的检验，卖方需要按照下述要求进行：</w:t>
      </w:r>
    </w:p>
    <w:p w14:paraId="72F76E52">
      <w:pPr>
        <w:rPr>
          <w:sz w:val="24"/>
          <w:szCs w:val="24"/>
        </w:rPr>
      </w:pPr>
      <w:r>
        <w:rPr>
          <w:sz w:val="24"/>
          <w:szCs w:val="24"/>
        </w:rPr>
        <w:t>2.1  进口货物发货前，应对货物的质量、型号、规格、性能和数量/重量作精密、全面的检验，并出具证明书，证明所供货物符合合同规定。</w:t>
      </w:r>
    </w:p>
    <w:p w14:paraId="3C211CE9">
      <w:pPr>
        <w:rPr>
          <w:sz w:val="24"/>
          <w:szCs w:val="24"/>
        </w:rPr>
      </w:pPr>
      <w:r>
        <w:rPr>
          <w:sz w:val="24"/>
          <w:szCs w:val="24"/>
        </w:rPr>
        <w:t>2.2  应依据合同规定的要求，提供买卖双方达成一致的货物的验收标准和装箱单，作为买方检验的依据。</w:t>
      </w:r>
    </w:p>
    <w:p w14:paraId="10F32333">
      <w:pPr>
        <w:rPr>
          <w:sz w:val="24"/>
          <w:szCs w:val="24"/>
        </w:rPr>
      </w:pPr>
      <w:r>
        <w:rPr>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D235A03">
      <w:pPr>
        <w:rPr>
          <w:b/>
          <w:sz w:val="24"/>
          <w:szCs w:val="24"/>
        </w:rPr>
      </w:pPr>
      <w:r>
        <w:rPr>
          <w:rFonts w:hint="eastAsia"/>
          <w:b/>
          <w:sz w:val="24"/>
          <w:szCs w:val="24"/>
        </w:rPr>
        <w:t>三、验收基本条件</w:t>
      </w:r>
    </w:p>
    <w:p w14:paraId="189262FD">
      <w:pPr>
        <w:rPr>
          <w:sz w:val="24"/>
          <w:szCs w:val="24"/>
        </w:rPr>
      </w:pPr>
      <w:r>
        <w:rPr>
          <w:rFonts w:hint="eastAsia"/>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4BA76C4">
      <w:pPr>
        <w:rPr>
          <w:sz w:val="24"/>
          <w:szCs w:val="24"/>
        </w:rPr>
      </w:pPr>
      <w:r>
        <w:rPr>
          <w:rFonts w:hint="eastAsia"/>
          <w:sz w:val="24"/>
          <w:szCs w:val="24"/>
        </w:rPr>
        <w:t>买卖双方按照合同约定执行了合同，同时货物完成了试运行并经检验合格，则具备验收条件。</w:t>
      </w:r>
    </w:p>
    <w:p w14:paraId="1CB99A46">
      <w:pPr>
        <w:rPr>
          <w:sz w:val="24"/>
          <w:szCs w:val="24"/>
        </w:rPr>
      </w:pPr>
      <w:r>
        <w:rPr>
          <w:rFonts w:hint="eastAsia"/>
          <w:sz w:val="24"/>
          <w:szCs w:val="24"/>
        </w:rPr>
        <w:t>1、预验收一般条件</w:t>
      </w:r>
    </w:p>
    <w:p w14:paraId="7D8B1DA4">
      <w:pPr>
        <w:rPr>
          <w:sz w:val="24"/>
          <w:szCs w:val="24"/>
        </w:rPr>
      </w:pPr>
      <w:r>
        <w:rPr>
          <w:rFonts w:hint="eastAsia"/>
          <w:sz w:val="24"/>
          <w:szCs w:val="24"/>
        </w:rPr>
        <w:t>1.1  卖方已经按照“供货范围”要求提供了预验收资料，并且资料齐全、完整和有效。</w:t>
      </w:r>
    </w:p>
    <w:p w14:paraId="7FF40875">
      <w:pPr>
        <w:rPr>
          <w:sz w:val="24"/>
          <w:szCs w:val="24"/>
        </w:rPr>
      </w:pPr>
      <w:r>
        <w:rPr>
          <w:rFonts w:hint="eastAsia"/>
          <w:sz w:val="24"/>
          <w:szCs w:val="24"/>
        </w:rPr>
        <w:t>1.</w:t>
      </w:r>
      <w:r>
        <w:rPr>
          <w:sz w:val="24"/>
          <w:szCs w:val="24"/>
        </w:rPr>
        <w:t>2</w:t>
      </w:r>
      <w:r>
        <w:rPr>
          <w:rFonts w:hint="eastAsia"/>
          <w:sz w:val="24"/>
          <w:szCs w:val="24"/>
        </w:rPr>
        <w:t xml:space="preserve">  货物应完整且所有的零部件应该安装牢固，外观无损伤，所有的焊缝饱满、无残渣等缺陷。</w:t>
      </w:r>
    </w:p>
    <w:p w14:paraId="42B82A0E">
      <w:pPr>
        <w:rPr>
          <w:sz w:val="24"/>
          <w:szCs w:val="24"/>
        </w:rPr>
      </w:pPr>
      <w:r>
        <w:rPr>
          <w:rFonts w:hint="eastAsia"/>
          <w:sz w:val="24"/>
          <w:szCs w:val="24"/>
        </w:rPr>
        <w:t>1.</w:t>
      </w:r>
      <w:r>
        <w:rPr>
          <w:sz w:val="24"/>
          <w:szCs w:val="24"/>
        </w:rPr>
        <w:t>3</w:t>
      </w:r>
      <w:r>
        <w:rPr>
          <w:rFonts w:hint="eastAsia"/>
          <w:sz w:val="24"/>
          <w:szCs w:val="24"/>
        </w:rPr>
        <w:t xml:space="preserve">  一般情况下，所有的管路和线缆等，接头应完全正确、可靠地联接；应排列有序（正确、牢固、整齐），有必要的防护，无皱褶、收缩和裂缝等不良现象。</w:t>
      </w:r>
    </w:p>
    <w:p w14:paraId="3AC4E2CD">
      <w:pPr>
        <w:rPr>
          <w:sz w:val="24"/>
          <w:szCs w:val="24"/>
        </w:rPr>
      </w:pPr>
      <w:r>
        <w:rPr>
          <w:sz w:val="24"/>
          <w:szCs w:val="24"/>
        </w:rPr>
        <w:t>1.4  设备的润滑系统工作正常、可靠，润滑点易于到达。</w:t>
      </w:r>
    </w:p>
    <w:p w14:paraId="1D3D0611">
      <w:pPr>
        <w:rPr>
          <w:sz w:val="24"/>
          <w:szCs w:val="24"/>
        </w:rPr>
      </w:pPr>
      <w:r>
        <w:rPr>
          <w:rFonts w:hint="eastAsia"/>
          <w:sz w:val="24"/>
          <w:szCs w:val="24"/>
        </w:rPr>
        <w:t>1.</w:t>
      </w:r>
      <w:r>
        <w:rPr>
          <w:sz w:val="24"/>
          <w:szCs w:val="24"/>
        </w:rPr>
        <w:t>5</w:t>
      </w:r>
      <w:r>
        <w:rPr>
          <w:rFonts w:hint="eastAsia"/>
          <w:sz w:val="24"/>
          <w:szCs w:val="24"/>
        </w:rPr>
        <w:t xml:space="preserve">  使用的压力容器、电气等应具备合格证（如果有压力容器）。</w:t>
      </w:r>
    </w:p>
    <w:p w14:paraId="024FE095">
      <w:pPr>
        <w:rPr>
          <w:sz w:val="24"/>
          <w:szCs w:val="24"/>
        </w:rPr>
      </w:pPr>
      <w:r>
        <w:rPr>
          <w:rFonts w:hint="eastAsia"/>
          <w:sz w:val="24"/>
          <w:szCs w:val="24"/>
        </w:rPr>
        <w:t>1.</w:t>
      </w:r>
      <w:r>
        <w:rPr>
          <w:sz w:val="24"/>
          <w:szCs w:val="24"/>
        </w:rPr>
        <w:t>6</w:t>
      </w:r>
      <w:r>
        <w:rPr>
          <w:rFonts w:hint="eastAsia"/>
          <w:sz w:val="24"/>
          <w:szCs w:val="24"/>
        </w:rPr>
        <w:t xml:space="preserve">  货物的油漆质量应饱满、有光泽，无掉漆、无色差、无“桔皮”等不良现象（特殊标志除外）。</w:t>
      </w:r>
    </w:p>
    <w:p w14:paraId="32B78E23">
      <w:pPr>
        <w:rPr>
          <w:sz w:val="24"/>
          <w:szCs w:val="24"/>
        </w:rPr>
      </w:pPr>
      <w:r>
        <w:rPr>
          <w:rFonts w:hint="eastAsia"/>
          <w:sz w:val="24"/>
          <w:szCs w:val="24"/>
        </w:rPr>
        <w:t>1.</w:t>
      </w:r>
      <w:r>
        <w:rPr>
          <w:sz w:val="24"/>
          <w:szCs w:val="24"/>
        </w:rPr>
        <w:t>7</w:t>
      </w:r>
      <w:r>
        <w:rPr>
          <w:rFonts w:hint="eastAsia"/>
          <w:sz w:val="24"/>
          <w:szCs w:val="24"/>
        </w:rPr>
        <w:t xml:space="preserve">  货物标牌完整、清晰、明确。</w:t>
      </w:r>
    </w:p>
    <w:p w14:paraId="4E94AAC8">
      <w:pPr>
        <w:rPr>
          <w:sz w:val="24"/>
          <w:szCs w:val="24"/>
        </w:rPr>
      </w:pPr>
      <w:r>
        <w:rPr>
          <w:rFonts w:hint="eastAsia"/>
          <w:sz w:val="24"/>
          <w:szCs w:val="24"/>
        </w:rPr>
        <w:t>1.</w:t>
      </w:r>
      <w:r>
        <w:rPr>
          <w:sz w:val="24"/>
          <w:szCs w:val="24"/>
        </w:rPr>
        <w:t>8</w:t>
      </w:r>
      <w:r>
        <w:rPr>
          <w:rFonts w:hint="eastAsia"/>
          <w:sz w:val="24"/>
          <w:szCs w:val="24"/>
        </w:rPr>
        <w:t xml:space="preserve">  货物的安全要求符合中国最新的相关法律、法规、标准和规范以及合同要求。</w:t>
      </w:r>
    </w:p>
    <w:p w14:paraId="1B086CB2">
      <w:pPr>
        <w:rPr>
          <w:sz w:val="24"/>
          <w:szCs w:val="24"/>
        </w:rPr>
      </w:pPr>
      <w:r>
        <w:rPr>
          <w:rFonts w:hint="eastAsia"/>
          <w:sz w:val="24"/>
          <w:szCs w:val="24"/>
        </w:rPr>
        <w:t>1.</w:t>
      </w:r>
      <w:r>
        <w:rPr>
          <w:sz w:val="24"/>
          <w:szCs w:val="24"/>
        </w:rPr>
        <w:t>9</w:t>
      </w:r>
      <w:r>
        <w:rPr>
          <w:rFonts w:hint="eastAsia"/>
          <w:sz w:val="24"/>
          <w:szCs w:val="24"/>
        </w:rPr>
        <w:t xml:space="preserve">  设备（或材料）应运行灵活、稳定、可靠、安全，无异常声音和非正常振动，设备不允许出现漏水、漏液、漏气（汽）、漏电。</w:t>
      </w:r>
    </w:p>
    <w:p w14:paraId="3B371C9E">
      <w:pPr>
        <w:rPr>
          <w:sz w:val="24"/>
          <w:szCs w:val="24"/>
        </w:rPr>
      </w:pPr>
      <w:r>
        <w:rPr>
          <w:rFonts w:hint="eastAsia"/>
          <w:sz w:val="24"/>
          <w:szCs w:val="24"/>
        </w:rPr>
        <w:t>2、预验收基本要求</w:t>
      </w:r>
    </w:p>
    <w:p w14:paraId="5AC6B2A2">
      <w:pPr>
        <w:rPr>
          <w:sz w:val="24"/>
          <w:szCs w:val="24"/>
        </w:rPr>
      </w:pPr>
      <w:r>
        <w:rPr>
          <w:rFonts w:hint="eastAsia"/>
          <w:sz w:val="24"/>
          <w:szCs w:val="24"/>
        </w:rPr>
        <w:t>2.1  设备构成、备件齐全。</w:t>
      </w:r>
    </w:p>
    <w:p w14:paraId="755305D4">
      <w:pPr>
        <w:rPr>
          <w:sz w:val="24"/>
          <w:szCs w:val="24"/>
        </w:rPr>
      </w:pPr>
      <w:r>
        <w:rPr>
          <w:rFonts w:hint="eastAsia"/>
          <w:sz w:val="24"/>
          <w:szCs w:val="24"/>
        </w:rPr>
        <w:t>2.2  设备技术原理符合标书要求。</w:t>
      </w:r>
    </w:p>
    <w:p w14:paraId="62DB60C2">
      <w:pPr>
        <w:rPr>
          <w:sz w:val="24"/>
          <w:szCs w:val="24"/>
        </w:rPr>
      </w:pPr>
      <w:r>
        <w:rPr>
          <w:rFonts w:hint="eastAsia"/>
          <w:sz w:val="24"/>
          <w:szCs w:val="24"/>
        </w:rPr>
        <w:t>2.3  预验收原则上要求一次完成。若一次验收不成功，最多允许两次；如果出现第三次验收失败，重新作价或退货。</w:t>
      </w:r>
    </w:p>
    <w:p w14:paraId="7FA37CF0">
      <w:pPr>
        <w:rPr>
          <w:sz w:val="24"/>
          <w:szCs w:val="24"/>
        </w:rPr>
      </w:pPr>
      <w:r>
        <w:rPr>
          <w:sz w:val="24"/>
          <w:szCs w:val="24"/>
        </w:rPr>
        <w:t>3、终验收一般条件</w:t>
      </w:r>
    </w:p>
    <w:p w14:paraId="1A3A8E41">
      <w:pPr>
        <w:rPr>
          <w:sz w:val="24"/>
          <w:szCs w:val="24"/>
        </w:rPr>
      </w:pPr>
      <w:r>
        <w:rPr>
          <w:sz w:val="24"/>
          <w:szCs w:val="24"/>
        </w:rPr>
        <w:t>3.1  经过预验收而且没有出现新的质量问题，或者满足预验收条款。</w:t>
      </w:r>
    </w:p>
    <w:p w14:paraId="2B59D7AA">
      <w:pPr>
        <w:rPr>
          <w:sz w:val="24"/>
          <w:szCs w:val="24"/>
        </w:rPr>
      </w:pPr>
      <w:r>
        <w:rPr>
          <w:sz w:val="24"/>
          <w:szCs w:val="24"/>
        </w:rPr>
        <w:t>3.2  设备安装调试完毕，并至少经过了验收要求的负荷试运行。</w:t>
      </w:r>
    </w:p>
    <w:p w14:paraId="18B662E8">
      <w:pPr>
        <w:rPr>
          <w:sz w:val="24"/>
          <w:szCs w:val="24"/>
        </w:rPr>
      </w:pPr>
      <w:r>
        <w:rPr>
          <w:sz w:val="24"/>
          <w:szCs w:val="24"/>
        </w:rPr>
        <w:t>3.3  设备正常运行时，噪声等环境影响因素满足国家和当地环保主管部门规定，安全措施落实、有效。</w:t>
      </w:r>
    </w:p>
    <w:p w14:paraId="17420F35">
      <w:pPr>
        <w:rPr>
          <w:sz w:val="24"/>
          <w:szCs w:val="24"/>
        </w:rPr>
      </w:pPr>
      <w:r>
        <w:rPr>
          <w:sz w:val="24"/>
          <w:szCs w:val="24"/>
        </w:rPr>
        <w:t>3.4  计量仪器、仪表配套合理，采用中国的法定计量单位，计量准确、灵敏可靠。保证设计指标和仪器说明书的参数的实现。</w:t>
      </w:r>
    </w:p>
    <w:p w14:paraId="385FBD6A">
      <w:pPr>
        <w:rPr>
          <w:sz w:val="24"/>
          <w:szCs w:val="24"/>
        </w:rPr>
      </w:pPr>
      <w:r>
        <w:rPr>
          <w:sz w:val="24"/>
          <w:szCs w:val="24"/>
        </w:rPr>
        <w:t>3.5  试运行期间或之后无维修、调整等行为（特殊情况除外）。</w:t>
      </w:r>
    </w:p>
    <w:p w14:paraId="2C3FA1F9">
      <w:pPr>
        <w:rPr>
          <w:sz w:val="24"/>
          <w:szCs w:val="24"/>
        </w:rPr>
      </w:pPr>
      <w:r>
        <w:rPr>
          <w:sz w:val="24"/>
          <w:szCs w:val="24"/>
        </w:rPr>
        <w:t>3.6 设备质量、技术性能等，达到签定的技术协议书和合同规定的终验收标准。</w:t>
      </w:r>
    </w:p>
    <w:p w14:paraId="0B5A236B">
      <w:pPr>
        <w:rPr>
          <w:sz w:val="24"/>
          <w:szCs w:val="24"/>
        </w:rPr>
      </w:pPr>
    </w:p>
    <w:p w14:paraId="28F90A2A">
      <w:pPr>
        <w:rPr>
          <w:sz w:val="24"/>
          <w:szCs w:val="24"/>
        </w:rPr>
      </w:pPr>
      <w:r>
        <w:rPr>
          <w:sz w:val="24"/>
          <w:szCs w:val="24"/>
        </w:rPr>
        <w:t>4</w:t>
      </w:r>
      <w:r>
        <w:rPr>
          <w:rFonts w:hint="eastAsia"/>
          <w:sz w:val="24"/>
          <w:szCs w:val="24"/>
        </w:rPr>
        <w:t>、终验收一般条件</w:t>
      </w:r>
    </w:p>
    <w:p w14:paraId="676C6E8B">
      <w:pPr>
        <w:rPr>
          <w:sz w:val="24"/>
          <w:szCs w:val="24"/>
        </w:rPr>
      </w:pPr>
      <w:r>
        <w:rPr>
          <w:sz w:val="24"/>
          <w:szCs w:val="24"/>
        </w:rPr>
        <w:t>4.1  允许情况下，一般先连续空运转</w:t>
      </w:r>
      <w:r>
        <w:rPr>
          <w:sz w:val="24"/>
          <w:szCs w:val="24"/>
          <w:u w:val="single"/>
        </w:rPr>
        <w:t xml:space="preserve">  12    </w:t>
      </w:r>
      <w:r>
        <w:rPr>
          <w:sz w:val="24"/>
          <w:szCs w:val="24"/>
        </w:rPr>
        <w:t>小时，然后再进行负荷运行（无需进行空载运行的除外）。</w:t>
      </w:r>
    </w:p>
    <w:p w14:paraId="29157646">
      <w:pPr>
        <w:rPr>
          <w:sz w:val="24"/>
          <w:szCs w:val="24"/>
        </w:rPr>
      </w:pPr>
      <w:r>
        <w:rPr>
          <w:sz w:val="24"/>
          <w:szCs w:val="24"/>
        </w:rPr>
        <w:t>4.2  负荷运行时，应连续运行</w:t>
      </w:r>
      <w:r>
        <w:rPr>
          <w:sz w:val="24"/>
          <w:szCs w:val="24"/>
          <w:u w:val="single"/>
        </w:rPr>
        <w:t xml:space="preserve">   15   </w:t>
      </w:r>
      <w:r>
        <w:rPr>
          <w:sz w:val="24"/>
          <w:szCs w:val="24"/>
        </w:rPr>
        <w:t>天，每天连续运行不</w:t>
      </w:r>
      <w:r>
        <w:rPr>
          <w:rFonts w:hint="eastAsia"/>
          <w:sz w:val="24"/>
          <w:szCs w:val="24"/>
        </w:rPr>
        <w:t>少于</w:t>
      </w:r>
      <w:r>
        <w:rPr>
          <w:sz w:val="24"/>
          <w:szCs w:val="24"/>
          <w:u w:val="single"/>
        </w:rPr>
        <w:t xml:space="preserve">   10  </w:t>
      </w:r>
      <w:r>
        <w:rPr>
          <w:sz w:val="24"/>
          <w:szCs w:val="24"/>
        </w:rPr>
        <w:t>小时。</w:t>
      </w:r>
    </w:p>
    <w:p w14:paraId="0E2A97DB">
      <w:pPr>
        <w:rPr>
          <w:sz w:val="24"/>
          <w:szCs w:val="24"/>
        </w:rPr>
      </w:pPr>
      <w:r>
        <w:rPr>
          <w:sz w:val="24"/>
          <w:szCs w:val="24"/>
        </w:rPr>
        <w:t>4.3  出现下列问题之一，视作验收失败：</w:t>
      </w:r>
    </w:p>
    <w:p w14:paraId="3AEC85E7">
      <w:pPr>
        <w:rPr>
          <w:sz w:val="24"/>
          <w:szCs w:val="24"/>
        </w:rPr>
      </w:pPr>
      <w:r>
        <w:rPr>
          <w:sz w:val="24"/>
          <w:szCs w:val="24"/>
        </w:rPr>
        <w:t>4.3.1  在整个验收过程中发生关键零部件损坏或重大故障；</w:t>
      </w:r>
    </w:p>
    <w:p w14:paraId="5D4015A8">
      <w:pPr>
        <w:rPr>
          <w:sz w:val="24"/>
          <w:szCs w:val="24"/>
        </w:rPr>
      </w:pPr>
      <w:r>
        <w:rPr>
          <w:sz w:val="24"/>
          <w:szCs w:val="24"/>
        </w:rPr>
        <w:t>4.3.2  一般性故障超过</w:t>
      </w:r>
      <w:r>
        <w:rPr>
          <w:sz w:val="24"/>
          <w:szCs w:val="24"/>
          <w:u w:val="single"/>
        </w:rPr>
        <w:t xml:space="preserve">   5   </w:t>
      </w:r>
      <w:r>
        <w:rPr>
          <w:sz w:val="24"/>
          <w:szCs w:val="24"/>
        </w:rPr>
        <w:t xml:space="preserve"> 次；</w:t>
      </w:r>
    </w:p>
    <w:p w14:paraId="5CB9CA48">
      <w:pPr>
        <w:rPr>
          <w:sz w:val="24"/>
          <w:szCs w:val="24"/>
        </w:rPr>
      </w:pPr>
      <w:r>
        <w:rPr>
          <w:sz w:val="24"/>
          <w:szCs w:val="24"/>
        </w:rPr>
        <w:t>4.3.3  所有出现的维修调整，每次时间均不超过</w:t>
      </w:r>
      <w:r>
        <w:rPr>
          <w:sz w:val="24"/>
          <w:szCs w:val="24"/>
          <w:u w:val="single"/>
        </w:rPr>
        <w:t xml:space="preserve">   30    </w:t>
      </w:r>
      <w:r>
        <w:rPr>
          <w:sz w:val="24"/>
          <w:szCs w:val="24"/>
        </w:rPr>
        <w:t>分钟；所有维修调整时间的总和不超过总运行时间的</w:t>
      </w:r>
      <w:r>
        <w:rPr>
          <w:sz w:val="24"/>
          <w:szCs w:val="24"/>
          <w:u w:val="single"/>
        </w:rPr>
        <w:t xml:space="preserve">   2    </w:t>
      </w:r>
      <w:r>
        <w:rPr>
          <w:sz w:val="24"/>
          <w:szCs w:val="24"/>
        </w:rPr>
        <w:t>%；</w:t>
      </w:r>
    </w:p>
    <w:p w14:paraId="3B13B02E">
      <w:pPr>
        <w:rPr>
          <w:sz w:val="24"/>
          <w:szCs w:val="24"/>
        </w:rPr>
      </w:pPr>
      <w:r>
        <w:rPr>
          <w:sz w:val="24"/>
          <w:szCs w:val="24"/>
        </w:rPr>
        <w:t>4.3.4  更换的零部件货值不超过总货值的</w:t>
      </w:r>
      <w:r>
        <w:rPr>
          <w:sz w:val="24"/>
          <w:szCs w:val="24"/>
          <w:u w:val="single"/>
        </w:rPr>
        <w:t xml:space="preserve">   1  </w:t>
      </w:r>
      <w:r>
        <w:rPr>
          <w:sz w:val="24"/>
          <w:szCs w:val="24"/>
        </w:rPr>
        <w:t>%；</w:t>
      </w:r>
    </w:p>
    <w:p w14:paraId="13C9C5B1">
      <w:pPr>
        <w:rPr>
          <w:sz w:val="24"/>
          <w:szCs w:val="24"/>
        </w:rPr>
      </w:pPr>
      <w:r>
        <w:rPr>
          <w:sz w:val="24"/>
          <w:szCs w:val="24"/>
        </w:rPr>
        <w:t>4.4  累计负载运行实际性能达到合同规定；</w:t>
      </w:r>
    </w:p>
    <w:p w14:paraId="2A30A3E9">
      <w:pPr>
        <w:rPr>
          <w:sz w:val="24"/>
          <w:szCs w:val="24"/>
        </w:rPr>
      </w:pPr>
      <w:r>
        <w:rPr>
          <w:sz w:val="24"/>
          <w:szCs w:val="24"/>
        </w:rPr>
        <w:t>4.5  终验收内容包括以下内容：</w:t>
      </w:r>
    </w:p>
    <w:p w14:paraId="00447DFA">
      <w:pPr>
        <w:rPr>
          <w:sz w:val="24"/>
          <w:szCs w:val="24"/>
        </w:rPr>
      </w:pPr>
      <w:r>
        <w:rPr>
          <w:sz w:val="24"/>
          <w:szCs w:val="24"/>
        </w:rPr>
        <w:t>4.5.1终验收在招标方车间进行，验收内容包括但不限于设备资料、培训、设备配置、生产节拍、工期、重复定位精度。</w:t>
      </w:r>
    </w:p>
    <w:p w14:paraId="0E298541">
      <w:pPr>
        <w:rPr>
          <w:sz w:val="24"/>
          <w:szCs w:val="24"/>
        </w:rPr>
      </w:pPr>
      <w:r>
        <w:rPr>
          <w:sz w:val="24"/>
          <w:szCs w:val="24"/>
        </w:rPr>
        <w:t>4.5.2 投标方在终验收时需提交一份预验收时发现的缺陷和设备故障确认完成整改的汇总表，列入终验收报告。</w:t>
      </w:r>
    </w:p>
    <w:p w14:paraId="37429478">
      <w:pPr>
        <w:rPr>
          <w:sz w:val="24"/>
          <w:szCs w:val="24"/>
        </w:rPr>
      </w:pPr>
      <w:r>
        <w:rPr>
          <w:sz w:val="24"/>
          <w:szCs w:val="24"/>
        </w:rPr>
        <w:t>4.5.3存在影响节拍、装配质量、安全的缺陷，投标方应及时整改，整改合格后验收和移交。当由于招标方原因影响终验收进度时，则移交日期相应顺延。</w:t>
      </w:r>
    </w:p>
    <w:p w14:paraId="5F84796C">
      <w:pPr>
        <w:rPr>
          <w:sz w:val="24"/>
          <w:szCs w:val="24"/>
        </w:rPr>
      </w:pPr>
      <w:r>
        <w:rPr>
          <w:sz w:val="24"/>
          <w:szCs w:val="24"/>
        </w:rPr>
        <w:t>4.6  终验收原则上要求一次完成。若一次验收不成功，最多允许两次；如果出现第三次验收失败，重新作价或退货；</w:t>
      </w:r>
    </w:p>
    <w:p w14:paraId="258EE2B5">
      <w:pPr>
        <w:rPr>
          <w:sz w:val="24"/>
          <w:szCs w:val="24"/>
        </w:rPr>
      </w:pPr>
      <w:r>
        <w:rPr>
          <w:sz w:val="24"/>
          <w:szCs w:val="24"/>
        </w:rPr>
        <w:t>4.7  终验收通过后买卖双方共同签署终验收报告，并移交、核对全部供货范围内物品。</w:t>
      </w:r>
    </w:p>
    <w:p w14:paraId="6715334D">
      <w:pPr>
        <w:rPr>
          <w:sz w:val="24"/>
          <w:szCs w:val="24"/>
        </w:rPr>
      </w:pPr>
    </w:p>
    <w:p w14:paraId="76D84972">
      <w:pPr>
        <w:rPr>
          <w:sz w:val="24"/>
          <w:szCs w:val="24"/>
        </w:rPr>
      </w:pPr>
    </w:p>
    <w:p w14:paraId="07FFA03E">
      <w:pPr>
        <w:jc w:val="center"/>
        <w:rPr>
          <w:b/>
          <w:sz w:val="28"/>
          <w:szCs w:val="24"/>
        </w:rPr>
      </w:pPr>
      <w:r>
        <w:rPr>
          <w:b/>
          <w:sz w:val="28"/>
          <w:szCs w:val="24"/>
        </w:rPr>
        <w:t>第</w:t>
      </w:r>
      <w:r>
        <w:rPr>
          <w:rFonts w:hint="eastAsia"/>
          <w:b/>
          <w:sz w:val="28"/>
          <w:szCs w:val="24"/>
        </w:rPr>
        <w:t>六</w:t>
      </w:r>
      <w:r>
        <w:rPr>
          <w:b/>
          <w:sz w:val="28"/>
          <w:szCs w:val="24"/>
        </w:rPr>
        <w:t>章  投标技术档一般要求</w:t>
      </w:r>
    </w:p>
    <w:p w14:paraId="3B2E7FA2">
      <w:pPr>
        <w:rPr>
          <w:b/>
          <w:sz w:val="24"/>
          <w:szCs w:val="24"/>
        </w:rPr>
      </w:pPr>
      <w:r>
        <w:rPr>
          <w:rFonts w:hint="eastAsia"/>
          <w:b/>
          <w:sz w:val="24"/>
          <w:szCs w:val="24"/>
        </w:rPr>
        <w:t>一、技术档一般内容要求</w:t>
      </w:r>
    </w:p>
    <w:p w14:paraId="6E74B909">
      <w:pPr>
        <w:rPr>
          <w:sz w:val="24"/>
          <w:szCs w:val="24"/>
        </w:rPr>
      </w:pPr>
      <w:r>
        <w:rPr>
          <w:sz w:val="24"/>
          <w:szCs w:val="24"/>
        </w:rPr>
        <w:t>1、投标方应认真阅读招标档和本技术标书，并按要求编写投标技术档。</w:t>
      </w:r>
    </w:p>
    <w:p w14:paraId="1B75AB98">
      <w:pPr>
        <w:rPr>
          <w:sz w:val="24"/>
          <w:szCs w:val="24"/>
        </w:rPr>
      </w:pPr>
      <w:r>
        <w:rPr>
          <w:sz w:val="24"/>
          <w:szCs w:val="24"/>
        </w:rPr>
        <w:t>2、投标技术档至少应对投标货物的功能用途、技术性能、质量标准、技术参数等作出详细说明。</w:t>
      </w:r>
    </w:p>
    <w:p w14:paraId="675FB624">
      <w:pPr>
        <w:rPr>
          <w:sz w:val="24"/>
          <w:szCs w:val="24"/>
        </w:rPr>
      </w:pPr>
      <w:r>
        <w:rPr>
          <w:sz w:val="24"/>
          <w:szCs w:val="24"/>
        </w:rPr>
        <w:t>3、投标技术档至少应根据投标货物的关键设备、总成、零部件或系统作出满足或优于招标档要求的详细说明。</w:t>
      </w:r>
    </w:p>
    <w:p w14:paraId="333EDE74">
      <w:pPr>
        <w:rPr>
          <w:sz w:val="24"/>
          <w:szCs w:val="24"/>
        </w:rPr>
      </w:pPr>
      <w:r>
        <w:rPr>
          <w:sz w:val="24"/>
          <w:szCs w:val="24"/>
        </w:rPr>
        <w:t>4、投标技术档至少应按照招标档要求（或投标方建议）列明备品备件、易损件和专用耗材明细。</w:t>
      </w:r>
    </w:p>
    <w:p w14:paraId="110E471D">
      <w:pPr>
        <w:rPr>
          <w:sz w:val="24"/>
          <w:szCs w:val="24"/>
        </w:rPr>
      </w:pPr>
      <w:r>
        <w:rPr>
          <w:sz w:val="24"/>
          <w:szCs w:val="24"/>
        </w:rPr>
        <w:t>5、投标方应当而且必须分别说明所列备品备件、易损件和专用耗材的使用寿命（以有效工作小时数说明）。</w:t>
      </w:r>
    </w:p>
    <w:p w14:paraId="1CC62261">
      <w:pPr>
        <w:rPr>
          <w:sz w:val="24"/>
          <w:szCs w:val="24"/>
        </w:rPr>
      </w:pPr>
      <w:r>
        <w:rPr>
          <w:sz w:val="24"/>
          <w:szCs w:val="24"/>
        </w:rPr>
        <w:t>6</w:t>
      </w:r>
      <w:r>
        <w:rPr>
          <w:rFonts w:hint="eastAsia"/>
          <w:sz w:val="24"/>
          <w:szCs w:val="24"/>
        </w:rPr>
        <w:t>、投标的设备，应当根据其配置和备品备件、易损件、专用耗材情况，尽可能详细且分类填入下表：</w:t>
      </w:r>
    </w:p>
    <w:p w14:paraId="1BE1AC3C">
      <w:pPr>
        <w:rPr>
          <w:sz w:val="24"/>
          <w:szCs w:val="24"/>
        </w:rPr>
      </w:pPr>
      <w:r>
        <w:rPr>
          <w:sz w:val="24"/>
          <w:szCs w:val="24"/>
        </w:rPr>
        <w:t>6.1  投标设备配置一览表：</w:t>
      </w:r>
    </w:p>
    <w:p w14:paraId="2DE8D21C">
      <w:pPr>
        <w:adjustRightInd w:val="0"/>
        <w:snapToGrid w:val="0"/>
        <w:spacing w:line="460" w:lineRule="exact"/>
        <w:ind w:firstLine="1890" w:firstLineChars="900"/>
        <w:rPr>
          <w:rFonts w:ascii="宋体" w:hAnsi="宋体"/>
        </w:rPr>
      </w:pPr>
      <w:r>
        <w:rPr>
          <w:rFonts w:hint="eastAsia" w:ascii="宋体" w:hAnsi="宋体"/>
        </w:rPr>
        <w:t>表1</w:t>
      </w:r>
      <w:r>
        <w:rPr>
          <w:rFonts w:ascii="宋体" w:hAnsi="宋体"/>
        </w:rPr>
        <w:t xml:space="preserve">0    </w:t>
      </w:r>
      <w:r>
        <w:rPr>
          <w:rFonts w:hint="eastAsia" w:ascii="宋体" w:hAnsi="宋体"/>
        </w:rPr>
        <w:t>投标货物配置一览表          单位：元</w:t>
      </w:r>
    </w:p>
    <w:tbl>
      <w:tblPr>
        <w:tblStyle w:val="36"/>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C59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77814BE">
            <w:pPr>
              <w:adjustRightInd w:val="0"/>
              <w:snapToGrid w:val="0"/>
              <w:spacing w:line="360" w:lineRule="exact"/>
              <w:jc w:val="center"/>
              <w:rPr>
                <w:rFonts w:ascii="宋体" w:hAnsi="宋体"/>
              </w:rPr>
            </w:pPr>
            <w:r>
              <w:rPr>
                <w:rFonts w:hint="eastAsia" w:ascii="宋体" w:hAnsi="宋体"/>
              </w:rPr>
              <w:t>序号</w:t>
            </w:r>
          </w:p>
        </w:tc>
        <w:tc>
          <w:tcPr>
            <w:tcW w:w="1924" w:type="dxa"/>
          </w:tcPr>
          <w:p w14:paraId="5F2AC7BF">
            <w:pPr>
              <w:adjustRightInd w:val="0"/>
              <w:snapToGrid w:val="0"/>
              <w:spacing w:line="360" w:lineRule="exact"/>
              <w:jc w:val="center"/>
              <w:rPr>
                <w:rFonts w:ascii="宋体" w:hAnsi="宋体"/>
              </w:rPr>
            </w:pPr>
            <w:r>
              <w:rPr>
                <w:rFonts w:hint="eastAsia" w:ascii="宋体" w:hAnsi="宋体"/>
              </w:rPr>
              <w:t>名称</w:t>
            </w:r>
          </w:p>
        </w:tc>
        <w:tc>
          <w:tcPr>
            <w:tcW w:w="1236" w:type="dxa"/>
          </w:tcPr>
          <w:p w14:paraId="13A96CE1">
            <w:pPr>
              <w:adjustRightInd w:val="0"/>
              <w:snapToGrid w:val="0"/>
              <w:spacing w:line="360" w:lineRule="exact"/>
              <w:jc w:val="center"/>
              <w:rPr>
                <w:rFonts w:ascii="宋体" w:hAnsi="宋体"/>
              </w:rPr>
            </w:pPr>
            <w:r>
              <w:rPr>
                <w:rFonts w:hint="eastAsia" w:ascii="宋体" w:hAnsi="宋体"/>
              </w:rPr>
              <w:t>型号规格</w:t>
            </w:r>
          </w:p>
        </w:tc>
        <w:tc>
          <w:tcPr>
            <w:tcW w:w="720" w:type="dxa"/>
          </w:tcPr>
          <w:p w14:paraId="39614DD3">
            <w:pPr>
              <w:adjustRightInd w:val="0"/>
              <w:snapToGrid w:val="0"/>
              <w:spacing w:line="360" w:lineRule="exact"/>
              <w:jc w:val="center"/>
              <w:rPr>
                <w:rFonts w:ascii="宋体" w:hAnsi="宋体"/>
              </w:rPr>
            </w:pPr>
            <w:r>
              <w:rPr>
                <w:rFonts w:hint="eastAsia" w:ascii="宋体" w:hAnsi="宋体"/>
              </w:rPr>
              <w:t>单位</w:t>
            </w:r>
          </w:p>
        </w:tc>
        <w:tc>
          <w:tcPr>
            <w:tcW w:w="720" w:type="dxa"/>
          </w:tcPr>
          <w:p w14:paraId="3F8B97B5">
            <w:pPr>
              <w:adjustRightInd w:val="0"/>
              <w:snapToGrid w:val="0"/>
              <w:spacing w:line="360" w:lineRule="exact"/>
              <w:jc w:val="center"/>
              <w:rPr>
                <w:rFonts w:ascii="宋体" w:hAnsi="宋体"/>
              </w:rPr>
            </w:pPr>
            <w:r>
              <w:rPr>
                <w:rFonts w:hint="eastAsia" w:ascii="宋体" w:hAnsi="宋体"/>
              </w:rPr>
              <w:t>数量</w:t>
            </w:r>
          </w:p>
        </w:tc>
        <w:tc>
          <w:tcPr>
            <w:tcW w:w="720" w:type="dxa"/>
          </w:tcPr>
          <w:p w14:paraId="06A532AF">
            <w:pPr>
              <w:adjustRightInd w:val="0"/>
              <w:snapToGrid w:val="0"/>
              <w:spacing w:line="360" w:lineRule="exact"/>
              <w:jc w:val="center"/>
              <w:rPr>
                <w:rFonts w:ascii="宋体" w:hAnsi="宋体"/>
              </w:rPr>
            </w:pPr>
            <w:r>
              <w:rPr>
                <w:rFonts w:hint="eastAsia" w:ascii="宋体" w:hAnsi="宋体"/>
              </w:rPr>
              <w:t>单价</w:t>
            </w:r>
          </w:p>
        </w:tc>
        <w:tc>
          <w:tcPr>
            <w:tcW w:w="720" w:type="dxa"/>
          </w:tcPr>
          <w:p w14:paraId="12568BEF">
            <w:pPr>
              <w:adjustRightInd w:val="0"/>
              <w:snapToGrid w:val="0"/>
              <w:spacing w:line="360" w:lineRule="exact"/>
              <w:jc w:val="center"/>
              <w:rPr>
                <w:rFonts w:ascii="宋体" w:hAnsi="宋体"/>
              </w:rPr>
            </w:pPr>
            <w:r>
              <w:rPr>
                <w:rFonts w:hint="eastAsia" w:ascii="宋体" w:hAnsi="宋体"/>
              </w:rPr>
              <w:t>总价</w:t>
            </w:r>
          </w:p>
        </w:tc>
        <w:tc>
          <w:tcPr>
            <w:tcW w:w="2235" w:type="dxa"/>
          </w:tcPr>
          <w:p w14:paraId="1B07C5EA">
            <w:pPr>
              <w:adjustRightInd w:val="0"/>
              <w:snapToGrid w:val="0"/>
              <w:spacing w:line="360" w:lineRule="exact"/>
              <w:jc w:val="center"/>
              <w:rPr>
                <w:rFonts w:ascii="宋体" w:hAnsi="宋体"/>
              </w:rPr>
            </w:pPr>
            <w:r>
              <w:rPr>
                <w:rFonts w:hint="eastAsia" w:ascii="宋体" w:hAnsi="宋体"/>
              </w:rPr>
              <w:t>制造商</w:t>
            </w:r>
          </w:p>
        </w:tc>
      </w:tr>
      <w:tr w14:paraId="3918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5DD67E2">
            <w:pPr>
              <w:adjustRightInd w:val="0"/>
              <w:snapToGrid w:val="0"/>
              <w:spacing w:line="360" w:lineRule="exact"/>
              <w:jc w:val="center"/>
              <w:rPr>
                <w:rFonts w:ascii="宋体" w:hAnsi="宋体"/>
              </w:rPr>
            </w:pPr>
          </w:p>
        </w:tc>
        <w:tc>
          <w:tcPr>
            <w:tcW w:w="1924" w:type="dxa"/>
          </w:tcPr>
          <w:p w14:paraId="39616309">
            <w:pPr>
              <w:adjustRightInd w:val="0"/>
              <w:snapToGrid w:val="0"/>
              <w:spacing w:line="360" w:lineRule="exact"/>
              <w:rPr>
                <w:rFonts w:ascii="宋体" w:hAnsi="宋体"/>
              </w:rPr>
            </w:pPr>
          </w:p>
        </w:tc>
        <w:tc>
          <w:tcPr>
            <w:tcW w:w="1236" w:type="dxa"/>
          </w:tcPr>
          <w:p w14:paraId="1E5BC067">
            <w:pPr>
              <w:adjustRightInd w:val="0"/>
              <w:snapToGrid w:val="0"/>
              <w:spacing w:line="360" w:lineRule="exact"/>
              <w:rPr>
                <w:rFonts w:ascii="宋体" w:hAnsi="宋体"/>
              </w:rPr>
            </w:pPr>
          </w:p>
        </w:tc>
        <w:tc>
          <w:tcPr>
            <w:tcW w:w="720" w:type="dxa"/>
          </w:tcPr>
          <w:p w14:paraId="365F3B7F">
            <w:pPr>
              <w:adjustRightInd w:val="0"/>
              <w:snapToGrid w:val="0"/>
              <w:spacing w:line="360" w:lineRule="exact"/>
              <w:jc w:val="center"/>
              <w:rPr>
                <w:rFonts w:ascii="宋体" w:hAnsi="宋体"/>
              </w:rPr>
            </w:pPr>
          </w:p>
        </w:tc>
        <w:tc>
          <w:tcPr>
            <w:tcW w:w="720" w:type="dxa"/>
          </w:tcPr>
          <w:p w14:paraId="3D0E584B">
            <w:pPr>
              <w:adjustRightInd w:val="0"/>
              <w:snapToGrid w:val="0"/>
              <w:spacing w:line="360" w:lineRule="exact"/>
              <w:jc w:val="center"/>
              <w:rPr>
                <w:rFonts w:ascii="宋体" w:hAnsi="宋体"/>
              </w:rPr>
            </w:pPr>
          </w:p>
        </w:tc>
        <w:tc>
          <w:tcPr>
            <w:tcW w:w="720" w:type="dxa"/>
          </w:tcPr>
          <w:p w14:paraId="1F3A41DC">
            <w:pPr>
              <w:adjustRightInd w:val="0"/>
              <w:snapToGrid w:val="0"/>
              <w:spacing w:line="360" w:lineRule="exact"/>
              <w:jc w:val="center"/>
              <w:rPr>
                <w:rFonts w:ascii="宋体" w:hAnsi="宋体"/>
              </w:rPr>
            </w:pPr>
          </w:p>
        </w:tc>
        <w:tc>
          <w:tcPr>
            <w:tcW w:w="720" w:type="dxa"/>
          </w:tcPr>
          <w:p w14:paraId="51AB365C">
            <w:pPr>
              <w:adjustRightInd w:val="0"/>
              <w:snapToGrid w:val="0"/>
              <w:spacing w:line="360" w:lineRule="exact"/>
              <w:jc w:val="center"/>
              <w:rPr>
                <w:rFonts w:ascii="宋体" w:hAnsi="宋体"/>
              </w:rPr>
            </w:pPr>
          </w:p>
        </w:tc>
        <w:tc>
          <w:tcPr>
            <w:tcW w:w="2235" w:type="dxa"/>
          </w:tcPr>
          <w:p w14:paraId="202E7C69">
            <w:pPr>
              <w:adjustRightInd w:val="0"/>
              <w:snapToGrid w:val="0"/>
              <w:spacing w:line="360" w:lineRule="exact"/>
              <w:rPr>
                <w:rFonts w:ascii="宋体" w:hAnsi="宋体"/>
              </w:rPr>
            </w:pPr>
          </w:p>
        </w:tc>
      </w:tr>
      <w:tr w14:paraId="2C79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62DACD3">
            <w:pPr>
              <w:adjustRightInd w:val="0"/>
              <w:snapToGrid w:val="0"/>
              <w:spacing w:line="360" w:lineRule="exact"/>
              <w:jc w:val="center"/>
              <w:rPr>
                <w:rFonts w:ascii="宋体" w:hAnsi="宋体"/>
              </w:rPr>
            </w:pPr>
          </w:p>
        </w:tc>
        <w:tc>
          <w:tcPr>
            <w:tcW w:w="1924" w:type="dxa"/>
          </w:tcPr>
          <w:p w14:paraId="14401F80">
            <w:pPr>
              <w:adjustRightInd w:val="0"/>
              <w:snapToGrid w:val="0"/>
              <w:spacing w:line="360" w:lineRule="exact"/>
              <w:rPr>
                <w:rFonts w:ascii="宋体" w:hAnsi="宋体"/>
              </w:rPr>
            </w:pPr>
          </w:p>
        </w:tc>
        <w:tc>
          <w:tcPr>
            <w:tcW w:w="1236" w:type="dxa"/>
          </w:tcPr>
          <w:p w14:paraId="24705636">
            <w:pPr>
              <w:adjustRightInd w:val="0"/>
              <w:snapToGrid w:val="0"/>
              <w:spacing w:line="360" w:lineRule="exact"/>
              <w:rPr>
                <w:rFonts w:ascii="宋体" w:hAnsi="宋体"/>
              </w:rPr>
            </w:pPr>
          </w:p>
        </w:tc>
        <w:tc>
          <w:tcPr>
            <w:tcW w:w="720" w:type="dxa"/>
          </w:tcPr>
          <w:p w14:paraId="3C4E6146">
            <w:pPr>
              <w:adjustRightInd w:val="0"/>
              <w:snapToGrid w:val="0"/>
              <w:spacing w:line="360" w:lineRule="exact"/>
              <w:jc w:val="center"/>
              <w:rPr>
                <w:rFonts w:ascii="宋体" w:hAnsi="宋体"/>
              </w:rPr>
            </w:pPr>
          </w:p>
        </w:tc>
        <w:tc>
          <w:tcPr>
            <w:tcW w:w="720" w:type="dxa"/>
          </w:tcPr>
          <w:p w14:paraId="14994D4C">
            <w:pPr>
              <w:adjustRightInd w:val="0"/>
              <w:snapToGrid w:val="0"/>
              <w:spacing w:line="360" w:lineRule="exact"/>
              <w:jc w:val="center"/>
              <w:rPr>
                <w:rFonts w:ascii="宋体" w:hAnsi="宋体"/>
              </w:rPr>
            </w:pPr>
          </w:p>
        </w:tc>
        <w:tc>
          <w:tcPr>
            <w:tcW w:w="720" w:type="dxa"/>
          </w:tcPr>
          <w:p w14:paraId="0681F0F0">
            <w:pPr>
              <w:adjustRightInd w:val="0"/>
              <w:snapToGrid w:val="0"/>
              <w:spacing w:line="360" w:lineRule="exact"/>
              <w:jc w:val="center"/>
              <w:rPr>
                <w:rFonts w:ascii="宋体" w:hAnsi="宋体"/>
              </w:rPr>
            </w:pPr>
          </w:p>
        </w:tc>
        <w:tc>
          <w:tcPr>
            <w:tcW w:w="720" w:type="dxa"/>
          </w:tcPr>
          <w:p w14:paraId="76352274">
            <w:pPr>
              <w:adjustRightInd w:val="0"/>
              <w:snapToGrid w:val="0"/>
              <w:spacing w:line="360" w:lineRule="exact"/>
              <w:jc w:val="center"/>
              <w:rPr>
                <w:rFonts w:ascii="宋体" w:hAnsi="宋体"/>
              </w:rPr>
            </w:pPr>
          </w:p>
        </w:tc>
        <w:tc>
          <w:tcPr>
            <w:tcW w:w="2235" w:type="dxa"/>
          </w:tcPr>
          <w:p w14:paraId="6983D7F7">
            <w:pPr>
              <w:adjustRightInd w:val="0"/>
              <w:snapToGrid w:val="0"/>
              <w:spacing w:line="360" w:lineRule="exact"/>
              <w:rPr>
                <w:rFonts w:ascii="宋体" w:hAnsi="宋体"/>
              </w:rPr>
            </w:pPr>
          </w:p>
        </w:tc>
      </w:tr>
      <w:tr w14:paraId="2D70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AEBF689">
            <w:pPr>
              <w:adjustRightInd w:val="0"/>
              <w:snapToGrid w:val="0"/>
              <w:spacing w:line="360" w:lineRule="exact"/>
              <w:jc w:val="center"/>
              <w:rPr>
                <w:rFonts w:ascii="宋体" w:hAnsi="宋体"/>
              </w:rPr>
            </w:pPr>
          </w:p>
        </w:tc>
        <w:tc>
          <w:tcPr>
            <w:tcW w:w="1924" w:type="dxa"/>
          </w:tcPr>
          <w:p w14:paraId="67A771AE">
            <w:pPr>
              <w:adjustRightInd w:val="0"/>
              <w:snapToGrid w:val="0"/>
              <w:spacing w:line="360" w:lineRule="exact"/>
              <w:rPr>
                <w:rFonts w:ascii="宋体" w:hAnsi="宋体"/>
              </w:rPr>
            </w:pPr>
          </w:p>
        </w:tc>
        <w:tc>
          <w:tcPr>
            <w:tcW w:w="1236" w:type="dxa"/>
          </w:tcPr>
          <w:p w14:paraId="476058D2">
            <w:pPr>
              <w:adjustRightInd w:val="0"/>
              <w:snapToGrid w:val="0"/>
              <w:spacing w:line="360" w:lineRule="exact"/>
              <w:rPr>
                <w:rFonts w:ascii="宋体" w:hAnsi="宋体"/>
              </w:rPr>
            </w:pPr>
          </w:p>
        </w:tc>
        <w:tc>
          <w:tcPr>
            <w:tcW w:w="720" w:type="dxa"/>
          </w:tcPr>
          <w:p w14:paraId="4D299C1B">
            <w:pPr>
              <w:adjustRightInd w:val="0"/>
              <w:snapToGrid w:val="0"/>
              <w:spacing w:line="360" w:lineRule="exact"/>
              <w:jc w:val="center"/>
              <w:rPr>
                <w:rFonts w:ascii="宋体" w:hAnsi="宋体"/>
              </w:rPr>
            </w:pPr>
          </w:p>
        </w:tc>
        <w:tc>
          <w:tcPr>
            <w:tcW w:w="720" w:type="dxa"/>
          </w:tcPr>
          <w:p w14:paraId="015CE0E8">
            <w:pPr>
              <w:adjustRightInd w:val="0"/>
              <w:snapToGrid w:val="0"/>
              <w:spacing w:line="360" w:lineRule="exact"/>
              <w:jc w:val="center"/>
              <w:rPr>
                <w:rFonts w:ascii="宋体" w:hAnsi="宋体"/>
              </w:rPr>
            </w:pPr>
          </w:p>
        </w:tc>
        <w:tc>
          <w:tcPr>
            <w:tcW w:w="720" w:type="dxa"/>
          </w:tcPr>
          <w:p w14:paraId="23039DDB">
            <w:pPr>
              <w:adjustRightInd w:val="0"/>
              <w:snapToGrid w:val="0"/>
              <w:spacing w:line="360" w:lineRule="exact"/>
              <w:jc w:val="center"/>
              <w:rPr>
                <w:rFonts w:ascii="宋体" w:hAnsi="宋体"/>
              </w:rPr>
            </w:pPr>
          </w:p>
        </w:tc>
        <w:tc>
          <w:tcPr>
            <w:tcW w:w="720" w:type="dxa"/>
          </w:tcPr>
          <w:p w14:paraId="4B392C7B">
            <w:pPr>
              <w:adjustRightInd w:val="0"/>
              <w:snapToGrid w:val="0"/>
              <w:spacing w:line="360" w:lineRule="exact"/>
              <w:jc w:val="center"/>
              <w:rPr>
                <w:rFonts w:ascii="宋体" w:hAnsi="宋体"/>
              </w:rPr>
            </w:pPr>
          </w:p>
        </w:tc>
        <w:tc>
          <w:tcPr>
            <w:tcW w:w="2235" w:type="dxa"/>
          </w:tcPr>
          <w:p w14:paraId="05E55D1D">
            <w:pPr>
              <w:adjustRightInd w:val="0"/>
              <w:snapToGrid w:val="0"/>
              <w:spacing w:line="360" w:lineRule="exact"/>
              <w:rPr>
                <w:rFonts w:ascii="宋体" w:hAnsi="宋体"/>
              </w:rPr>
            </w:pPr>
          </w:p>
        </w:tc>
      </w:tr>
      <w:tr w14:paraId="2E96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A9DAB32">
            <w:pPr>
              <w:adjustRightInd w:val="0"/>
              <w:snapToGrid w:val="0"/>
              <w:spacing w:line="360" w:lineRule="exact"/>
              <w:jc w:val="center"/>
              <w:rPr>
                <w:rFonts w:ascii="宋体" w:hAnsi="宋体"/>
              </w:rPr>
            </w:pPr>
          </w:p>
        </w:tc>
        <w:tc>
          <w:tcPr>
            <w:tcW w:w="1924" w:type="dxa"/>
          </w:tcPr>
          <w:p w14:paraId="13DDF57A">
            <w:pPr>
              <w:adjustRightInd w:val="0"/>
              <w:snapToGrid w:val="0"/>
              <w:spacing w:line="360" w:lineRule="exact"/>
              <w:rPr>
                <w:rFonts w:ascii="宋体" w:hAnsi="宋体"/>
              </w:rPr>
            </w:pPr>
          </w:p>
        </w:tc>
        <w:tc>
          <w:tcPr>
            <w:tcW w:w="1236" w:type="dxa"/>
          </w:tcPr>
          <w:p w14:paraId="56044ACD">
            <w:pPr>
              <w:adjustRightInd w:val="0"/>
              <w:snapToGrid w:val="0"/>
              <w:spacing w:line="360" w:lineRule="exact"/>
              <w:rPr>
                <w:rFonts w:ascii="宋体" w:hAnsi="宋体"/>
              </w:rPr>
            </w:pPr>
          </w:p>
        </w:tc>
        <w:tc>
          <w:tcPr>
            <w:tcW w:w="720" w:type="dxa"/>
          </w:tcPr>
          <w:p w14:paraId="6B5E7BE9">
            <w:pPr>
              <w:adjustRightInd w:val="0"/>
              <w:snapToGrid w:val="0"/>
              <w:spacing w:line="360" w:lineRule="exact"/>
              <w:jc w:val="center"/>
              <w:rPr>
                <w:rFonts w:ascii="宋体" w:hAnsi="宋体"/>
              </w:rPr>
            </w:pPr>
          </w:p>
        </w:tc>
        <w:tc>
          <w:tcPr>
            <w:tcW w:w="720" w:type="dxa"/>
          </w:tcPr>
          <w:p w14:paraId="0A8FC862">
            <w:pPr>
              <w:adjustRightInd w:val="0"/>
              <w:snapToGrid w:val="0"/>
              <w:spacing w:line="360" w:lineRule="exact"/>
              <w:jc w:val="center"/>
              <w:rPr>
                <w:rFonts w:ascii="宋体" w:hAnsi="宋体"/>
              </w:rPr>
            </w:pPr>
          </w:p>
        </w:tc>
        <w:tc>
          <w:tcPr>
            <w:tcW w:w="720" w:type="dxa"/>
          </w:tcPr>
          <w:p w14:paraId="5E2F42AC">
            <w:pPr>
              <w:adjustRightInd w:val="0"/>
              <w:snapToGrid w:val="0"/>
              <w:spacing w:line="360" w:lineRule="exact"/>
              <w:jc w:val="center"/>
              <w:rPr>
                <w:rFonts w:ascii="宋体" w:hAnsi="宋体"/>
              </w:rPr>
            </w:pPr>
          </w:p>
        </w:tc>
        <w:tc>
          <w:tcPr>
            <w:tcW w:w="720" w:type="dxa"/>
          </w:tcPr>
          <w:p w14:paraId="10286A9E">
            <w:pPr>
              <w:adjustRightInd w:val="0"/>
              <w:snapToGrid w:val="0"/>
              <w:spacing w:line="360" w:lineRule="exact"/>
              <w:jc w:val="center"/>
              <w:rPr>
                <w:rFonts w:ascii="宋体" w:hAnsi="宋体"/>
              </w:rPr>
            </w:pPr>
          </w:p>
        </w:tc>
        <w:tc>
          <w:tcPr>
            <w:tcW w:w="2235" w:type="dxa"/>
          </w:tcPr>
          <w:p w14:paraId="103B94AB">
            <w:pPr>
              <w:adjustRightInd w:val="0"/>
              <w:snapToGrid w:val="0"/>
              <w:spacing w:line="360" w:lineRule="exact"/>
              <w:rPr>
                <w:rFonts w:ascii="宋体" w:hAnsi="宋体"/>
              </w:rPr>
            </w:pPr>
          </w:p>
        </w:tc>
      </w:tr>
      <w:tr w14:paraId="7342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84F5958">
            <w:pPr>
              <w:adjustRightInd w:val="0"/>
              <w:snapToGrid w:val="0"/>
              <w:spacing w:line="360" w:lineRule="exact"/>
              <w:jc w:val="center"/>
              <w:rPr>
                <w:rFonts w:ascii="宋体" w:hAnsi="宋体"/>
              </w:rPr>
            </w:pPr>
          </w:p>
        </w:tc>
        <w:tc>
          <w:tcPr>
            <w:tcW w:w="1924" w:type="dxa"/>
          </w:tcPr>
          <w:p w14:paraId="06A81916">
            <w:pPr>
              <w:adjustRightInd w:val="0"/>
              <w:snapToGrid w:val="0"/>
              <w:spacing w:line="360" w:lineRule="exact"/>
              <w:rPr>
                <w:rFonts w:ascii="宋体" w:hAnsi="宋体"/>
              </w:rPr>
            </w:pPr>
          </w:p>
        </w:tc>
        <w:tc>
          <w:tcPr>
            <w:tcW w:w="1236" w:type="dxa"/>
          </w:tcPr>
          <w:p w14:paraId="4308C361">
            <w:pPr>
              <w:adjustRightInd w:val="0"/>
              <w:snapToGrid w:val="0"/>
              <w:spacing w:line="360" w:lineRule="exact"/>
              <w:rPr>
                <w:rFonts w:ascii="宋体" w:hAnsi="宋体"/>
              </w:rPr>
            </w:pPr>
          </w:p>
        </w:tc>
        <w:tc>
          <w:tcPr>
            <w:tcW w:w="720" w:type="dxa"/>
          </w:tcPr>
          <w:p w14:paraId="3B7C24D2">
            <w:pPr>
              <w:adjustRightInd w:val="0"/>
              <w:snapToGrid w:val="0"/>
              <w:spacing w:line="360" w:lineRule="exact"/>
              <w:jc w:val="center"/>
              <w:rPr>
                <w:rFonts w:ascii="宋体" w:hAnsi="宋体"/>
              </w:rPr>
            </w:pPr>
          </w:p>
        </w:tc>
        <w:tc>
          <w:tcPr>
            <w:tcW w:w="720" w:type="dxa"/>
          </w:tcPr>
          <w:p w14:paraId="1D9E5AAF">
            <w:pPr>
              <w:adjustRightInd w:val="0"/>
              <w:snapToGrid w:val="0"/>
              <w:spacing w:line="360" w:lineRule="exact"/>
              <w:jc w:val="center"/>
              <w:rPr>
                <w:rFonts w:ascii="宋体" w:hAnsi="宋体"/>
              </w:rPr>
            </w:pPr>
          </w:p>
        </w:tc>
        <w:tc>
          <w:tcPr>
            <w:tcW w:w="720" w:type="dxa"/>
          </w:tcPr>
          <w:p w14:paraId="26A87DAE">
            <w:pPr>
              <w:adjustRightInd w:val="0"/>
              <w:snapToGrid w:val="0"/>
              <w:spacing w:line="360" w:lineRule="exact"/>
              <w:jc w:val="center"/>
              <w:rPr>
                <w:rFonts w:ascii="宋体" w:hAnsi="宋体"/>
              </w:rPr>
            </w:pPr>
          </w:p>
        </w:tc>
        <w:tc>
          <w:tcPr>
            <w:tcW w:w="720" w:type="dxa"/>
          </w:tcPr>
          <w:p w14:paraId="1B3B44C0">
            <w:pPr>
              <w:adjustRightInd w:val="0"/>
              <w:snapToGrid w:val="0"/>
              <w:spacing w:line="360" w:lineRule="exact"/>
              <w:jc w:val="center"/>
              <w:rPr>
                <w:rFonts w:ascii="宋体" w:hAnsi="宋体"/>
              </w:rPr>
            </w:pPr>
          </w:p>
        </w:tc>
        <w:tc>
          <w:tcPr>
            <w:tcW w:w="2235" w:type="dxa"/>
          </w:tcPr>
          <w:p w14:paraId="632CC2D7">
            <w:pPr>
              <w:adjustRightInd w:val="0"/>
              <w:snapToGrid w:val="0"/>
              <w:spacing w:line="360" w:lineRule="exact"/>
              <w:rPr>
                <w:rFonts w:ascii="宋体" w:hAnsi="宋体"/>
              </w:rPr>
            </w:pPr>
          </w:p>
        </w:tc>
      </w:tr>
      <w:tr w14:paraId="5C62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B885F8">
            <w:pPr>
              <w:adjustRightInd w:val="0"/>
              <w:snapToGrid w:val="0"/>
              <w:spacing w:line="360" w:lineRule="exact"/>
              <w:jc w:val="center"/>
              <w:rPr>
                <w:rFonts w:ascii="宋体" w:hAnsi="宋体"/>
              </w:rPr>
            </w:pPr>
          </w:p>
        </w:tc>
        <w:tc>
          <w:tcPr>
            <w:tcW w:w="1924" w:type="dxa"/>
          </w:tcPr>
          <w:p w14:paraId="03EE2AC9">
            <w:pPr>
              <w:adjustRightInd w:val="0"/>
              <w:snapToGrid w:val="0"/>
              <w:spacing w:line="360" w:lineRule="exact"/>
              <w:rPr>
                <w:rFonts w:ascii="宋体" w:hAnsi="宋体"/>
              </w:rPr>
            </w:pPr>
          </w:p>
        </w:tc>
        <w:tc>
          <w:tcPr>
            <w:tcW w:w="1236" w:type="dxa"/>
          </w:tcPr>
          <w:p w14:paraId="6575994B">
            <w:pPr>
              <w:adjustRightInd w:val="0"/>
              <w:snapToGrid w:val="0"/>
              <w:spacing w:line="360" w:lineRule="exact"/>
              <w:rPr>
                <w:rFonts w:ascii="宋体" w:hAnsi="宋体"/>
              </w:rPr>
            </w:pPr>
          </w:p>
        </w:tc>
        <w:tc>
          <w:tcPr>
            <w:tcW w:w="720" w:type="dxa"/>
          </w:tcPr>
          <w:p w14:paraId="1A9C8AA8">
            <w:pPr>
              <w:adjustRightInd w:val="0"/>
              <w:snapToGrid w:val="0"/>
              <w:spacing w:line="360" w:lineRule="exact"/>
              <w:jc w:val="center"/>
              <w:rPr>
                <w:rFonts w:ascii="宋体" w:hAnsi="宋体"/>
              </w:rPr>
            </w:pPr>
          </w:p>
        </w:tc>
        <w:tc>
          <w:tcPr>
            <w:tcW w:w="720" w:type="dxa"/>
          </w:tcPr>
          <w:p w14:paraId="323736ED">
            <w:pPr>
              <w:adjustRightInd w:val="0"/>
              <w:snapToGrid w:val="0"/>
              <w:spacing w:line="360" w:lineRule="exact"/>
              <w:jc w:val="center"/>
              <w:rPr>
                <w:rFonts w:ascii="宋体" w:hAnsi="宋体"/>
              </w:rPr>
            </w:pPr>
          </w:p>
        </w:tc>
        <w:tc>
          <w:tcPr>
            <w:tcW w:w="720" w:type="dxa"/>
          </w:tcPr>
          <w:p w14:paraId="584764AC">
            <w:pPr>
              <w:adjustRightInd w:val="0"/>
              <w:snapToGrid w:val="0"/>
              <w:spacing w:line="360" w:lineRule="exact"/>
              <w:jc w:val="center"/>
              <w:rPr>
                <w:rFonts w:ascii="宋体" w:hAnsi="宋体"/>
              </w:rPr>
            </w:pPr>
          </w:p>
        </w:tc>
        <w:tc>
          <w:tcPr>
            <w:tcW w:w="720" w:type="dxa"/>
          </w:tcPr>
          <w:p w14:paraId="13D716C8">
            <w:pPr>
              <w:adjustRightInd w:val="0"/>
              <w:snapToGrid w:val="0"/>
              <w:spacing w:line="360" w:lineRule="exact"/>
              <w:jc w:val="center"/>
              <w:rPr>
                <w:rFonts w:ascii="宋体" w:hAnsi="宋体"/>
              </w:rPr>
            </w:pPr>
          </w:p>
        </w:tc>
        <w:tc>
          <w:tcPr>
            <w:tcW w:w="2235" w:type="dxa"/>
          </w:tcPr>
          <w:p w14:paraId="78EBFA59">
            <w:pPr>
              <w:adjustRightInd w:val="0"/>
              <w:snapToGrid w:val="0"/>
              <w:spacing w:line="360" w:lineRule="exact"/>
              <w:rPr>
                <w:rFonts w:ascii="宋体" w:hAnsi="宋体"/>
              </w:rPr>
            </w:pPr>
          </w:p>
        </w:tc>
      </w:tr>
    </w:tbl>
    <w:p w14:paraId="144D69E2">
      <w:pPr>
        <w:rPr>
          <w:sz w:val="24"/>
          <w:szCs w:val="24"/>
        </w:rPr>
      </w:pPr>
      <w:r>
        <w:rPr>
          <w:sz w:val="24"/>
          <w:szCs w:val="24"/>
        </w:rPr>
        <w:t>6.2  备品备件、易损件和专用耗材明细表：</w:t>
      </w:r>
    </w:p>
    <w:p w14:paraId="5E8A8509">
      <w:pPr>
        <w:jc w:val="center"/>
        <w:rPr>
          <w:szCs w:val="24"/>
        </w:rPr>
      </w:pPr>
      <w:r>
        <w:rPr>
          <w:rFonts w:hint="eastAsia"/>
          <w:szCs w:val="24"/>
        </w:rPr>
        <w:t>表1</w:t>
      </w:r>
      <w:r>
        <w:rPr>
          <w:szCs w:val="24"/>
        </w:rPr>
        <w:t xml:space="preserve">1   </w:t>
      </w:r>
      <w:r>
        <w:rPr>
          <w:rFonts w:hint="eastAsia"/>
          <w:szCs w:val="24"/>
        </w:rPr>
        <w:t>备品备件、易损件和专用耗材明细表</w:t>
      </w:r>
      <w:r>
        <w:rPr>
          <w:szCs w:val="24"/>
        </w:rPr>
        <w:t xml:space="preserve">             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4B53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ECAF1E7">
            <w:pPr>
              <w:adjustRightInd w:val="0"/>
              <w:snapToGrid w:val="0"/>
              <w:spacing w:line="360" w:lineRule="exact"/>
              <w:jc w:val="center"/>
              <w:rPr>
                <w:rFonts w:ascii="宋体" w:hAnsi="宋体"/>
              </w:rPr>
            </w:pPr>
            <w:r>
              <w:rPr>
                <w:rFonts w:hint="eastAsia" w:ascii="宋体" w:hAnsi="宋体"/>
              </w:rPr>
              <w:t>序号</w:t>
            </w:r>
          </w:p>
        </w:tc>
        <w:tc>
          <w:tcPr>
            <w:tcW w:w="1924" w:type="dxa"/>
          </w:tcPr>
          <w:p w14:paraId="1E373E0D">
            <w:pPr>
              <w:adjustRightInd w:val="0"/>
              <w:snapToGrid w:val="0"/>
              <w:spacing w:line="360" w:lineRule="exact"/>
              <w:jc w:val="center"/>
              <w:rPr>
                <w:rFonts w:ascii="宋体" w:hAnsi="宋体"/>
              </w:rPr>
            </w:pPr>
            <w:r>
              <w:rPr>
                <w:rFonts w:hint="eastAsia" w:ascii="宋体" w:hAnsi="宋体"/>
              </w:rPr>
              <w:t>名称</w:t>
            </w:r>
          </w:p>
        </w:tc>
        <w:tc>
          <w:tcPr>
            <w:tcW w:w="1236" w:type="dxa"/>
          </w:tcPr>
          <w:p w14:paraId="05AFB07D">
            <w:pPr>
              <w:adjustRightInd w:val="0"/>
              <w:snapToGrid w:val="0"/>
              <w:spacing w:line="360" w:lineRule="exact"/>
              <w:jc w:val="center"/>
              <w:rPr>
                <w:rFonts w:ascii="宋体" w:hAnsi="宋体"/>
              </w:rPr>
            </w:pPr>
            <w:r>
              <w:rPr>
                <w:rFonts w:hint="eastAsia" w:ascii="宋体" w:hAnsi="宋体"/>
              </w:rPr>
              <w:t>型号规格</w:t>
            </w:r>
          </w:p>
        </w:tc>
        <w:tc>
          <w:tcPr>
            <w:tcW w:w="720" w:type="dxa"/>
          </w:tcPr>
          <w:p w14:paraId="01B048A7">
            <w:pPr>
              <w:adjustRightInd w:val="0"/>
              <w:snapToGrid w:val="0"/>
              <w:spacing w:line="360" w:lineRule="exact"/>
              <w:jc w:val="center"/>
              <w:rPr>
                <w:rFonts w:ascii="宋体" w:hAnsi="宋体"/>
              </w:rPr>
            </w:pPr>
            <w:r>
              <w:rPr>
                <w:rFonts w:hint="eastAsia" w:ascii="宋体" w:hAnsi="宋体"/>
              </w:rPr>
              <w:t>单位</w:t>
            </w:r>
          </w:p>
        </w:tc>
        <w:tc>
          <w:tcPr>
            <w:tcW w:w="720" w:type="dxa"/>
          </w:tcPr>
          <w:p w14:paraId="6C2A3625">
            <w:pPr>
              <w:adjustRightInd w:val="0"/>
              <w:snapToGrid w:val="0"/>
              <w:spacing w:line="360" w:lineRule="exact"/>
              <w:jc w:val="center"/>
              <w:rPr>
                <w:rFonts w:ascii="宋体" w:hAnsi="宋体"/>
              </w:rPr>
            </w:pPr>
            <w:r>
              <w:rPr>
                <w:rFonts w:hint="eastAsia" w:ascii="宋体" w:hAnsi="宋体"/>
              </w:rPr>
              <w:t>数量</w:t>
            </w:r>
          </w:p>
        </w:tc>
        <w:tc>
          <w:tcPr>
            <w:tcW w:w="720" w:type="dxa"/>
          </w:tcPr>
          <w:p w14:paraId="302C566F">
            <w:pPr>
              <w:adjustRightInd w:val="0"/>
              <w:snapToGrid w:val="0"/>
              <w:spacing w:line="360" w:lineRule="exact"/>
              <w:jc w:val="center"/>
              <w:rPr>
                <w:rFonts w:ascii="宋体" w:hAnsi="宋体"/>
              </w:rPr>
            </w:pPr>
            <w:r>
              <w:rPr>
                <w:rFonts w:hint="eastAsia" w:ascii="宋体" w:hAnsi="宋体"/>
              </w:rPr>
              <w:t>单价</w:t>
            </w:r>
          </w:p>
        </w:tc>
        <w:tc>
          <w:tcPr>
            <w:tcW w:w="720" w:type="dxa"/>
          </w:tcPr>
          <w:p w14:paraId="5B3F1632">
            <w:pPr>
              <w:adjustRightInd w:val="0"/>
              <w:snapToGrid w:val="0"/>
              <w:spacing w:line="360" w:lineRule="exact"/>
              <w:jc w:val="center"/>
              <w:rPr>
                <w:rFonts w:ascii="宋体" w:hAnsi="宋体"/>
              </w:rPr>
            </w:pPr>
            <w:r>
              <w:rPr>
                <w:rFonts w:hint="eastAsia" w:ascii="宋体" w:hAnsi="宋体"/>
              </w:rPr>
              <w:t>总价</w:t>
            </w:r>
          </w:p>
        </w:tc>
        <w:tc>
          <w:tcPr>
            <w:tcW w:w="2235" w:type="dxa"/>
          </w:tcPr>
          <w:p w14:paraId="3CE79FC4">
            <w:pPr>
              <w:adjustRightInd w:val="0"/>
              <w:snapToGrid w:val="0"/>
              <w:spacing w:line="360" w:lineRule="exact"/>
              <w:jc w:val="center"/>
              <w:rPr>
                <w:rFonts w:ascii="宋体" w:hAnsi="宋体"/>
              </w:rPr>
            </w:pPr>
            <w:r>
              <w:rPr>
                <w:rFonts w:hint="eastAsia" w:ascii="宋体" w:hAnsi="宋体"/>
              </w:rPr>
              <w:t>制造商</w:t>
            </w:r>
          </w:p>
        </w:tc>
      </w:tr>
      <w:tr w14:paraId="141B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8AC8BDE">
            <w:pPr>
              <w:adjustRightInd w:val="0"/>
              <w:snapToGrid w:val="0"/>
              <w:spacing w:line="360" w:lineRule="exact"/>
              <w:jc w:val="center"/>
              <w:rPr>
                <w:rFonts w:ascii="宋体" w:hAnsi="宋体"/>
              </w:rPr>
            </w:pPr>
          </w:p>
        </w:tc>
        <w:tc>
          <w:tcPr>
            <w:tcW w:w="1924" w:type="dxa"/>
          </w:tcPr>
          <w:p w14:paraId="35FAD9AB">
            <w:pPr>
              <w:adjustRightInd w:val="0"/>
              <w:snapToGrid w:val="0"/>
              <w:spacing w:line="360" w:lineRule="exact"/>
              <w:rPr>
                <w:rFonts w:ascii="宋体" w:hAnsi="宋体"/>
              </w:rPr>
            </w:pPr>
          </w:p>
        </w:tc>
        <w:tc>
          <w:tcPr>
            <w:tcW w:w="1236" w:type="dxa"/>
          </w:tcPr>
          <w:p w14:paraId="71779BF0">
            <w:pPr>
              <w:adjustRightInd w:val="0"/>
              <w:snapToGrid w:val="0"/>
              <w:spacing w:line="360" w:lineRule="exact"/>
              <w:rPr>
                <w:rFonts w:ascii="宋体" w:hAnsi="宋体"/>
              </w:rPr>
            </w:pPr>
          </w:p>
        </w:tc>
        <w:tc>
          <w:tcPr>
            <w:tcW w:w="720" w:type="dxa"/>
          </w:tcPr>
          <w:p w14:paraId="20FE2ACA">
            <w:pPr>
              <w:adjustRightInd w:val="0"/>
              <w:snapToGrid w:val="0"/>
              <w:spacing w:line="360" w:lineRule="exact"/>
              <w:jc w:val="center"/>
              <w:rPr>
                <w:rFonts w:ascii="宋体" w:hAnsi="宋体"/>
              </w:rPr>
            </w:pPr>
          </w:p>
        </w:tc>
        <w:tc>
          <w:tcPr>
            <w:tcW w:w="720" w:type="dxa"/>
          </w:tcPr>
          <w:p w14:paraId="1323E052">
            <w:pPr>
              <w:adjustRightInd w:val="0"/>
              <w:snapToGrid w:val="0"/>
              <w:spacing w:line="360" w:lineRule="exact"/>
              <w:jc w:val="center"/>
              <w:rPr>
                <w:rFonts w:ascii="宋体" w:hAnsi="宋体"/>
              </w:rPr>
            </w:pPr>
          </w:p>
        </w:tc>
        <w:tc>
          <w:tcPr>
            <w:tcW w:w="720" w:type="dxa"/>
          </w:tcPr>
          <w:p w14:paraId="18AA3096">
            <w:pPr>
              <w:adjustRightInd w:val="0"/>
              <w:snapToGrid w:val="0"/>
              <w:spacing w:line="360" w:lineRule="exact"/>
              <w:jc w:val="center"/>
              <w:rPr>
                <w:rFonts w:ascii="宋体" w:hAnsi="宋体"/>
              </w:rPr>
            </w:pPr>
          </w:p>
        </w:tc>
        <w:tc>
          <w:tcPr>
            <w:tcW w:w="720" w:type="dxa"/>
          </w:tcPr>
          <w:p w14:paraId="40F6032B">
            <w:pPr>
              <w:adjustRightInd w:val="0"/>
              <w:snapToGrid w:val="0"/>
              <w:spacing w:line="360" w:lineRule="exact"/>
              <w:jc w:val="center"/>
              <w:rPr>
                <w:rFonts w:ascii="宋体" w:hAnsi="宋体"/>
              </w:rPr>
            </w:pPr>
          </w:p>
        </w:tc>
        <w:tc>
          <w:tcPr>
            <w:tcW w:w="2235" w:type="dxa"/>
          </w:tcPr>
          <w:p w14:paraId="5B06350A">
            <w:pPr>
              <w:adjustRightInd w:val="0"/>
              <w:snapToGrid w:val="0"/>
              <w:spacing w:line="360" w:lineRule="exact"/>
              <w:rPr>
                <w:rFonts w:ascii="宋体" w:hAnsi="宋体"/>
              </w:rPr>
            </w:pPr>
          </w:p>
        </w:tc>
      </w:tr>
      <w:tr w14:paraId="5FC1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7B6ED3A">
            <w:pPr>
              <w:adjustRightInd w:val="0"/>
              <w:snapToGrid w:val="0"/>
              <w:spacing w:line="360" w:lineRule="exact"/>
              <w:jc w:val="center"/>
              <w:rPr>
                <w:rFonts w:ascii="宋体" w:hAnsi="宋体"/>
              </w:rPr>
            </w:pPr>
          </w:p>
        </w:tc>
        <w:tc>
          <w:tcPr>
            <w:tcW w:w="1924" w:type="dxa"/>
          </w:tcPr>
          <w:p w14:paraId="72DBE6F3">
            <w:pPr>
              <w:adjustRightInd w:val="0"/>
              <w:snapToGrid w:val="0"/>
              <w:spacing w:line="360" w:lineRule="exact"/>
              <w:rPr>
                <w:rFonts w:ascii="宋体" w:hAnsi="宋体"/>
              </w:rPr>
            </w:pPr>
          </w:p>
        </w:tc>
        <w:tc>
          <w:tcPr>
            <w:tcW w:w="1236" w:type="dxa"/>
          </w:tcPr>
          <w:p w14:paraId="68BE264F">
            <w:pPr>
              <w:adjustRightInd w:val="0"/>
              <w:snapToGrid w:val="0"/>
              <w:spacing w:line="360" w:lineRule="exact"/>
              <w:rPr>
                <w:rFonts w:ascii="宋体" w:hAnsi="宋体"/>
              </w:rPr>
            </w:pPr>
          </w:p>
        </w:tc>
        <w:tc>
          <w:tcPr>
            <w:tcW w:w="720" w:type="dxa"/>
          </w:tcPr>
          <w:p w14:paraId="2A7324AA">
            <w:pPr>
              <w:adjustRightInd w:val="0"/>
              <w:snapToGrid w:val="0"/>
              <w:spacing w:line="360" w:lineRule="exact"/>
              <w:jc w:val="center"/>
              <w:rPr>
                <w:rFonts w:ascii="宋体" w:hAnsi="宋体"/>
              </w:rPr>
            </w:pPr>
          </w:p>
        </w:tc>
        <w:tc>
          <w:tcPr>
            <w:tcW w:w="720" w:type="dxa"/>
          </w:tcPr>
          <w:p w14:paraId="674DCEE6">
            <w:pPr>
              <w:adjustRightInd w:val="0"/>
              <w:snapToGrid w:val="0"/>
              <w:spacing w:line="360" w:lineRule="exact"/>
              <w:jc w:val="center"/>
              <w:rPr>
                <w:rFonts w:ascii="宋体" w:hAnsi="宋体"/>
              </w:rPr>
            </w:pPr>
          </w:p>
        </w:tc>
        <w:tc>
          <w:tcPr>
            <w:tcW w:w="720" w:type="dxa"/>
          </w:tcPr>
          <w:p w14:paraId="41DD4EB5">
            <w:pPr>
              <w:adjustRightInd w:val="0"/>
              <w:snapToGrid w:val="0"/>
              <w:spacing w:line="360" w:lineRule="exact"/>
              <w:jc w:val="center"/>
              <w:rPr>
                <w:rFonts w:ascii="宋体" w:hAnsi="宋体"/>
              </w:rPr>
            </w:pPr>
          </w:p>
        </w:tc>
        <w:tc>
          <w:tcPr>
            <w:tcW w:w="720" w:type="dxa"/>
          </w:tcPr>
          <w:p w14:paraId="781B8FCC">
            <w:pPr>
              <w:adjustRightInd w:val="0"/>
              <w:snapToGrid w:val="0"/>
              <w:spacing w:line="360" w:lineRule="exact"/>
              <w:jc w:val="center"/>
              <w:rPr>
                <w:rFonts w:ascii="宋体" w:hAnsi="宋体"/>
              </w:rPr>
            </w:pPr>
          </w:p>
        </w:tc>
        <w:tc>
          <w:tcPr>
            <w:tcW w:w="2235" w:type="dxa"/>
          </w:tcPr>
          <w:p w14:paraId="608F9AA0">
            <w:pPr>
              <w:adjustRightInd w:val="0"/>
              <w:snapToGrid w:val="0"/>
              <w:spacing w:line="360" w:lineRule="exact"/>
              <w:rPr>
                <w:rFonts w:ascii="宋体" w:hAnsi="宋体"/>
              </w:rPr>
            </w:pPr>
          </w:p>
        </w:tc>
      </w:tr>
      <w:tr w14:paraId="2D3E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55DD3C8">
            <w:pPr>
              <w:adjustRightInd w:val="0"/>
              <w:snapToGrid w:val="0"/>
              <w:spacing w:line="360" w:lineRule="exact"/>
              <w:jc w:val="center"/>
              <w:rPr>
                <w:rFonts w:ascii="宋体" w:hAnsi="宋体"/>
              </w:rPr>
            </w:pPr>
          </w:p>
        </w:tc>
        <w:tc>
          <w:tcPr>
            <w:tcW w:w="1924" w:type="dxa"/>
          </w:tcPr>
          <w:p w14:paraId="36766FE9">
            <w:pPr>
              <w:adjustRightInd w:val="0"/>
              <w:snapToGrid w:val="0"/>
              <w:spacing w:line="360" w:lineRule="exact"/>
              <w:rPr>
                <w:rFonts w:ascii="宋体" w:hAnsi="宋体"/>
              </w:rPr>
            </w:pPr>
          </w:p>
        </w:tc>
        <w:tc>
          <w:tcPr>
            <w:tcW w:w="1236" w:type="dxa"/>
          </w:tcPr>
          <w:p w14:paraId="103BF194">
            <w:pPr>
              <w:adjustRightInd w:val="0"/>
              <w:snapToGrid w:val="0"/>
              <w:spacing w:line="360" w:lineRule="exact"/>
              <w:rPr>
                <w:rFonts w:ascii="宋体" w:hAnsi="宋体"/>
              </w:rPr>
            </w:pPr>
          </w:p>
        </w:tc>
        <w:tc>
          <w:tcPr>
            <w:tcW w:w="720" w:type="dxa"/>
          </w:tcPr>
          <w:p w14:paraId="63AA9858">
            <w:pPr>
              <w:adjustRightInd w:val="0"/>
              <w:snapToGrid w:val="0"/>
              <w:spacing w:line="360" w:lineRule="exact"/>
              <w:jc w:val="center"/>
              <w:rPr>
                <w:rFonts w:ascii="宋体" w:hAnsi="宋体"/>
              </w:rPr>
            </w:pPr>
          </w:p>
        </w:tc>
        <w:tc>
          <w:tcPr>
            <w:tcW w:w="720" w:type="dxa"/>
          </w:tcPr>
          <w:p w14:paraId="68709EC0">
            <w:pPr>
              <w:adjustRightInd w:val="0"/>
              <w:snapToGrid w:val="0"/>
              <w:spacing w:line="360" w:lineRule="exact"/>
              <w:jc w:val="center"/>
              <w:rPr>
                <w:rFonts w:ascii="宋体" w:hAnsi="宋体"/>
              </w:rPr>
            </w:pPr>
          </w:p>
        </w:tc>
        <w:tc>
          <w:tcPr>
            <w:tcW w:w="720" w:type="dxa"/>
          </w:tcPr>
          <w:p w14:paraId="77C3C145">
            <w:pPr>
              <w:adjustRightInd w:val="0"/>
              <w:snapToGrid w:val="0"/>
              <w:spacing w:line="360" w:lineRule="exact"/>
              <w:jc w:val="center"/>
              <w:rPr>
                <w:rFonts w:ascii="宋体" w:hAnsi="宋体"/>
              </w:rPr>
            </w:pPr>
          </w:p>
        </w:tc>
        <w:tc>
          <w:tcPr>
            <w:tcW w:w="720" w:type="dxa"/>
          </w:tcPr>
          <w:p w14:paraId="460305E6">
            <w:pPr>
              <w:adjustRightInd w:val="0"/>
              <w:snapToGrid w:val="0"/>
              <w:spacing w:line="360" w:lineRule="exact"/>
              <w:jc w:val="center"/>
              <w:rPr>
                <w:rFonts w:ascii="宋体" w:hAnsi="宋体"/>
              </w:rPr>
            </w:pPr>
          </w:p>
        </w:tc>
        <w:tc>
          <w:tcPr>
            <w:tcW w:w="2235" w:type="dxa"/>
          </w:tcPr>
          <w:p w14:paraId="5273DD24">
            <w:pPr>
              <w:adjustRightInd w:val="0"/>
              <w:snapToGrid w:val="0"/>
              <w:spacing w:line="360" w:lineRule="exact"/>
              <w:rPr>
                <w:rFonts w:ascii="宋体" w:hAnsi="宋体"/>
              </w:rPr>
            </w:pPr>
          </w:p>
        </w:tc>
      </w:tr>
      <w:tr w14:paraId="547D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5178CAC">
            <w:pPr>
              <w:adjustRightInd w:val="0"/>
              <w:snapToGrid w:val="0"/>
              <w:spacing w:line="360" w:lineRule="exact"/>
              <w:jc w:val="center"/>
              <w:rPr>
                <w:rFonts w:ascii="宋体" w:hAnsi="宋体"/>
              </w:rPr>
            </w:pPr>
          </w:p>
        </w:tc>
        <w:tc>
          <w:tcPr>
            <w:tcW w:w="1924" w:type="dxa"/>
          </w:tcPr>
          <w:p w14:paraId="72B263A4">
            <w:pPr>
              <w:adjustRightInd w:val="0"/>
              <w:snapToGrid w:val="0"/>
              <w:spacing w:line="360" w:lineRule="exact"/>
              <w:rPr>
                <w:rFonts w:ascii="宋体" w:hAnsi="宋体"/>
              </w:rPr>
            </w:pPr>
          </w:p>
        </w:tc>
        <w:tc>
          <w:tcPr>
            <w:tcW w:w="1236" w:type="dxa"/>
          </w:tcPr>
          <w:p w14:paraId="547E22FD">
            <w:pPr>
              <w:adjustRightInd w:val="0"/>
              <w:snapToGrid w:val="0"/>
              <w:spacing w:line="360" w:lineRule="exact"/>
              <w:rPr>
                <w:rFonts w:ascii="宋体" w:hAnsi="宋体"/>
              </w:rPr>
            </w:pPr>
          </w:p>
        </w:tc>
        <w:tc>
          <w:tcPr>
            <w:tcW w:w="720" w:type="dxa"/>
          </w:tcPr>
          <w:p w14:paraId="468EA647">
            <w:pPr>
              <w:adjustRightInd w:val="0"/>
              <w:snapToGrid w:val="0"/>
              <w:spacing w:line="360" w:lineRule="exact"/>
              <w:jc w:val="center"/>
              <w:rPr>
                <w:rFonts w:ascii="宋体" w:hAnsi="宋体"/>
              </w:rPr>
            </w:pPr>
          </w:p>
        </w:tc>
        <w:tc>
          <w:tcPr>
            <w:tcW w:w="720" w:type="dxa"/>
          </w:tcPr>
          <w:p w14:paraId="5D6AFC02">
            <w:pPr>
              <w:adjustRightInd w:val="0"/>
              <w:snapToGrid w:val="0"/>
              <w:spacing w:line="360" w:lineRule="exact"/>
              <w:jc w:val="center"/>
              <w:rPr>
                <w:rFonts w:ascii="宋体" w:hAnsi="宋体"/>
              </w:rPr>
            </w:pPr>
          </w:p>
        </w:tc>
        <w:tc>
          <w:tcPr>
            <w:tcW w:w="720" w:type="dxa"/>
          </w:tcPr>
          <w:p w14:paraId="4CA13A73">
            <w:pPr>
              <w:adjustRightInd w:val="0"/>
              <w:snapToGrid w:val="0"/>
              <w:spacing w:line="360" w:lineRule="exact"/>
              <w:jc w:val="center"/>
              <w:rPr>
                <w:rFonts w:ascii="宋体" w:hAnsi="宋体"/>
              </w:rPr>
            </w:pPr>
          </w:p>
        </w:tc>
        <w:tc>
          <w:tcPr>
            <w:tcW w:w="720" w:type="dxa"/>
          </w:tcPr>
          <w:p w14:paraId="482F5AE2">
            <w:pPr>
              <w:adjustRightInd w:val="0"/>
              <w:snapToGrid w:val="0"/>
              <w:spacing w:line="360" w:lineRule="exact"/>
              <w:jc w:val="center"/>
              <w:rPr>
                <w:rFonts w:ascii="宋体" w:hAnsi="宋体"/>
              </w:rPr>
            </w:pPr>
          </w:p>
        </w:tc>
        <w:tc>
          <w:tcPr>
            <w:tcW w:w="2235" w:type="dxa"/>
          </w:tcPr>
          <w:p w14:paraId="1FF1856B">
            <w:pPr>
              <w:adjustRightInd w:val="0"/>
              <w:snapToGrid w:val="0"/>
              <w:spacing w:line="360" w:lineRule="exact"/>
              <w:rPr>
                <w:rFonts w:ascii="宋体" w:hAnsi="宋体"/>
              </w:rPr>
            </w:pPr>
          </w:p>
        </w:tc>
      </w:tr>
      <w:tr w14:paraId="6AB8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57FFC20">
            <w:pPr>
              <w:adjustRightInd w:val="0"/>
              <w:snapToGrid w:val="0"/>
              <w:spacing w:line="360" w:lineRule="exact"/>
              <w:jc w:val="center"/>
              <w:rPr>
                <w:rFonts w:ascii="宋体" w:hAnsi="宋体"/>
              </w:rPr>
            </w:pPr>
          </w:p>
        </w:tc>
        <w:tc>
          <w:tcPr>
            <w:tcW w:w="1924" w:type="dxa"/>
          </w:tcPr>
          <w:p w14:paraId="1BB6928E">
            <w:pPr>
              <w:adjustRightInd w:val="0"/>
              <w:snapToGrid w:val="0"/>
              <w:spacing w:line="360" w:lineRule="exact"/>
              <w:rPr>
                <w:rFonts w:ascii="宋体" w:hAnsi="宋体"/>
              </w:rPr>
            </w:pPr>
          </w:p>
        </w:tc>
        <w:tc>
          <w:tcPr>
            <w:tcW w:w="1236" w:type="dxa"/>
          </w:tcPr>
          <w:p w14:paraId="203CBFAD">
            <w:pPr>
              <w:adjustRightInd w:val="0"/>
              <w:snapToGrid w:val="0"/>
              <w:spacing w:line="360" w:lineRule="exact"/>
              <w:rPr>
                <w:rFonts w:ascii="宋体" w:hAnsi="宋体"/>
              </w:rPr>
            </w:pPr>
          </w:p>
        </w:tc>
        <w:tc>
          <w:tcPr>
            <w:tcW w:w="720" w:type="dxa"/>
          </w:tcPr>
          <w:p w14:paraId="208D4168">
            <w:pPr>
              <w:adjustRightInd w:val="0"/>
              <w:snapToGrid w:val="0"/>
              <w:spacing w:line="360" w:lineRule="exact"/>
              <w:jc w:val="center"/>
              <w:rPr>
                <w:rFonts w:ascii="宋体" w:hAnsi="宋体"/>
              </w:rPr>
            </w:pPr>
          </w:p>
        </w:tc>
        <w:tc>
          <w:tcPr>
            <w:tcW w:w="720" w:type="dxa"/>
          </w:tcPr>
          <w:p w14:paraId="473706B4">
            <w:pPr>
              <w:adjustRightInd w:val="0"/>
              <w:snapToGrid w:val="0"/>
              <w:spacing w:line="360" w:lineRule="exact"/>
              <w:jc w:val="center"/>
              <w:rPr>
                <w:rFonts w:ascii="宋体" w:hAnsi="宋体"/>
              </w:rPr>
            </w:pPr>
          </w:p>
        </w:tc>
        <w:tc>
          <w:tcPr>
            <w:tcW w:w="720" w:type="dxa"/>
          </w:tcPr>
          <w:p w14:paraId="35DDFB47">
            <w:pPr>
              <w:adjustRightInd w:val="0"/>
              <w:snapToGrid w:val="0"/>
              <w:spacing w:line="360" w:lineRule="exact"/>
              <w:jc w:val="center"/>
              <w:rPr>
                <w:rFonts w:ascii="宋体" w:hAnsi="宋体"/>
              </w:rPr>
            </w:pPr>
          </w:p>
        </w:tc>
        <w:tc>
          <w:tcPr>
            <w:tcW w:w="720" w:type="dxa"/>
          </w:tcPr>
          <w:p w14:paraId="64148297">
            <w:pPr>
              <w:adjustRightInd w:val="0"/>
              <w:snapToGrid w:val="0"/>
              <w:spacing w:line="360" w:lineRule="exact"/>
              <w:jc w:val="center"/>
              <w:rPr>
                <w:rFonts w:ascii="宋体" w:hAnsi="宋体"/>
              </w:rPr>
            </w:pPr>
          </w:p>
        </w:tc>
        <w:tc>
          <w:tcPr>
            <w:tcW w:w="2235" w:type="dxa"/>
          </w:tcPr>
          <w:p w14:paraId="5EB7BE22">
            <w:pPr>
              <w:adjustRightInd w:val="0"/>
              <w:snapToGrid w:val="0"/>
              <w:spacing w:line="360" w:lineRule="exact"/>
              <w:rPr>
                <w:rFonts w:ascii="宋体" w:hAnsi="宋体"/>
              </w:rPr>
            </w:pPr>
          </w:p>
        </w:tc>
      </w:tr>
      <w:tr w14:paraId="6EF0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3BB66E3">
            <w:pPr>
              <w:adjustRightInd w:val="0"/>
              <w:snapToGrid w:val="0"/>
              <w:spacing w:line="360" w:lineRule="exact"/>
              <w:jc w:val="center"/>
              <w:rPr>
                <w:rFonts w:ascii="宋体" w:hAnsi="宋体"/>
              </w:rPr>
            </w:pPr>
          </w:p>
        </w:tc>
        <w:tc>
          <w:tcPr>
            <w:tcW w:w="1924" w:type="dxa"/>
          </w:tcPr>
          <w:p w14:paraId="3FF7AF88">
            <w:pPr>
              <w:adjustRightInd w:val="0"/>
              <w:snapToGrid w:val="0"/>
              <w:spacing w:line="360" w:lineRule="exact"/>
              <w:rPr>
                <w:rFonts w:ascii="宋体" w:hAnsi="宋体"/>
              </w:rPr>
            </w:pPr>
          </w:p>
        </w:tc>
        <w:tc>
          <w:tcPr>
            <w:tcW w:w="1236" w:type="dxa"/>
          </w:tcPr>
          <w:p w14:paraId="0ECA80AD">
            <w:pPr>
              <w:adjustRightInd w:val="0"/>
              <w:snapToGrid w:val="0"/>
              <w:spacing w:line="360" w:lineRule="exact"/>
              <w:rPr>
                <w:rFonts w:ascii="宋体" w:hAnsi="宋体"/>
              </w:rPr>
            </w:pPr>
          </w:p>
        </w:tc>
        <w:tc>
          <w:tcPr>
            <w:tcW w:w="720" w:type="dxa"/>
          </w:tcPr>
          <w:p w14:paraId="49EE4A79">
            <w:pPr>
              <w:adjustRightInd w:val="0"/>
              <w:snapToGrid w:val="0"/>
              <w:spacing w:line="360" w:lineRule="exact"/>
              <w:jc w:val="center"/>
              <w:rPr>
                <w:rFonts w:ascii="宋体" w:hAnsi="宋体"/>
              </w:rPr>
            </w:pPr>
          </w:p>
        </w:tc>
        <w:tc>
          <w:tcPr>
            <w:tcW w:w="720" w:type="dxa"/>
          </w:tcPr>
          <w:p w14:paraId="06C510D0">
            <w:pPr>
              <w:adjustRightInd w:val="0"/>
              <w:snapToGrid w:val="0"/>
              <w:spacing w:line="360" w:lineRule="exact"/>
              <w:jc w:val="center"/>
              <w:rPr>
                <w:rFonts w:ascii="宋体" w:hAnsi="宋体"/>
              </w:rPr>
            </w:pPr>
          </w:p>
        </w:tc>
        <w:tc>
          <w:tcPr>
            <w:tcW w:w="720" w:type="dxa"/>
          </w:tcPr>
          <w:p w14:paraId="10C79EA2">
            <w:pPr>
              <w:adjustRightInd w:val="0"/>
              <w:snapToGrid w:val="0"/>
              <w:spacing w:line="360" w:lineRule="exact"/>
              <w:jc w:val="center"/>
              <w:rPr>
                <w:rFonts w:ascii="宋体" w:hAnsi="宋体"/>
              </w:rPr>
            </w:pPr>
          </w:p>
        </w:tc>
        <w:tc>
          <w:tcPr>
            <w:tcW w:w="720" w:type="dxa"/>
          </w:tcPr>
          <w:p w14:paraId="4B472AA8">
            <w:pPr>
              <w:adjustRightInd w:val="0"/>
              <w:snapToGrid w:val="0"/>
              <w:spacing w:line="360" w:lineRule="exact"/>
              <w:jc w:val="center"/>
              <w:rPr>
                <w:rFonts w:ascii="宋体" w:hAnsi="宋体"/>
              </w:rPr>
            </w:pPr>
          </w:p>
        </w:tc>
        <w:tc>
          <w:tcPr>
            <w:tcW w:w="2235" w:type="dxa"/>
          </w:tcPr>
          <w:p w14:paraId="6060723D">
            <w:pPr>
              <w:adjustRightInd w:val="0"/>
              <w:snapToGrid w:val="0"/>
              <w:spacing w:line="360" w:lineRule="exact"/>
              <w:rPr>
                <w:rFonts w:ascii="宋体" w:hAnsi="宋体"/>
              </w:rPr>
            </w:pPr>
          </w:p>
        </w:tc>
      </w:tr>
    </w:tbl>
    <w:p w14:paraId="5A830612">
      <w:pPr>
        <w:rPr>
          <w:sz w:val="24"/>
          <w:szCs w:val="24"/>
        </w:rPr>
      </w:pPr>
      <w:r>
        <w:rPr>
          <w:sz w:val="24"/>
          <w:szCs w:val="24"/>
        </w:rPr>
        <w:t>6.3 “开标一览表”和“明细表”仅作为投标方编制投标技术档的一般格式。其中序号编写应当便于招标方了解分类或分项货物之间的所属关系，如1、1.1、1.2。</w:t>
      </w:r>
    </w:p>
    <w:p w14:paraId="733B1324">
      <w:pPr>
        <w:rPr>
          <w:sz w:val="24"/>
          <w:szCs w:val="24"/>
        </w:rPr>
      </w:pPr>
      <w:r>
        <w:rPr>
          <w:rFonts w:hint="eastAsia"/>
          <w:sz w:val="24"/>
          <w:szCs w:val="24"/>
        </w:rPr>
        <w:t>7、</w:t>
      </w:r>
      <w:r>
        <w:rPr>
          <w:sz w:val="24"/>
          <w:szCs w:val="24"/>
        </w:rPr>
        <w:t>应当尽可能将货物的配置列全、列细，这将有助于投标方胜出。</w:t>
      </w:r>
    </w:p>
    <w:p w14:paraId="11F2B49C">
      <w:pPr>
        <w:rPr>
          <w:sz w:val="24"/>
          <w:szCs w:val="24"/>
        </w:rPr>
      </w:pPr>
      <w:r>
        <w:rPr>
          <w:rFonts w:hint="eastAsia"/>
          <w:sz w:val="24"/>
          <w:szCs w:val="24"/>
        </w:rPr>
        <w:t>8、</w:t>
      </w:r>
      <w:r>
        <w:rPr>
          <w:sz w:val="24"/>
          <w:szCs w:val="24"/>
        </w:rPr>
        <w:t>单价与总价之间、总价与分类小计价之间、分类小计价与合计价之间数据应当齐全而且准确。</w:t>
      </w:r>
    </w:p>
    <w:p w14:paraId="6DBC69E7">
      <w:pPr>
        <w:rPr>
          <w:sz w:val="24"/>
          <w:szCs w:val="24"/>
        </w:rPr>
      </w:pPr>
      <w:r>
        <w:rPr>
          <w:rFonts w:hint="eastAsia"/>
          <w:sz w:val="24"/>
          <w:szCs w:val="24"/>
        </w:rPr>
        <w:t>9、</w:t>
      </w:r>
      <w:r>
        <w:rPr>
          <w:sz w:val="24"/>
          <w:szCs w:val="24"/>
        </w:rPr>
        <w:t>本条款表格中的制造商，应当为全称或公认的简称。</w:t>
      </w:r>
    </w:p>
    <w:p w14:paraId="2E2F6BF1">
      <w:pPr>
        <w:rPr>
          <w:b/>
          <w:sz w:val="24"/>
          <w:szCs w:val="24"/>
        </w:rPr>
      </w:pPr>
      <w:r>
        <w:rPr>
          <w:rFonts w:hint="eastAsia"/>
          <w:b/>
          <w:sz w:val="24"/>
          <w:szCs w:val="24"/>
        </w:rPr>
        <w:t>二、技术档中货物报价格式要求</w:t>
      </w:r>
    </w:p>
    <w:p w14:paraId="157C8995">
      <w:pPr>
        <w:rPr>
          <w:sz w:val="24"/>
          <w:szCs w:val="24"/>
        </w:rPr>
      </w:pPr>
      <w:r>
        <w:rPr>
          <w:sz w:val="24"/>
          <w:szCs w:val="24"/>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68B5B4A4">
      <w:pPr>
        <w:rPr>
          <w:sz w:val="24"/>
          <w:szCs w:val="24"/>
        </w:rPr>
      </w:pPr>
      <w:r>
        <w:rPr>
          <w:sz w:val="24"/>
          <w:szCs w:val="24"/>
        </w:rPr>
        <w:t>2、如果投标总报价与其它价格出现错误或不一致，将有可能导致废标。</w:t>
      </w:r>
    </w:p>
    <w:p w14:paraId="628EFBB5">
      <w:pPr>
        <w:rPr>
          <w:sz w:val="24"/>
          <w:szCs w:val="24"/>
        </w:rPr>
      </w:pPr>
      <w:r>
        <w:rPr>
          <w:sz w:val="24"/>
          <w:szCs w:val="24"/>
        </w:rPr>
        <w:t>3、投标总报价为自合同签定生效至合同无异议执行完毕涉及的买方需要支付的全部费用。如投标方认为本招标及投标货物涉及特需或专门的设计，应当单独列明设计费。</w:t>
      </w:r>
    </w:p>
    <w:p w14:paraId="39E36E01">
      <w:pPr>
        <w:rPr>
          <w:sz w:val="24"/>
          <w:szCs w:val="24"/>
        </w:rPr>
      </w:pPr>
      <w:r>
        <w:rPr>
          <w:rFonts w:hint="eastAsia"/>
          <w:sz w:val="24"/>
          <w:szCs w:val="24"/>
        </w:rPr>
        <w:t>4</w:t>
      </w:r>
      <w:r>
        <w:rPr>
          <w:sz w:val="24"/>
          <w:szCs w:val="24"/>
        </w:rPr>
        <w:t>、要求投标总报价、分项报价、明细报价之间应当具有相互间对应关系以及填报分项和明细报价，仅为便于评标而不妨碍投标人以最合适的形式签署合同。</w:t>
      </w:r>
    </w:p>
    <w:p w14:paraId="5724E894">
      <w:pPr>
        <w:rPr>
          <w:b/>
          <w:sz w:val="24"/>
          <w:szCs w:val="24"/>
        </w:rPr>
      </w:pPr>
      <w:r>
        <w:rPr>
          <w:rFonts w:hint="eastAsia"/>
          <w:b/>
          <w:sz w:val="24"/>
          <w:szCs w:val="24"/>
        </w:rPr>
        <w:t>三、验收标准及内容要求</w:t>
      </w:r>
    </w:p>
    <w:p w14:paraId="179EC9E0">
      <w:pPr>
        <w:rPr>
          <w:sz w:val="24"/>
          <w:szCs w:val="24"/>
        </w:rPr>
      </w:pPr>
      <w:r>
        <w:rPr>
          <w:rFonts w:hint="eastAsia"/>
          <w:sz w:val="24"/>
          <w:szCs w:val="24"/>
        </w:rPr>
        <w:t>除招标档明确的验收标准或内容之外，投标方应当在投标档中提供预验收（必要时）和终验收的标准以及规程；在合同签定之前，经投标方和招标方双方洽谈确认并签署，以作为验收标准执行。</w:t>
      </w:r>
    </w:p>
    <w:p w14:paraId="2CCB7398">
      <w:pPr>
        <w:rPr>
          <w:sz w:val="24"/>
          <w:szCs w:val="24"/>
        </w:rPr>
      </w:pPr>
    </w:p>
    <w:p w14:paraId="1472BE9E">
      <w:pPr>
        <w:jc w:val="center"/>
        <w:rPr>
          <w:b/>
          <w:sz w:val="28"/>
          <w:szCs w:val="24"/>
        </w:rPr>
      </w:pPr>
      <w:r>
        <w:rPr>
          <w:b/>
          <w:sz w:val="28"/>
          <w:szCs w:val="24"/>
        </w:rPr>
        <w:t>第</w:t>
      </w:r>
      <w:r>
        <w:rPr>
          <w:rFonts w:hint="eastAsia"/>
          <w:b/>
          <w:sz w:val="28"/>
          <w:szCs w:val="24"/>
        </w:rPr>
        <w:t>七</w:t>
      </w:r>
      <w:r>
        <w:rPr>
          <w:b/>
          <w:sz w:val="28"/>
          <w:szCs w:val="24"/>
        </w:rPr>
        <w:t>章  其他要求及说明</w:t>
      </w:r>
    </w:p>
    <w:p w14:paraId="1B587499">
      <w:pPr>
        <w:rPr>
          <w:b/>
          <w:sz w:val="24"/>
          <w:szCs w:val="24"/>
        </w:rPr>
      </w:pPr>
      <w:r>
        <w:rPr>
          <w:rFonts w:hint="eastAsia"/>
          <w:b/>
          <w:sz w:val="24"/>
          <w:szCs w:val="24"/>
        </w:rPr>
        <w:t>一、要求</w:t>
      </w:r>
    </w:p>
    <w:p w14:paraId="64970713">
      <w:pPr>
        <w:rPr>
          <w:sz w:val="24"/>
          <w:szCs w:val="24"/>
        </w:rPr>
      </w:pPr>
      <w:r>
        <w:rPr>
          <w:rFonts w:hint="eastAsia"/>
          <w:sz w:val="24"/>
          <w:szCs w:val="24"/>
        </w:rPr>
        <w:t>为保证本技术标书所列采购货物的质量以及先进性、可靠性、经济性和实用性，要求投标方在投标档中，至少应具备以下资格证明档或资料：</w:t>
      </w:r>
    </w:p>
    <w:p w14:paraId="6C22D5F7">
      <w:pPr>
        <w:rPr>
          <w:sz w:val="24"/>
          <w:szCs w:val="24"/>
        </w:rPr>
      </w:pPr>
      <w:r>
        <w:rPr>
          <w:rFonts w:hint="eastAsia"/>
          <w:sz w:val="24"/>
          <w:szCs w:val="24"/>
        </w:rPr>
        <w:t>1、投标方应是独立法人或得到法人授权的机构。应当在投标档中提供法人营业执照（复印件）、税务登记证以及组织机构代码证（国际供应商参考该要求提供有效证明档），并保证其真实性和有效性。</w:t>
      </w:r>
    </w:p>
    <w:p w14:paraId="4DD8825B">
      <w:pPr>
        <w:rPr>
          <w:rFonts w:ascii="Times New Roman" w:hAnsi="Times New Roman" w:cs="Times New Roman"/>
          <w:sz w:val="24"/>
          <w:szCs w:val="24"/>
        </w:rPr>
      </w:pPr>
      <w:r>
        <w:rPr>
          <w:rFonts w:hint="eastAsia"/>
          <w:sz w:val="24"/>
          <w:szCs w:val="24"/>
        </w:rPr>
        <w:t>2、必须附有：2022年1月1日以来同类产品的制造销售业绩（用户名单、联系方式），包括电力测功机台架和增程器台架，并附合同、验收报告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2D02D444">
      <w:pPr>
        <w:rPr>
          <w:b/>
          <w:sz w:val="24"/>
          <w:szCs w:val="24"/>
        </w:rPr>
      </w:pPr>
      <w:r>
        <w:rPr>
          <w:rFonts w:hint="eastAsia"/>
          <w:b/>
          <w:sz w:val="24"/>
          <w:szCs w:val="24"/>
        </w:rPr>
        <w:t>二、说明</w:t>
      </w:r>
    </w:p>
    <w:p w14:paraId="6BCBD347">
      <w:pPr>
        <w:rPr>
          <w:sz w:val="24"/>
          <w:szCs w:val="24"/>
        </w:rPr>
      </w:pPr>
      <w:r>
        <w:rPr>
          <w:sz w:val="24"/>
          <w:szCs w:val="24"/>
        </w:rPr>
        <w:t>1、投标方可以根据自身的技术、经验等优势以及对招标档和本技术标书的理解，写明对招标方所采购货物的优化方案或建议意见。投标方的这些努力，招标方表示感谢，并将有助于投标方优先胜出。</w:t>
      </w:r>
    </w:p>
    <w:p w14:paraId="2F73411F">
      <w:pPr>
        <w:rPr>
          <w:sz w:val="24"/>
          <w:szCs w:val="24"/>
        </w:rPr>
      </w:pPr>
      <w:r>
        <w:rPr>
          <w:sz w:val="24"/>
          <w:szCs w:val="24"/>
        </w:rPr>
        <w:t>2、即使有建议意见或建议方案，仍应依据招标档和本技术标书要求，编写符合要求的投标档。建议方案或建议意见，应以单独篇章或档，予以说明和报价。</w:t>
      </w:r>
    </w:p>
    <w:p w14:paraId="663F573F">
      <w:pPr>
        <w:rPr>
          <w:sz w:val="24"/>
          <w:szCs w:val="24"/>
        </w:rPr>
      </w:pPr>
      <w:r>
        <w:rPr>
          <w:rFonts w:hint="eastAsia"/>
          <w:sz w:val="24"/>
          <w:szCs w:val="24"/>
        </w:rPr>
        <w:t>3</w:t>
      </w:r>
      <w:r>
        <w:rPr>
          <w:sz w:val="24"/>
          <w:szCs w:val="24"/>
        </w:rPr>
        <w:t>、招标档、投标档、答疑档、技术交流档、技术协议书等，在采购过程全部为有效档，如有差异，以对招标方最有利的条款为准。</w:t>
      </w:r>
    </w:p>
    <w:p w14:paraId="2391D86B">
      <w:pPr>
        <w:rPr>
          <w:sz w:val="24"/>
          <w:szCs w:val="24"/>
        </w:rPr>
      </w:pPr>
      <w:r>
        <w:rPr>
          <w:rFonts w:hint="eastAsia"/>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p>
    <w:p w14:paraId="0D13E0FB">
      <w:pPr>
        <w:adjustRightInd w:val="0"/>
        <w:snapToGrid w:val="0"/>
        <w:spacing w:line="360" w:lineRule="auto"/>
        <w:rPr>
          <w:rFonts w:ascii="宋体" w:hAnsi="宋体" w:eastAsia="宋体" w:cs="宋体"/>
          <w:sz w:val="24"/>
          <w:szCs w:val="24"/>
          <w:highlight w:val="none"/>
        </w:rPr>
      </w:pPr>
    </w:p>
    <w:bookmarkEnd w:id="33"/>
    <w:bookmarkEnd w:id="34"/>
    <w:p w14:paraId="5E254B20">
      <w:pPr>
        <w:rPr>
          <w:rFonts w:hint="eastAsia" w:ascii="宋体" w:hAnsi="宋体" w:eastAsia="宋体" w:cs="Times New Roman"/>
          <w:b/>
          <w:sz w:val="36"/>
          <w:szCs w:val="36"/>
          <w:highlight w:val="none"/>
        </w:rPr>
      </w:pPr>
      <w:bookmarkStart w:id="40" w:name="_Toc28859"/>
    </w:p>
    <w:bookmarkEnd w:id="40"/>
    <w:p w14:paraId="400C8880">
      <w:pPr>
        <w:spacing w:line="360" w:lineRule="auto"/>
        <w:ind w:firstLine="723"/>
        <w:jc w:val="center"/>
        <w:outlineLvl w:val="0"/>
        <w:rPr>
          <w:rFonts w:ascii="宋体" w:hAnsi="Calibri" w:eastAsia="宋体" w:cs="Times New Roman"/>
          <w:b/>
          <w:sz w:val="36"/>
          <w:szCs w:val="36"/>
        </w:rPr>
      </w:pPr>
      <w:bookmarkStart w:id="41" w:name="_Toc2969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223FEA7C">
      <w:pPr>
        <w:adjustRightInd w:val="0"/>
        <w:snapToGrid w:val="0"/>
        <w:spacing w:line="360" w:lineRule="auto"/>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578890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56ED85D">
      <w:pPr>
        <w:adjustRightInd w:val="0"/>
        <w:snapToGrid w:val="0"/>
        <w:spacing w:line="360" w:lineRule="auto"/>
        <w:ind w:firstLine="400"/>
        <w:jc w:val="left"/>
        <w:rPr>
          <w:rFonts w:hint="eastAsia" w:ascii="宋体" w:hAnsi="宋体"/>
          <w:sz w:val="20"/>
          <w:szCs w:val="20"/>
        </w:rPr>
      </w:pPr>
    </w:p>
    <w:p w14:paraId="2CE19365">
      <w:pPr>
        <w:adjustRightInd w:val="0"/>
        <w:snapToGrid w:val="0"/>
        <w:spacing w:line="360" w:lineRule="auto"/>
        <w:ind w:firstLine="1040"/>
        <w:jc w:val="center"/>
        <w:rPr>
          <w:rFonts w:hint="eastAsia" w:ascii="方正小标宋简体" w:hAnsi="宋体" w:eastAsia="方正小标宋简体"/>
          <w:bCs/>
          <w:sz w:val="52"/>
          <w:szCs w:val="36"/>
        </w:rPr>
      </w:pPr>
    </w:p>
    <w:p w14:paraId="4EE5DF84">
      <w:pPr>
        <w:adjustRightInd w:val="0"/>
        <w:snapToGrid w:val="0"/>
        <w:spacing w:line="360" w:lineRule="auto"/>
        <w:ind w:firstLine="1040"/>
        <w:jc w:val="center"/>
        <w:rPr>
          <w:rFonts w:hint="eastAsia" w:ascii="方正小标宋简体" w:hAnsi="宋体" w:eastAsia="方正小标宋简体"/>
          <w:sz w:val="52"/>
          <w:szCs w:val="36"/>
        </w:rPr>
      </w:pPr>
      <w:r>
        <w:rPr>
          <w:rFonts w:hint="eastAsia" w:ascii="方正小标宋简体" w:hAnsi="宋体" w:eastAsia="方正小标宋简体"/>
          <w:bCs/>
          <w:sz w:val="52"/>
          <w:szCs w:val="36"/>
        </w:rPr>
        <w:t>设备采购合同（模板1）</w:t>
      </w:r>
    </w:p>
    <w:p w14:paraId="775F86F2">
      <w:pPr>
        <w:ind w:firstLine="440"/>
        <w:jc w:val="center"/>
        <w:rPr>
          <w:rFonts w:hint="eastAsia"/>
          <w:sz w:val="11"/>
          <w:szCs w:val="15"/>
        </w:rPr>
      </w:pPr>
      <w:r>
        <w:rPr>
          <w:rFonts w:hint="eastAsia" w:ascii="方正小标宋简体" w:hAnsi="宋体" w:eastAsia="方正小标宋简体"/>
          <w:sz w:val="22"/>
          <w:szCs w:val="16"/>
        </w:rPr>
        <w:t>(合同以双方最终签署的版本为准)</w:t>
      </w:r>
    </w:p>
    <w:p w14:paraId="662317CA">
      <w:pPr>
        <w:adjustRightInd w:val="0"/>
        <w:snapToGrid w:val="0"/>
        <w:spacing w:line="360" w:lineRule="auto"/>
        <w:ind w:firstLine="723"/>
        <w:jc w:val="left"/>
        <w:rPr>
          <w:rFonts w:hint="eastAsia" w:ascii="宋体" w:hAnsi="宋体"/>
          <w:b/>
          <w:sz w:val="36"/>
          <w:szCs w:val="36"/>
        </w:rPr>
      </w:pPr>
    </w:p>
    <w:p w14:paraId="10D87034">
      <w:pPr>
        <w:adjustRightInd w:val="0"/>
        <w:snapToGrid w:val="0"/>
        <w:spacing w:line="360" w:lineRule="auto"/>
        <w:ind w:firstLine="723"/>
        <w:jc w:val="left"/>
        <w:rPr>
          <w:rFonts w:hint="eastAsia" w:ascii="宋体" w:hAnsi="宋体"/>
          <w:b/>
          <w:sz w:val="36"/>
          <w:szCs w:val="36"/>
        </w:rPr>
      </w:pPr>
    </w:p>
    <w:p w14:paraId="5BCA4752">
      <w:pPr>
        <w:adjustRightInd w:val="0"/>
        <w:snapToGrid w:val="0"/>
        <w:spacing w:line="360" w:lineRule="auto"/>
        <w:ind w:firstLine="723"/>
        <w:jc w:val="left"/>
        <w:rPr>
          <w:rFonts w:hint="eastAsia" w:ascii="宋体" w:hAnsi="宋体"/>
          <w:b/>
          <w:sz w:val="36"/>
          <w:szCs w:val="36"/>
        </w:rPr>
      </w:pPr>
    </w:p>
    <w:p w14:paraId="71285295">
      <w:pPr>
        <w:adjustRightInd w:val="0"/>
        <w:snapToGrid w:val="0"/>
        <w:spacing w:line="360" w:lineRule="auto"/>
        <w:ind w:firstLine="723"/>
        <w:jc w:val="left"/>
        <w:rPr>
          <w:rFonts w:hint="eastAsia" w:ascii="宋体" w:hAnsi="宋体"/>
          <w:b/>
          <w:sz w:val="36"/>
          <w:szCs w:val="36"/>
        </w:rPr>
      </w:pPr>
    </w:p>
    <w:p w14:paraId="40EE2E6E">
      <w:pPr>
        <w:adjustRightInd w:val="0"/>
        <w:snapToGrid w:val="0"/>
        <w:spacing w:line="360" w:lineRule="auto"/>
        <w:ind w:firstLine="723"/>
        <w:jc w:val="left"/>
        <w:rPr>
          <w:rFonts w:hint="eastAsia" w:ascii="宋体" w:hAnsi="宋体"/>
          <w:b/>
          <w:sz w:val="36"/>
          <w:szCs w:val="36"/>
        </w:rPr>
      </w:pPr>
    </w:p>
    <w:p w14:paraId="049AD928">
      <w:pPr>
        <w:adjustRightInd w:val="0"/>
        <w:snapToGrid w:val="0"/>
        <w:spacing w:line="360" w:lineRule="auto"/>
        <w:ind w:firstLine="723"/>
        <w:jc w:val="left"/>
        <w:rPr>
          <w:rFonts w:hint="eastAsia" w:ascii="宋体" w:hAnsi="宋体"/>
          <w:b/>
          <w:sz w:val="36"/>
          <w:szCs w:val="36"/>
        </w:rPr>
      </w:pPr>
    </w:p>
    <w:p w14:paraId="05E82FEF">
      <w:pPr>
        <w:adjustRightInd w:val="0"/>
        <w:snapToGrid w:val="0"/>
        <w:spacing w:line="360" w:lineRule="auto"/>
        <w:ind w:firstLine="723"/>
        <w:jc w:val="left"/>
        <w:rPr>
          <w:rFonts w:hint="eastAsia" w:ascii="宋体" w:hAnsi="宋体"/>
          <w:b/>
          <w:sz w:val="36"/>
          <w:szCs w:val="36"/>
        </w:rPr>
      </w:pPr>
    </w:p>
    <w:p w14:paraId="2F2DC282">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52D618B">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73E76BA">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4B83489">
      <w:pPr>
        <w:spacing w:line="360" w:lineRule="auto"/>
        <w:ind w:right="480"/>
        <w:rPr>
          <w:rFonts w:hint="eastAsia"/>
        </w:rPr>
        <w:sectPr>
          <w:headerReference r:id="rId13" w:type="default"/>
          <w:footerReference r:id="rId14" w:type="default"/>
          <w:pgSz w:w="11907" w:h="16840"/>
          <w:pgMar w:top="1304" w:right="1418" w:bottom="1304" w:left="1418" w:header="724" w:footer="851" w:gutter="0"/>
          <w:cols w:space="720" w:num="1"/>
          <w:docGrid w:linePitch="290" w:charSpace="-3931"/>
        </w:sectPr>
      </w:pPr>
    </w:p>
    <w:p w14:paraId="3D59B2EF">
      <w:pPr>
        <w:spacing w:line="360" w:lineRule="auto"/>
        <w:ind w:right="480" w:firstLine="440"/>
        <w:rPr>
          <w:rFonts w:hint="eastAsia" w:ascii="宋体" w:hAnsi="宋体"/>
          <w:bCs/>
          <w:sz w:val="24"/>
          <w:u w:val="single"/>
        </w:rPr>
      </w:pPr>
      <w:r>
        <w:rPr>
          <w:rFonts w:hint="eastAsia" w:ascii="宋体" w:hAnsi="宋体"/>
          <w:bCs/>
          <w:sz w:val="22"/>
        </w:rPr>
        <w:t xml:space="preserve"> </w:t>
      </w:r>
      <w:r>
        <w:rPr>
          <w:rFonts w:hint="eastAsia" w:ascii="宋体" w:hAnsi="宋体"/>
          <w:bCs/>
          <w:sz w:val="24"/>
        </w:rPr>
        <w:t xml:space="preserve"> </w:t>
      </w:r>
    </w:p>
    <w:p w14:paraId="40591C8C">
      <w:pPr>
        <w:spacing w:line="360" w:lineRule="auto"/>
        <w:ind w:firstLine="440"/>
        <w:rPr>
          <w:rFonts w:hint="eastAsia" w:ascii="仿宋_GB2312" w:hAnsi="宋体" w:eastAsia="仿宋_GB2312"/>
          <w:bCs/>
          <w:sz w:val="24"/>
          <w:szCs w:val="24"/>
        </w:rPr>
      </w:pPr>
      <w:r>
        <w:rPr>
          <w:rFonts w:hint="eastAsia" w:ascii="宋体" w:hAnsi="宋体"/>
          <w:bCs/>
          <w:sz w:val="22"/>
        </w:rPr>
        <w:t xml:space="preserve">  </w:t>
      </w:r>
      <w:bookmarkStart w:id="42" w:name="_Toc25120"/>
      <w:bookmarkStart w:id="43" w:name="_Toc16330037"/>
      <w:bookmarkStart w:id="44" w:name="_Toc3778"/>
      <w:bookmarkStart w:id="45" w:name="_Toc24623"/>
      <w:bookmarkStart w:id="46" w:name="_Toc5379"/>
      <w:r>
        <w:rPr>
          <w:rFonts w:hint="eastAsia" w:ascii="仿宋_GB2312" w:hAnsi="宋体" w:eastAsia="仿宋_GB2312"/>
          <w:bCs/>
          <w:sz w:val="24"/>
          <w:szCs w:val="24"/>
        </w:rPr>
        <w:t>甲方（买方）：</w:t>
      </w:r>
      <w:r>
        <w:rPr>
          <w:rFonts w:hint="eastAsia" w:ascii="仿宋_GB2312" w:hAnsi="宋体" w:eastAsia="仿宋_GB2312"/>
          <w:b/>
          <w:bCs/>
          <w:sz w:val="24"/>
          <w:szCs w:val="24"/>
          <w:u w:val="single"/>
        </w:rPr>
        <w:t xml:space="preserve">            </w:t>
      </w:r>
      <w:r>
        <w:rPr>
          <w:rFonts w:hint="eastAsia" w:ascii="仿宋_GB2312" w:hAnsi="宋体" w:eastAsia="仿宋_GB2312"/>
          <w:bCs/>
          <w:sz w:val="24"/>
          <w:szCs w:val="24"/>
        </w:rPr>
        <w:t xml:space="preserve">      </w:t>
      </w:r>
    </w:p>
    <w:p w14:paraId="0654FDF5">
      <w:pPr>
        <w:spacing w:line="360" w:lineRule="auto"/>
        <w:rPr>
          <w:rFonts w:hint="eastAsia" w:ascii="仿宋_GB2312" w:hAnsi="宋体" w:eastAsia="仿宋_GB2312"/>
          <w:bCs/>
          <w:sz w:val="24"/>
          <w:szCs w:val="24"/>
        </w:rPr>
      </w:pPr>
      <w:r>
        <w:rPr>
          <w:rFonts w:hint="eastAsia" w:ascii="仿宋_GB2312" w:hAnsi="宋体" w:eastAsia="仿宋_GB2312"/>
          <w:bCs/>
          <w:sz w:val="24"/>
          <w:szCs w:val="24"/>
        </w:rPr>
        <w:t xml:space="preserve">    </w:t>
      </w:r>
    </w:p>
    <w:p w14:paraId="0E023E59">
      <w:pPr>
        <w:spacing w:line="360" w:lineRule="auto"/>
        <w:ind w:right="-189" w:rightChars="-90" w:firstLine="120" w:firstLineChars="50"/>
        <w:jc w:val="left"/>
        <w:rPr>
          <w:rFonts w:hint="eastAsia" w:ascii="仿宋_GB2312" w:hAnsi="宋体" w:eastAsia="仿宋_GB2312"/>
          <w:b/>
          <w:bCs/>
          <w:sz w:val="24"/>
          <w:szCs w:val="24"/>
          <w:u w:val="single"/>
        </w:rPr>
      </w:pPr>
      <w:r>
        <w:rPr>
          <w:rFonts w:hint="eastAsia" w:ascii="仿宋_GB2312" w:hAnsi="宋体" w:eastAsia="仿宋_GB2312"/>
          <w:bCs/>
          <w:sz w:val="24"/>
          <w:szCs w:val="24"/>
        </w:rPr>
        <w:t>乙方（卖方）：</w:t>
      </w:r>
      <w:r>
        <w:rPr>
          <w:rFonts w:hint="eastAsia" w:ascii="仿宋_GB2312" w:hAnsi="宋体" w:eastAsia="仿宋_GB2312"/>
          <w:b/>
          <w:bCs/>
          <w:sz w:val="24"/>
          <w:szCs w:val="24"/>
          <w:u w:val="single"/>
        </w:rPr>
        <w:t xml:space="preserve">            </w:t>
      </w:r>
    </w:p>
    <w:p w14:paraId="2D933851">
      <w:pPr>
        <w:spacing w:line="360" w:lineRule="auto"/>
        <w:ind w:right="-189" w:rightChars="-90" w:firstLine="482"/>
        <w:jc w:val="left"/>
        <w:rPr>
          <w:rFonts w:hint="eastAsia" w:ascii="仿宋_GB2312" w:hAnsi="宋体" w:eastAsia="仿宋_GB2312"/>
          <w:b/>
          <w:bCs/>
          <w:sz w:val="24"/>
          <w:szCs w:val="24"/>
          <w:u w:val="single"/>
        </w:rPr>
      </w:pPr>
    </w:p>
    <w:p w14:paraId="01D2DD73">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309BAC3F">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D4FB137">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 合同设备</w:t>
      </w:r>
    </w:p>
    <w:p w14:paraId="0511483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66C7623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15A2226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A53A4C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6CC8B7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143BA3B">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2 包装</w:t>
      </w:r>
    </w:p>
    <w:p w14:paraId="2FEB1D9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33F768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FA65B6D">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3 运输标记</w:t>
      </w:r>
    </w:p>
    <w:p w14:paraId="0AF0943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1C4F740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2C0E22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657ED1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0744479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3B6C9B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96F198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01CF31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4217C54">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4 检验</w:t>
      </w:r>
    </w:p>
    <w:p w14:paraId="25F0B61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0D0505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20A5438A">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5 权利担保</w:t>
      </w:r>
    </w:p>
    <w:p w14:paraId="3D6C12A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E711D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09BC914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381662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9B50E8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0F9D62E">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6 交货</w:t>
      </w:r>
    </w:p>
    <w:p w14:paraId="4F98EBF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7B36B4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8F9698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5278C44">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2F4586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582BFBF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DA02CE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53DCC2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45D14C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F4C52E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BD1A22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7AC849D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32030C2D">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C6E34EE">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7 安装、调试</w:t>
      </w:r>
    </w:p>
    <w:p w14:paraId="646E40D9">
      <w:pPr>
        <w:pStyle w:val="12"/>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863127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7961E34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8AC273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26B3B1A9">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49959BCF">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0EA4470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6926702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F1CE2B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333B370D">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BEC2640">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color w:val="FF0000"/>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44B65701">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4154C362">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133B73B7">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0A387B8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0123FC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AC1AAE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E22273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0F0EB5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B5C201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4C6431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62DA6AB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447D219">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10法定责任</w:t>
      </w:r>
    </w:p>
    <w:p w14:paraId="63C16F0D">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15B145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2E60375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81378A8">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4F9F8F69">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11 违约责任</w:t>
      </w:r>
    </w:p>
    <w:p w14:paraId="34490A0D">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50F618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1A4658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16328D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EB3647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19415E8">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EA563D2">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4812C4A">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2125D5B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052C8B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06BDB80E">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7F44094">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7DFBBFD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1B50DF8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4D865F83">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400521E7">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2E3ADE01">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3B7F8101">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6D40A6D4">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2B65F4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5C12CA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4BA370B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59D3F69">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53284E3">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13 不可抗力</w:t>
      </w:r>
    </w:p>
    <w:p w14:paraId="4055DF6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8E4043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75A43E80">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14 通讯</w:t>
      </w:r>
    </w:p>
    <w:p w14:paraId="483FE94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AB0A21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E17C14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3226C22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DE2B07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C9B667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9AE4F6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9D67FF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550120D">
      <w:pPr>
        <w:pStyle w:val="4"/>
        <w:tabs>
          <w:tab w:val="right" w:leader="dot" w:pos="9061"/>
        </w:tabs>
        <w:spacing w:before="312" w:beforeLines="100"/>
        <w:ind w:firstLine="560"/>
        <w:rPr>
          <w:rFonts w:hint="eastAsia"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7A9C916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3B5BEA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0F4914F">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16 附件</w:t>
      </w:r>
    </w:p>
    <w:p w14:paraId="38E6F86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1F03939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5E3399E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07C4CE4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76D3FA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BC1286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A7D22D3">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17 其他规定</w:t>
      </w:r>
    </w:p>
    <w:p w14:paraId="0ADDF0B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E98AAE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4017531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DF809C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6A363D4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C0AE6BB">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p>
    <w:p w14:paraId="7360813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89121DA">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BDEB037">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C48094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19158563">
      <w:pPr>
        <w:spacing w:line="360" w:lineRule="auto"/>
        <w:ind w:firstLine="420" w:firstLineChars="200"/>
        <w:rPr>
          <w:rFonts w:hint="eastAsia" w:asciiTheme="minorEastAsia" w:hAnsiTheme="minorEastAsia" w:eastAsiaTheme="minorEastAsia" w:cstheme="minorEastAsia"/>
          <w:sz w:val="20"/>
          <w:szCs w:val="20"/>
        </w:rPr>
      </w:pPr>
      <w:r>
        <w:rPr>
          <w:rFonts w:hint="eastAsia"/>
        </w:rPr>
        <w:t xml:space="preserve">    </w:t>
      </w:r>
    </w:p>
    <w:p w14:paraId="522FA536">
      <w:pPr>
        <w:spacing w:line="360" w:lineRule="auto"/>
        <w:ind w:firstLine="400"/>
        <w:rPr>
          <w:rFonts w:hint="eastAsia" w:ascii="宋体" w:hAnsi="宋体"/>
          <w:snapToGrid w:val="0"/>
          <w:kern w:val="0"/>
          <w:sz w:val="20"/>
          <w:szCs w:val="20"/>
          <w:lang w:eastAsia="zh-Hans"/>
        </w:rPr>
      </w:pPr>
    </w:p>
    <w:p w14:paraId="3780C7FF">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63CFC796">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DCC3561">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0D9268F">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7EA62544">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C25BA0D">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6B4168E">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B6DF3EB">
      <w:pPr>
        <w:spacing w:line="360" w:lineRule="auto"/>
        <w:rPr>
          <w:rFonts w:hint="eastAsia" w:ascii="仿宋_GB2312" w:eastAsia="仿宋_GB2312"/>
          <w:sz w:val="24"/>
          <w:szCs w:val="24"/>
        </w:rPr>
      </w:pPr>
    </w:p>
    <w:p w14:paraId="68D6743E">
      <w:pPr>
        <w:pStyle w:val="4"/>
        <w:tabs>
          <w:tab w:val="right" w:leader="dot" w:pos="9061"/>
        </w:tabs>
        <w:ind w:firstLine="560"/>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754C5B0D">
      <w:pPr>
        <w:rPr>
          <w:rFonts w:hint="eastAsia"/>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A78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5736D3D7">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E64CC22">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0FDD47E">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92C0B7">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CB19129">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0A10BE7">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32C9174">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717023B7">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2DD768DD">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1FA6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7B8E8B4">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9133443">
            <w:pPr>
              <w:pStyle w:val="26"/>
              <w:spacing w:line="360" w:lineRule="auto"/>
              <w:ind w:left="480" w:firstLine="480"/>
              <w:jc w:val="left"/>
              <w:rPr>
                <w:rFonts w:hint="eastAsia" w:ascii="仿宋_GB2312" w:eastAsia="仿宋_GB2312" w:hAnsiTheme="minorEastAsia" w:cstheme="minorEastAsia"/>
                <w:sz w:val="24"/>
                <w:szCs w:val="24"/>
              </w:rPr>
            </w:pPr>
          </w:p>
        </w:tc>
        <w:tc>
          <w:tcPr>
            <w:tcW w:w="2126" w:type="dxa"/>
            <w:vAlign w:val="center"/>
          </w:tcPr>
          <w:p w14:paraId="3FFF9588">
            <w:pPr>
              <w:pStyle w:val="26"/>
              <w:spacing w:line="360" w:lineRule="auto"/>
              <w:ind w:left="480" w:firstLine="480"/>
              <w:jc w:val="left"/>
              <w:rPr>
                <w:rFonts w:hint="eastAsia" w:ascii="仿宋_GB2312" w:eastAsia="仿宋_GB2312" w:hAnsiTheme="minorEastAsia" w:cstheme="minorEastAsia"/>
                <w:sz w:val="24"/>
                <w:szCs w:val="24"/>
              </w:rPr>
            </w:pPr>
          </w:p>
        </w:tc>
        <w:tc>
          <w:tcPr>
            <w:tcW w:w="748" w:type="dxa"/>
            <w:vAlign w:val="center"/>
          </w:tcPr>
          <w:p w14:paraId="352C2181">
            <w:pPr>
              <w:pStyle w:val="26"/>
              <w:spacing w:line="360" w:lineRule="auto"/>
              <w:ind w:left="480" w:firstLine="480"/>
              <w:jc w:val="left"/>
              <w:rPr>
                <w:rFonts w:hint="eastAsia" w:ascii="仿宋_GB2312" w:eastAsia="仿宋_GB2312" w:hAnsiTheme="minorEastAsia" w:cstheme="minorEastAsia"/>
                <w:sz w:val="24"/>
                <w:szCs w:val="24"/>
              </w:rPr>
            </w:pPr>
          </w:p>
        </w:tc>
        <w:tc>
          <w:tcPr>
            <w:tcW w:w="812" w:type="dxa"/>
            <w:vAlign w:val="center"/>
          </w:tcPr>
          <w:p w14:paraId="1DAF8497">
            <w:pPr>
              <w:pStyle w:val="26"/>
              <w:spacing w:line="360" w:lineRule="auto"/>
              <w:ind w:left="480" w:firstLine="480"/>
              <w:jc w:val="left"/>
              <w:rPr>
                <w:rFonts w:hint="eastAsia" w:ascii="仿宋_GB2312" w:eastAsia="仿宋_GB2312" w:hAnsiTheme="minorEastAsia" w:cstheme="minorEastAsia"/>
                <w:sz w:val="24"/>
                <w:szCs w:val="24"/>
              </w:rPr>
            </w:pPr>
          </w:p>
        </w:tc>
        <w:tc>
          <w:tcPr>
            <w:tcW w:w="708" w:type="dxa"/>
            <w:vAlign w:val="center"/>
          </w:tcPr>
          <w:p w14:paraId="43EBE40C">
            <w:pPr>
              <w:pStyle w:val="26"/>
              <w:spacing w:line="360" w:lineRule="auto"/>
              <w:ind w:left="480" w:firstLine="480"/>
              <w:jc w:val="left"/>
              <w:rPr>
                <w:rFonts w:hint="eastAsia" w:ascii="仿宋_GB2312" w:eastAsia="仿宋_GB2312" w:hAnsiTheme="minorEastAsia" w:cstheme="minorEastAsia"/>
                <w:sz w:val="24"/>
                <w:szCs w:val="24"/>
              </w:rPr>
            </w:pPr>
          </w:p>
        </w:tc>
        <w:tc>
          <w:tcPr>
            <w:tcW w:w="708" w:type="dxa"/>
            <w:vAlign w:val="center"/>
          </w:tcPr>
          <w:p w14:paraId="302982FC">
            <w:pPr>
              <w:pStyle w:val="26"/>
              <w:spacing w:line="360" w:lineRule="auto"/>
              <w:ind w:left="480" w:firstLine="480"/>
              <w:jc w:val="left"/>
              <w:rPr>
                <w:rFonts w:hint="eastAsia" w:ascii="仿宋_GB2312" w:eastAsia="仿宋_GB2312" w:hAnsiTheme="minorEastAsia" w:cstheme="minorEastAsia"/>
                <w:sz w:val="24"/>
                <w:szCs w:val="24"/>
              </w:rPr>
            </w:pPr>
          </w:p>
        </w:tc>
        <w:tc>
          <w:tcPr>
            <w:tcW w:w="708" w:type="dxa"/>
            <w:vAlign w:val="center"/>
          </w:tcPr>
          <w:p w14:paraId="7CF7783F">
            <w:pPr>
              <w:pStyle w:val="26"/>
              <w:spacing w:line="360" w:lineRule="auto"/>
              <w:ind w:left="480" w:firstLine="480"/>
              <w:jc w:val="left"/>
              <w:rPr>
                <w:rFonts w:hint="eastAsia" w:ascii="仿宋_GB2312" w:eastAsia="仿宋_GB2312" w:hAnsiTheme="minorEastAsia" w:cstheme="minorEastAsia"/>
                <w:sz w:val="24"/>
                <w:szCs w:val="24"/>
              </w:rPr>
            </w:pPr>
          </w:p>
        </w:tc>
      </w:tr>
      <w:tr w14:paraId="1FA5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02C2682">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F956586">
            <w:pPr>
              <w:pStyle w:val="26"/>
              <w:spacing w:line="360" w:lineRule="auto"/>
              <w:ind w:left="480" w:firstLine="480"/>
              <w:jc w:val="left"/>
              <w:rPr>
                <w:rFonts w:hint="eastAsia" w:ascii="仿宋_GB2312" w:eastAsia="仿宋_GB2312" w:hAnsiTheme="minorEastAsia" w:cstheme="minorEastAsia"/>
                <w:sz w:val="24"/>
                <w:szCs w:val="24"/>
              </w:rPr>
            </w:pPr>
          </w:p>
        </w:tc>
        <w:tc>
          <w:tcPr>
            <w:tcW w:w="2126" w:type="dxa"/>
            <w:vAlign w:val="center"/>
          </w:tcPr>
          <w:p w14:paraId="6ADD89B9">
            <w:pPr>
              <w:pStyle w:val="26"/>
              <w:spacing w:line="360" w:lineRule="auto"/>
              <w:ind w:left="480" w:firstLine="480"/>
              <w:jc w:val="left"/>
              <w:rPr>
                <w:rFonts w:hint="eastAsia" w:ascii="仿宋_GB2312" w:eastAsia="仿宋_GB2312" w:hAnsiTheme="minorEastAsia" w:cstheme="minorEastAsia"/>
                <w:sz w:val="24"/>
                <w:szCs w:val="24"/>
              </w:rPr>
            </w:pPr>
          </w:p>
        </w:tc>
        <w:tc>
          <w:tcPr>
            <w:tcW w:w="748" w:type="dxa"/>
            <w:vAlign w:val="center"/>
          </w:tcPr>
          <w:p w14:paraId="1DCA92AF">
            <w:pPr>
              <w:pStyle w:val="26"/>
              <w:spacing w:line="360" w:lineRule="auto"/>
              <w:ind w:left="480" w:firstLine="480"/>
              <w:jc w:val="left"/>
              <w:rPr>
                <w:rFonts w:hint="eastAsia" w:ascii="仿宋_GB2312" w:eastAsia="仿宋_GB2312" w:hAnsiTheme="minorEastAsia" w:cstheme="minorEastAsia"/>
                <w:sz w:val="24"/>
                <w:szCs w:val="24"/>
              </w:rPr>
            </w:pPr>
          </w:p>
        </w:tc>
        <w:tc>
          <w:tcPr>
            <w:tcW w:w="812" w:type="dxa"/>
            <w:vAlign w:val="center"/>
          </w:tcPr>
          <w:p w14:paraId="59AF5519">
            <w:pPr>
              <w:pStyle w:val="26"/>
              <w:spacing w:line="360" w:lineRule="auto"/>
              <w:ind w:left="480" w:firstLine="480"/>
              <w:jc w:val="left"/>
              <w:rPr>
                <w:rFonts w:hint="eastAsia" w:ascii="仿宋_GB2312" w:eastAsia="仿宋_GB2312" w:hAnsiTheme="minorEastAsia" w:cstheme="minorEastAsia"/>
                <w:sz w:val="24"/>
                <w:szCs w:val="24"/>
              </w:rPr>
            </w:pPr>
          </w:p>
        </w:tc>
        <w:tc>
          <w:tcPr>
            <w:tcW w:w="708" w:type="dxa"/>
            <w:vAlign w:val="center"/>
          </w:tcPr>
          <w:p w14:paraId="238C1EEF">
            <w:pPr>
              <w:pStyle w:val="26"/>
              <w:spacing w:line="360" w:lineRule="auto"/>
              <w:ind w:left="480" w:firstLine="480"/>
              <w:jc w:val="left"/>
              <w:rPr>
                <w:rFonts w:hint="eastAsia" w:ascii="仿宋_GB2312" w:eastAsia="仿宋_GB2312" w:hAnsiTheme="minorEastAsia" w:cstheme="minorEastAsia"/>
                <w:sz w:val="24"/>
                <w:szCs w:val="24"/>
              </w:rPr>
            </w:pPr>
          </w:p>
        </w:tc>
        <w:tc>
          <w:tcPr>
            <w:tcW w:w="708" w:type="dxa"/>
            <w:vAlign w:val="center"/>
          </w:tcPr>
          <w:p w14:paraId="0058B5CC">
            <w:pPr>
              <w:pStyle w:val="26"/>
              <w:spacing w:line="360" w:lineRule="auto"/>
              <w:ind w:left="480" w:firstLine="480"/>
              <w:jc w:val="left"/>
              <w:rPr>
                <w:rFonts w:hint="eastAsia" w:ascii="仿宋_GB2312" w:eastAsia="仿宋_GB2312" w:hAnsiTheme="minorEastAsia" w:cstheme="minorEastAsia"/>
                <w:sz w:val="24"/>
                <w:szCs w:val="24"/>
              </w:rPr>
            </w:pPr>
          </w:p>
        </w:tc>
        <w:tc>
          <w:tcPr>
            <w:tcW w:w="708" w:type="dxa"/>
            <w:vAlign w:val="center"/>
          </w:tcPr>
          <w:p w14:paraId="28D2EA26">
            <w:pPr>
              <w:pStyle w:val="26"/>
              <w:spacing w:line="360" w:lineRule="auto"/>
              <w:ind w:left="480" w:firstLine="480"/>
              <w:jc w:val="left"/>
              <w:rPr>
                <w:rFonts w:hint="eastAsia" w:ascii="仿宋_GB2312" w:eastAsia="仿宋_GB2312" w:hAnsiTheme="minorEastAsia" w:cstheme="minorEastAsia"/>
                <w:sz w:val="24"/>
                <w:szCs w:val="24"/>
              </w:rPr>
            </w:pPr>
          </w:p>
        </w:tc>
      </w:tr>
      <w:tr w14:paraId="73CC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B749A9B">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42CC5337">
            <w:pPr>
              <w:pStyle w:val="26"/>
              <w:spacing w:line="360" w:lineRule="auto"/>
              <w:ind w:left="480" w:firstLine="480"/>
              <w:jc w:val="left"/>
              <w:rPr>
                <w:rFonts w:hint="eastAsia" w:ascii="仿宋_GB2312" w:eastAsia="仿宋_GB2312" w:hAnsiTheme="minorEastAsia" w:cstheme="minorEastAsia"/>
                <w:sz w:val="24"/>
                <w:szCs w:val="24"/>
              </w:rPr>
            </w:pPr>
          </w:p>
        </w:tc>
        <w:tc>
          <w:tcPr>
            <w:tcW w:w="2126" w:type="dxa"/>
            <w:vAlign w:val="center"/>
          </w:tcPr>
          <w:p w14:paraId="5CF09896">
            <w:pPr>
              <w:pStyle w:val="26"/>
              <w:spacing w:line="360" w:lineRule="auto"/>
              <w:ind w:left="480" w:firstLine="480"/>
              <w:jc w:val="left"/>
              <w:rPr>
                <w:rFonts w:hint="eastAsia" w:ascii="仿宋_GB2312" w:eastAsia="仿宋_GB2312" w:hAnsiTheme="minorEastAsia" w:cstheme="minorEastAsia"/>
                <w:sz w:val="24"/>
                <w:szCs w:val="24"/>
              </w:rPr>
            </w:pPr>
          </w:p>
        </w:tc>
        <w:tc>
          <w:tcPr>
            <w:tcW w:w="748" w:type="dxa"/>
            <w:vAlign w:val="center"/>
          </w:tcPr>
          <w:p w14:paraId="150082E9">
            <w:pPr>
              <w:pStyle w:val="26"/>
              <w:spacing w:line="360" w:lineRule="auto"/>
              <w:ind w:left="480" w:firstLine="480"/>
              <w:jc w:val="left"/>
              <w:rPr>
                <w:rFonts w:hint="eastAsia" w:ascii="仿宋_GB2312" w:eastAsia="仿宋_GB2312" w:hAnsiTheme="minorEastAsia" w:cstheme="minorEastAsia"/>
                <w:sz w:val="24"/>
                <w:szCs w:val="24"/>
              </w:rPr>
            </w:pPr>
          </w:p>
        </w:tc>
        <w:tc>
          <w:tcPr>
            <w:tcW w:w="812" w:type="dxa"/>
            <w:vAlign w:val="center"/>
          </w:tcPr>
          <w:p w14:paraId="6535EC65">
            <w:pPr>
              <w:pStyle w:val="26"/>
              <w:spacing w:line="360" w:lineRule="auto"/>
              <w:ind w:left="480" w:firstLine="480"/>
              <w:jc w:val="left"/>
              <w:rPr>
                <w:rFonts w:hint="eastAsia" w:ascii="仿宋_GB2312" w:eastAsia="仿宋_GB2312" w:hAnsiTheme="minorEastAsia" w:cstheme="minorEastAsia"/>
                <w:sz w:val="24"/>
                <w:szCs w:val="24"/>
              </w:rPr>
            </w:pPr>
          </w:p>
        </w:tc>
        <w:tc>
          <w:tcPr>
            <w:tcW w:w="708" w:type="dxa"/>
            <w:vAlign w:val="center"/>
          </w:tcPr>
          <w:p w14:paraId="1F5CB942">
            <w:pPr>
              <w:pStyle w:val="26"/>
              <w:spacing w:line="360" w:lineRule="auto"/>
              <w:ind w:left="480" w:firstLine="480"/>
              <w:jc w:val="left"/>
              <w:rPr>
                <w:rFonts w:hint="eastAsia" w:ascii="仿宋_GB2312" w:eastAsia="仿宋_GB2312" w:hAnsiTheme="minorEastAsia" w:cstheme="minorEastAsia"/>
                <w:sz w:val="24"/>
                <w:szCs w:val="24"/>
              </w:rPr>
            </w:pPr>
          </w:p>
        </w:tc>
        <w:tc>
          <w:tcPr>
            <w:tcW w:w="708" w:type="dxa"/>
            <w:vAlign w:val="center"/>
          </w:tcPr>
          <w:p w14:paraId="568FBA52">
            <w:pPr>
              <w:pStyle w:val="26"/>
              <w:spacing w:line="360" w:lineRule="auto"/>
              <w:ind w:left="480" w:firstLine="480"/>
              <w:jc w:val="left"/>
              <w:rPr>
                <w:rFonts w:hint="eastAsia" w:ascii="仿宋_GB2312" w:eastAsia="仿宋_GB2312" w:hAnsiTheme="minorEastAsia" w:cstheme="minorEastAsia"/>
                <w:sz w:val="24"/>
                <w:szCs w:val="24"/>
              </w:rPr>
            </w:pPr>
          </w:p>
        </w:tc>
        <w:tc>
          <w:tcPr>
            <w:tcW w:w="708" w:type="dxa"/>
            <w:vAlign w:val="center"/>
          </w:tcPr>
          <w:p w14:paraId="77C8CD28">
            <w:pPr>
              <w:pStyle w:val="26"/>
              <w:spacing w:line="360" w:lineRule="auto"/>
              <w:ind w:left="480" w:firstLine="480"/>
              <w:jc w:val="left"/>
              <w:rPr>
                <w:rFonts w:hint="eastAsia" w:ascii="仿宋_GB2312" w:eastAsia="仿宋_GB2312" w:hAnsiTheme="minorEastAsia" w:cstheme="minorEastAsia"/>
                <w:sz w:val="24"/>
                <w:szCs w:val="24"/>
              </w:rPr>
            </w:pPr>
          </w:p>
        </w:tc>
      </w:tr>
      <w:tr w14:paraId="4B48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D1FBE9E">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6DD6395">
            <w:pPr>
              <w:pStyle w:val="26"/>
              <w:spacing w:line="360" w:lineRule="auto"/>
              <w:ind w:left="480" w:firstLine="480"/>
              <w:jc w:val="left"/>
              <w:rPr>
                <w:rFonts w:hint="eastAsia" w:ascii="仿宋_GB2312" w:eastAsia="仿宋_GB2312" w:hAnsiTheme="minorEastAsia" w:cstheme="minorEastAsia"/>
                <w:sz w:val="24"/>
                <w:szCs w:val="24"/>
              </w:rPr>
            </w:pPr>
          </w:p>
        </w:tc>
        <w:tc>
          <w:tcPr>
            <w:tcW w:w="2126" w:type="dxa"/>
            <w:vAlign w:val="center"/>
          </w:tcPr>
          <w:p w14:paraId="2DD9CD4D">
            <w:pPr>
              <w:pStyle w:val="26"/>
              <w:spacing w:line="360" w:lineRule="auto"/>
              <w:ind w:left="480" w:firstLine="480"/>
              <w:jc w:val="left"/>
              <w:rPr>
                <w:rFonts w:hint="eastAsia" w:ascii="仿宋_GB2312" w:eastAsia="仿宋_GB2312" w:hAnsiTheme="minorEastAsia" w:cstheme="minorEastAsia"/>
                <w:sz w:val="24"/>
                <w:szCs w:val="24"/>
              </w:rPr>
            </w:pPr>
          </w:p>
        </w:tc>
        <w:tc>
          <w:tcPr>
            <w:tcW w:w="748" w:type="dxa"/>
            <w:vAlign w:val="center"/>
          </w:tcPr>
          <w:p w14:paraId="4E129688">
            <w:pPr>
              <w:pStyle w:val="26"/>
              <w:spacing w:line="360" w:lineRule="auto"/>
              <w:ind w:left="480" w:firstLine="480"/>
              <w:jc w:val="left"/>
              <w:rPr>
                <w:rFonts w:hint="eastAsia" w:ascii="仿宋_GB2312" w:eastAsia="仿宋_GB2312" w:hAnsiTheme="minorEastAsia" w:cstheme="minorEastAsia"/>
                <w:sz w:val="24"/>
                <w:szCs w:val="24"/>
              </w:rPr>
            </w:pPr>
          </w:p>
        </w:tc>
        <w:tc>
          <w:tcPr>
            <w:tcW w:w="812" w:type="dxa"/>
            <w:vAlign w:val="center"/>
          </w:tcPr>
          <w:p w14:paraId="56D02556">
            <w:pPr>
              <w:pStyle w:val="26"/>
              <w:spacing w:line="360" w:lineRule="auto"/>
              <w:ind w:left="480" w:firstLine="480"/>
              <w:jc w:val="left"/>
              <w:rPr>
                <w:rFonts w:hint="eastAsia" w:ascii="仿宋_GB2312" w:eastAsia="仿宋_GB2312" w:hAnsiTheme="minorEastAsia" w:cstheme="minorEastAsia"/>
                <w:sz w:val="24"/>
                <w:szCs w:val="24"/>
              </w:rPr>
            </w:pPr>
          </w:p>
        </w:tc>
        <w:tc>
          <w:tcPr>
            <w:tcW w:w="708" w:type="dxa"/>
            <w:vAlign w:val="center"/>
          </w:tcPr>
          <w:p w14:paraId="4C680838">
            <w:pPr>
              <w:spacing w:line="360" w:lineRule="auto"/>
              <w:jc w:val="left"/>
              <w:rPr>
                <w:rFonts w:hint="eastAsia" w:ascii="仿宋_GB2312" w:eastAsia="仿宋_GB2312" w:hAnsiTheme="minorEastAsia" w:cstheme="minorEastAsia"/>
                <w:sz w:val="24"/>
                <w:szCs w:val="24"/>
              </w:rPr>
            </w:pPr>
          </w:p>
        </w:tc>
        <w:tc>
          <w:tcPr>
            <w:tcW w:w="708" w:type="dxa"/>
            <w:vAlign w:val="center"/>
          </w:tcPr>
          <w:p w14:paraId="2F9E5FBE">
            <w:pPr>
              <w:spacing w:line="360" w:lineRule="auto"/>
              <w:jc w:val="left"/>
              <w:rPr>
                <w:rFonts w:hint="eastAsia" w:ascii="仿宋_GB2312" w:eastAsia="仿宋_GB2312" w:hAnsiTheme="minorEastAsia" w:cstheme="minorEastAsia"/>
                <w:sz w:val="24"/>
                <w:szCs w:val="24"/>
              </w:rPr>
            </w:pPr>
          </w:p>
        </w:tc>
        <w:tc>
          <w:tcPr>
            <w:tcW w:w="708" w:type="dxa"/>
            <w:vAlign w:val="center"/>
          </w:tcPr>
          <w:p w14:paraId="18C67EE1">
            <w:pPr>
              <w:spacing w:line="360" w:lineRule="auto"/>
              <w:jc w:val="left"/>
              <w:rPr>
                <w:rFonts w:hint="eastAsia" w:ascii="仿宋_GB2312" w:eastAsia="仿宋_GB2312" w:hAnsiTheme="minorEastAsia" w:cstheme="minorEastAsia"/>
                <w:sz w:val="24"/>
                <w:szCs w:val="24"/>
              </w:rPr>
            </w:pPr>
          </w:p>
        </w:tc>
      </w:tr>
    </w:tbl>
    <w:p w14:paraId="30F7C3DA">
      <w:pPr>
        <w:ind w:firstLine="400"/>
        <w:rPr>
          <w:rFonts w:hint="eastAsia" w:cs="等线"/>
          <w:sz w:val="20"/>
          <w:szCs w:val="20"/>
        </w:rPr>
      </w:pPr>
      <w:r>
        <w:rPr>
          <w:rFonts w:hint="eastAsia" w:cs="等线"/>
          <w:sz w:val="20"/>
          <w:szCs w:val="20"/>
        </w:rPr>
        <w:br w:type="page"/>
      </w:r>
    </w:p>
    <w:p w14:paraId="6284DD63">
      <w:pPr>
        <w:pStyle w:val="4"/>
        <w:tabs>
          <w:tab w:val="right" w:leader="dot" w:pos="9061"/>
        </w:tabs>
        <w:ind w:firstLine="560"/>
        <w:rPr>
          <w:rFonts w:hint="eastAsia" w:ascii="黑体" w:hAnsi="黑体" w:eastAsia="黑体" w:cs="等线"/>
          <w:b w:val="0"/>
          <w:i/>
          <w:sz w:val="28"/>
          <w:szCs w:val="28"/>
        </w:rPr>
      </w:pPr>
      <w:r>
        <w:rPr>
          <w:rFonts w:hint="eastAsia" w:ascii="黑体" w:hAnsi="黑体" w:eastAsia="黑体" w:cs="等线"/>
          <w:b w:val="0"/>
          <w:sz w:val="28"/>
          <w:szCs w:val="28"/>
        </w:rPr>
        <w:t xml:space="preserve">附件二 </w:t>
      </w:r>
      <w:bookmarkEnd w:id="42"/>
      <w:bookmarkEnd w:id="43"/>
      <w:bookmarkEnd w:id="44"/>
      <w:bookmarkEnd w:id="45"/>
      <w:bookmarkEnd w:id="46"/>
      <w:r>
        <w:rPr>
          <w:rFonts w:hint="eastAsia" w:ascii="黑体" w:hAnsi="黑体" w:eastAsia="黑体" w:cs="等线"/>
          <w:b w:val="0"/>
          <w:sz w:val="28"/>
          <w:szCs w:val="28"/>
        </w:rPr>
        <w:t>技术协议书</w:t>
      </w:r>
    </w:p>
    <w:p w14:paraId="29E023C7">
      <w:pPr>
        <w:ind w:right="360" w:firstLine="400"/>
        <w:rPr>
          <w:rFonts w:hint="eastAsia" w:cs="等线"/>
          <w:sz w:val="20"/>
          <w:szCs w:val="20"/>
        </w:rPr>
      </w:pPr>
    </w:p>
    <w:p w14:paraId="4F91B46A">
      <w:pPr>
        <w:ind w:firstLine="400"/>
        <w:jc w:val="right"/>
        <w:rPr>
          <w:rFonts w:hint="eastAsia" w:cs="等线"/>
          <w:sz w:val="20"/>
          <w:szCs w:val="20"/>
        </w:rPr>
      </w:pPr>
    </w:p>
    <w:p w14:paraId="2ED5841D">
      <w:pPr>
        <w:ind w:firstLine="400"/>
        <w:jc w:val="right"/>
        <w:rPr>
          <w:rFonts w:hint="eastAsia" w:cs="等线"/>
          <w:sz w:val="20"/>
          <w:szCs w:val="20"/>
        </w:rPr>
      </w:pPr>
    </w:p>
    <w:p w14:paraId="3D5DD064">
      <w:pPr>
        <w:ind w:firstLine="400"/>
        <w:jc w:val="right"/>
        <w:rPr>
          <w:rFonts w:hint="eastAsia" w:cs="等线"/>
          <w:sz w:val="20"/>
          <w:szCs w:val="20"/>
        </w:rPr>
      </w:pPr>
      <w:r>
        <w:rPr>
          <w:rFonts w:hint="eastAsia" w:cs="等线"/>
          <w:sz w:val="20"/>
          <w:szCs w:val="20"/>
        </w:rPr>
        <w:t xml:space="preserve">                                      </w:t>
      </w:r>
    </w:p>
    <w:p w14:paraId="7514D05A">
      <w:pPr>
        <w:ind w:firstLine="400"/>
        <w:jc w:val="right"/>
        <w:rPr>
          <w:rFonts w:hint="eastAsia" w:cs="等线"/>
          <w:sz w:val="20"/>
          <w:szCs w:val="20"/>
        </w:rPr>
      </w:pPr>
    </w:p>
    <w:p w14:paraId="12795531">
      <w:pPr>
        <w:wordWrap w:val="0"/>
        <w:ind w:right="480" w:firstLine="400"/>
        <w:rPr>
          <w:rFonts w:hint="eastAsia" w:cs="等线"/>
          <w:sz w:val="20"/>
          <w:szCs w:val="20"/>
        </w:rPr>
      </w:pPr>
    </w:p>
    <w:p w14:paraId="5443742B">
      <w:pPr>
        <w:jc w:val="right"/>
        <w:rPr>
          <w:rFonts w:hint="eastAsia" w:ascii="楷体_GB2312" w:hAnsi="宋体" w:eastAsia="楷体_GB2312"/>
          <w:sz w:val="24"/>
        </w:rPr>
      </w:pPr>
    </w:p>
    <w:p w14:paraId="107C6969">
      <w:pPr>
        <w:ind w:right="480"/>
        <w:jc w:val="center"/>
        <w:rPr>
          <w:rFonts w:hint="eastAsia"/>
          <w:sz w:val="24"/>
          <w:szCs w:val="24"/>
        </w:rPr>
      </w:pPr>
      <w:r>
        <w:rPr>
          <w:rFonts w:hint="eastAsia" w:ascii="楷体_GB2312" w:hAnsi="宋体" w:eastAsia="楷体_GB2312"/>
          <w:sz w:val="24"/>
        </w:rPr>
        <w:t xml:space="preserve">                                    </w:t>
      </w:r>
    </w:p>
    <w:p w14:paraId="54101CB8">
      <w:pPr>
        <w:ind w:firstLine="1040"/>
        <w:jc w:val="left"/>
        <w:rPr>
          <w:rFonts w:hint="eastAsia" w:ascii="方正小标宋简体" w:hAnsi="宋体" w:eastAsia="方正小标宋简体"/>
          <w:bCs/>
          <w:sz w:val="52"/>
          <w:szCs w:val="36"/>
        </w:rPr>
      </w:pPr>
      <w:r>
        <w:rPr>
          <w:rFonts w:hint="eastAsia" w:ascii="方正小标宋简体" w:hAnsi="宋体" w:eastAsia="方正小标宋简体"/>
          <w:bCs/>
          <w:sz w:val="52"/>
          <w:szCs w:val="36"/>
        </w:rPr>
        <w:br w:type="page"/>
      </w:r>
    </w:p>
    <w:p w14:paraId="6B00D0AA">
      <w:pPr>
        <w:rPr>
          <w:rFonts w:ascii="黑体" w:hAnsi="黑体" w:eastAsia="黑体" w:cstheme="minorEastAsia"/>
          <w:sz w:val="28"/>
          <w:szCs w:val="28"/>
          <w:highlight w:val="none"/>
        </w:rPr>
      </w:pPr>
      <w:r>
        <w:rPr>
          <w:rFonts w:hint="eastAsia" w:ascii="黑体" w:hAnsi="黑体" w:eastAsia="黑体" w:cstheme="minorEastAsia"/>
          <w:sz w:val="28"/>
          <w:szCs w:val="28"/>
          <w:highlight w:val="none"/>
        </w:rPr>
        <w:t>附件二 技术协议书</w:t>
      </w:r>
    </w:p>
    <w:p w14:paraId="7EE2F0F0">
      <w:pPr>
        <w:widowControl/>
        <w:adjustRightInd w:val="0"/>
        <w:snapToGrid w:val="0"/>
        <w:spacing w:line="360" w:lineRule="auto"/>
        <w:jc w:val="left"/>
        <w:rPr>
          <w:rFonts w:hint="eastAsia" w:ascii="黑体" w:hAnsi="黑体" w:eastAsia="黑体" w:cstheme="minorEastAsia"/>
          <w:sz w:val="28"/>
          <w:szCs w:val="28"/>
          <w:highlight w:val="none"/>
          <w:lang w:val="en-US" w:eastAsia="zh-Hans"/>
        </w:rPr>
      </w:pPr>
      <w:r>
        <w:rPr>
          <w:rFonts w:hint="eastAsia" w:ascii="黑体" w:hAnsi="黑体" w:eastAsia="黑体" w:cstheme="minorEastAsia"/>
          <w:sz w:val="28"/>
          <w:szCs w:val="28"/>
          <w:highlight w:val="none"/>
        </w:rPr>
        <w:t>作为附件另附</w:t>
      </w:r>
    </w:p>
    <w:p w14:paraId="4F29AEC3">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5C4C3866">
      <w:pPr>
        <w:rPr>
          <w:rFonts w:hint="eastAsia"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0B05FD9F">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54FA78FB">
      <w:pPr>
        <w:pStyle w:val="13"/>
        <w:spacing w:before="8" w:after="156"/>
        <w:rPr>
          <w:rFonts w:ascii="楷体" w:hAnsi="楷体" w:eastAsia="楷体" w:cs="楷体"/>
          <w:sz w:val="44"/>
          <w:szCs w:val="28"/>
          <w:highlight w:val="none"/>
        </w:rPr>
      </w:pPr>
    </w:p>
    <w:p w14:paraId="44888BCB">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37BEA61F">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42867910">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67BB40F1">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21ACC252">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071D31BC">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3DEA930C">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1C67182F">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44106D3B">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3323C5BE">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0272CF55">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16750AC2">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0CF38E6A">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3D3D8EB3">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721F4885">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66D0EB03">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4B488DBC">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10B38BEE">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7EA5D539">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4CD63F59">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273A259C">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984B4DB">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67313577">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B9B57B9">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EC4A284">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9A4092A">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93DF459">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69A30349">
      <w:pPr>
        <w:pStyle w:val="13"/>
        <w:spacing w:before="9" w:after="156"/>
        <w:rPr>
          <w:rFonts w:ascii="楷体" w:hAnsi="楷体" w:eastAsia="楷体" w:cs="楷体"/>
          <w:sz w:val="40"/>
          <w:szCs w:val="28"/>
          <w:highlight w:val="none"/>
        </w:rPr>
      </w:pPr>
    </w:p>
    <w:p w14:paraId="476DFA94">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230C8FA1">
      <w:pPr>
        <w:pStyle w:val="13"/>
        <w:spacing w:after="156"/>
        <w:rPr>
          <w:rFonts w:ascii="楷体" w:hAnsi="楷体" w:eastAsia="楷体" w:cs="楷体"/>
          <w:b/>
          <w:sz w:val="24"/>
          <w:szCs w:val="28"/>
          <w:highlight w:val="none"/>
        </w:rPr>
      </w:pPr>
    </w:p>
    <w:p w14:paraId="70A2B65A">
      <w:pPr>
        <w:pStyle w:val="13"/>
        <w:spacing w:before="1" w:after="156"/>
        <w:rPr>
          <w:rFonts w:ascii="楷体" w:hAnsi="楷体" w:eastAsia="楷体" w:cs="楷体"/>
          <w:b/>
          <w:sz w:val="24"/>
          <w:szCs w:val="28"/>
          <w:highlight w:val="none"/>
        </w:rPr>
      </w:pPr>
    </w:p>
    <w:p w14:paraId="7D48E754">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10C0CC81">
      <w:pPr>
        <w:pStyle w:val="13"/>
        <w:spacing w:after="156"/>
        <w:rPr>
          <w:rFonts w:ascii="楷体" w:hAnsi="楷体" w:eastAsia="楷体" w:cs="楷体"/>
          <w:b/>
          <w:sz w:val="24"/>
          <w:szCs w:val="28"/>
          <w:highlight w:val="none"/>
        </w:rPr>
      </w:pPr>
    </w:p>
    <w:p w14:paraId="59210F84">
      <w:pPr>
        <w:pStyle w:val="13"/>
        <w:spacing w:before="4" w:after="156"/>
        <w:rPr>
          <w:rFonts w:ascii="楷体" w:hAnsi="楷体" w:eastAsia="楷体" w:cs="楷体"/>
          <w:b/>
          <w:sz w:val="24"/>
          <w:szCs w:val="28"/>
          <w:highlight w:val="none"/>
        </w:rPr>
      </w:pPr>
    </w:p>
    <w:p w14:paraId="52CAD35C">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65987344">
      <w:pPr>
        <w:tabs>
          <w:tab w:val="left" w:pos="5457"/>
        </w:tabs>
        <w:ind w:left="117"/>
        <w:rPr>
          <w:rFonts w:ascii="楷体" w:hAnsi="楷体" w:eastAsia="楷体" w:cs="楷体"/>
          <w:b/>
          <w:sz w:val="24"/>
          <w:szCs w:val="21"/>
          <w:highlight w:val="none"/>
        </w:rPr>
      </w:pPr>
    </w:p>
    <w:p w14:paraId="08F63487">
      <w:pPr>
        <w:keepNext/>
        <w:keepLines/>
        <w:jc w:val="center"/>
        <w:outlineLvl w:val="0"/>
        <w:rPr>
          <w:rFonts w:ascii="Calibri" w:hAnsi="Calibri" w:eastAsia="宋体" w:cs="Times New Roman"/>
          <w:b/>
          <w:bCs/>
          <w:kern w:val="44"/>
          <w:sz w:val="36"/>
          <w:szCs w:val="44"/>
          <w:highlight w:val="none"/>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108CFF7E">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1"/>
    </w:p>
    <w:p w14:paraId="1795A4F3">
      <w:pPr>
        <w:keepNext/>
        <w:keepLines/>
        <w:rPr>
          <w:rFonts w:ascii="Times New Roman" w:hAnsi="Times New Roman" w:eastAsia="宋体" w:cs="Times New Roman"/>
          <w:b/>
          <w:bCs/>
          <w:color w:val="000000"/>
          <w:sz w:val="24"/>
          <w:szCs w:val="24"/>
          <w:highlight w:val="none"/>
        </w:rPr>
      </w:pPr>
    </w:p>
    <w:p w14:paraId="56AF07BF">
      <w:pPr>
        <w:pStyle w:val="17"/>
        <w:rPr>
          <w:rFonts w:ascii="Times New Roman" w:hAnsi="Times New Roman" w:eastAsia="宋体" w:cs="Times New Roman"/>
          <w:b/>
          <w:bCs/>
          <w:color w:val="000000"/>
          <w:sz w:val="24"/>
          <w:szCs w:val="24"/>
          <w:highlight w:val="none"/>
        </w:rPr>
      </w:pPr>
    </w:p>
    <w:p w14:paraId="48C3D5BF">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183D334F">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2456293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41D53AA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512CE70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27D8211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A53A130">
      <w:pPr>
        <w:pStyle w:val="17"/>
        <w:rPr>
          <w:rFonts w:ascii="Times New Roman" w:hAnsi="Times New Roman" w:eastAsia="宋体" w:cs="Times New Roman"/>
          <w:b/>
          <w:bCs/>
          <w:color w:val="000000"/>
          <w:sz w:val="24"/>
          <w:szCs w:val="24"/>
          <w:highlight w:val="none"/>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14:paraId="1EA8B1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47" w:name="_Toc25811"/>
      <w:bookmarkStart w:id="48" w:name="_Toc639004"/>
      <w:bookmarkStart w:id="49" w:name="_Toc212369550"/>
      <w:bookmarkStart w:id="50" w:name="_Toc353881012"/>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47"/>
      <w:bookmarkEnd w:id="48"/>
      <w:bookmarkEnd w:id="49"/>
      <w:bookmarkEnd w:id="50"/>
    </w:p>
    <w:p w14:paraId="1815D75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中国重汽集团杭州发动机有限公司</w:t>
      </w:r>
      <w:r>
        <w:rPr>
          <w:rFonts w:hint="eastAsia" w:ascii="宋体" w:hAnsi="宋体" w:eastAsia="宋体" w:cs="Times New Roman"/>
          <w:color w:val="000000"/>
          <w:sz w:val="24"/>
          <w:szCs w:val="24"/>
          <w:highlight w:val="none"/>
        </w:rPr>
        <w:t>：</w:t>
      </w:r>
    </w:p>
    <w:p w14:paraId="4132E55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份；电子版投标文件一份。</w:t>
      </w:r>
    </w:p>
    <w:p w14:paraId="5C8ABB0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28305B6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09BC7F48">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F8A8710">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63E71CB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04590A7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57406330">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0949981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17ACBA4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4C19D33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7D548A3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7F7FA2C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6FD4BFD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4ACA62F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6C1ACAB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3F4A212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4533A00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A5BE3A8">
      <w:pPr>
        <w:rPr>
          <w:rFonts w:ascii="黑体" w:hAnsi="Calibri" w:eastAsia="黑体" w:cs="Times New Roman"/>
          <w:color w:val="000000"/>
          <w:sz w:val="24"/>
          <w:szCs w:val="24"/>
          <w:highlight w:val="none"/>
        </w:rPr>
      </w:pPr>
    </w:p>
    <w:p w14:paraId="4AD137D1">
      <w:pPr>
        <w:rPr>
          <w:rFonts w:ascii="黑体" w:hAnsi="Calibri" w:eastAsia="黑体" w:cs="Times New Roman"/>
          <w:color w:val="000000"/>
          <w:sz w:val="24"/>
          <w:szCs w:val="24"/>
          <w:highlight w:val="none"/>
        </w:rPr>
      </w:pPr>
    </w:p>
    <w:p w14:paraId="109672F4">
      <w:pPr>
        <w:pStyle w:val="17"/>
        <w:rPr>
          <w:rFonts w:ascii="黑体" w:hAnsi="Calibri" w:eastAsia="黑体" w:cs="Times New Roman"/>
          <w:color w:val="000000"/>
          <w:sz w:val="24"/>
          <w:szCs w:val="24"/>
          <w:highlight w:val="none"/>
        </w:rPr>
      </w:pPr>
    </w:p>
    <w:p w14:paraId="20263E9E">
      <w:pPr>
        <w:pStyle w:val="17"/>
        <w:rPr>
          <w:rFonts w:ascii="黑体" w:hAnsi="Calibri" w:eastAsia="黑体" w:cs="Times New Roman"/>
          <w:color w:val="000000"/>
          <w:sz w:val="24"/>
          <w:szCs w:val="24"/>
          <w:highlight w:val="none"/>
        </w:rPr>
      </w:pPr>
    </w:p>
    <w:p w14:paraId="4757C674">
      <w:pPr>
        <w:pStyle w:val="17"/>
        <w:rPr>
          <w:rFonts w:ascii="黑体" w:hAnsi="Calibri" w:eastAsia="黑体" w:cs="Times New Roman"/>
          <w:color w:val="000000"/>
          <w:sz w:val="24"/>
          <w:szCs w:val="24"/>
          <w:highlight w:val="none"/>
        </w:rPr>
      </w:pPr>
    </w:p>
    <w:p w14:paraId="7AC1BD39">
      <w:pPr>
        <w:pStyle w:val="17"/>
        <w:rPr>
          <w:rFonts w:ascii="黑体" w:hAnsi="Calibri" w:eastAsia="黑体" w:cs="Times New Roman"/>
          <w:color w:val="000000"/>
          <w:sz w:val="24"/>
          <w:szCs w:val="24"/>
          <w:highlight w:val="none"/>
        </w:rPr>
      </w:pPr>
    </w:p>
    <w:p w14:paraId="5A8DC73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14C8D24C">
      <w:pPr>
        <w:adjustRightInd w:val="0"/>
        <w:snapToGrid w:val="0"/>
        <w:spacing w:before="93" w:beforeLines="30" w:line="240" w:lineRule="exact"/>
        <w:jc w:val="center"/>
        <w:rPr>
          <w:rFonts w:ascii="宋体" w:hAnsi="Calibri" w:eastAsia="宋体" w:cs="Times New Roman"/>
          <w:sz w:val="24"/>
          <w:szCs w:val="20"/>
          <w:highlight w:val="none"/>
        </w:rPr>
      </w:pPr>
    </w:p>
    <w:p w14:paraId="75055A9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lang w:val="en-US" w:eastAsia="zh-CN"/>
        </w:rPr>
        <w:t xml:space="preserve">                </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79D7EF0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FE8C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F989C3F">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0AD86E19">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1538F23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0F9EB3C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4FAB513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3ED9E18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02E5F1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0C4E49D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28081483">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B36A05A">
      <w:pPr>
        <w:rPr>
          <w:rFonts w:ascii="Calibri" w:hAnsi="Calibri" w:eastAsia="黑体" w:cs="Times New Roman"/>
          <w:b/>
          <w:bCs/>
          <w:color w:val="000000"/>
          <w:sz w:val="28"/>
          <w:szCs w:val="20"/>
          <w:highlight w:val="none"/>
        </w:rPr>
      </w:pPr>
    </w:p>
    <w:p w14:paraId="4A2A8C75">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4C949377">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347CE925">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4BE4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4B8BEAD">
            <w:pPr>
              <w:pStyle w:val="135"/>
              <w:spacing w:before="114"/>
              <w:ind w:left="720"/>
              <w:rPr>
                <w:highlight w:val="none"/>
              </w:rPr>
            </w:pPr>
            <w:r>
              <w:rPr>
                <w:highlight w:val="none"/>
              </w:rPr>
              <w:t xml:space="preserve">企业名称 </w:t>
            </w:r>
          </w:p>
        </w:tc>
        <w:tc>
          <w:tcPr>
            <w:tcW w:w="4680" w:type="dxa"/>
            <w:gridSpan w:val="4"/>
            <w:vAlign w:val="center"/>
          </w:tcPr>
          <w:p w14:paraId="107EC130">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ED69E07">
            <w:pPr>
              <w:pStyle w:val="135"/>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102205D7">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2BB6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79405D4">
            <w:pPr>
              <w:pStyle w:val="135"/>
              <w:spacing w:before="114"/>
              <w:ind w:left="720"/>
              <w:rPr>
                <w:highlight w:val="none"/>
              </w:rPr>
            </w:pPr>
            <w:r>
              <w:rPr>
                <w:highlight w:val="none"/>
              </w:rPr>
              <w:t xml:space="preserve">企业地址 </w:t>
            </w:r>
          </w:p>
        </w:tc>
        <w:tc>
          <w:tcPr>
            <w:tcW w:w="4680" w:type="dxa"/>
            <w:gridSpan w:val="4"/>
            <w:vAlign w:val="center"/>
          </w:tcPr>
          <w:p w14:paraId="2EB732CF">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D2C5D5D">
            <w:pPr>
              <w:pStyle w:val="135"/>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6541505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5557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8CAB57F">
            <w:pPr>
              <w:pStyle w:val="135"/>
              <w:spacing w:before="111"/>
              <w:ind w:left="720"/>
              <w:rPr>
                <w:highlight w:val="none"/>
              </w:rPr>
            </w:pPr>
            <w:r>
              <w:rPr>
                <w:highlight w:val="none"/>
              </w:rPr>
              <w:t xml:space="preserve">企业性质 </w:t>
            </w:r>
          </w:p>
        </w:tc>
        <w:tc>
          <w:tcPr>
            <w:tcW w:w="4680" w:type="dxa"/>
            <w:gridSpan w:val="4"/>
            <w:vAlign w:val="center"/>
          </w:tcPr>
          <w:p w14:paraId="0FF15FB2">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06981D5F">
            <w:pPr>
              <w:pStyle w:val="135"/>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4B4219AF">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47EF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026B342">
            <w:pPr>
              <w:pStyle w:val="135"/>
              <w:spacing w:before="111"/>
              <w:ind w:left="509"/>
              <w:rPr>
                <w:highlight w:val="none"/>
              </w:rPr>
            </w:pPr>
            <w:r>
              <w:rPr>
                <w:highlight w:val="none"/>
              </w:rPr>
              <w:t xml:space="preserve">企业法人代表  </w:t>
            </w:r>
          </w:p>
        </w:tc>
        <w:tc>
          <w:tcPr>
            <w:tcW w:w="4680" w:type="dxa"/>
            <w:gridSpan w:val="4"/>
          </w:tcPr>
          <w:p w14:paraId="0282667B">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1BAD9927">
            <w:pPr>
              <w:pStyle w:val="135"/>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37FBA6F7">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5BE1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7DDA991">
            <w:pPr>
              <w:pStyle w:val="135"/>
              <w:spacing w:before="114"/>
              <w:ind w:left="720"/>
              <w:rPr>
                <w:highlight w:val="none"/>
              </w:rPr>
            </w:pPr>
            <w:r>
              <w:rPr>
                <w:highlight w:val="none"/>
              </w:rPr>
              <w:t xml:space="preserve">品牌区分 </w:t>
            </w:r>
          </w:p>
        </w:tc>
        <w:tc>
          <w:tcPr>
            <w:tcW w:w="7500" w:type="dxa"/>
            <w:gridSpan w:val="6"/>
          </w:tcPr>
          <w:p w14:paraId="2CAF2D46">
            <w:pPr>
              <w:pStyle w:val="135"/>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54AD7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55F4BBF">
            <w:pPr>
              <w:pStyle w:val="135"/>
              <w:spacing w:before="178"/>
              <w:ind w:left="720"/>
              <w:rPr>
                <w:highlight w:val="none"/>
              </w:rPr>
            </w:pPr>
            <w:r>
              <w:rPr>
                <w:highlight w:val="none"/>
              </w:rPr>
              <w:t xml:space="preserve">品牌名称 </w:t>
            </w:r>
          </w:p>
        </w:tc>
        <w:tc>
          <w:tcPr>
            <w:tcW w:w="3583" w:type="dxa"/>
            <w:gridSpan w:val="3"/>
            <w:vAlign w:val="center"/>
          </w:tcPr>
          <w:p w14:paraId="1D19F032">
            <w:pPr>
              <w:widowControl/>
              <w:rPr>
                <w:rFonts w:ascii="宋体" w:hAnsi="宋体" w:eastAsia="仿宋_GB2312"/>
                <w:kern w:val="0"/>
                <w:szCs w:val="21"/>
                <w:highlight w:val="none"/>
                <w:lang w:bidi="ar"/>
              </w:rPr>
            </w:pPr>
          </w:p>
        </w:tc>
        <w:tc>
          <w:tcPr>
            <w:tcW w:w="1097" w:type="dxa"/>
          </w:tcPr>
          <w:p w14:paraId="1BFBB3CB">
            <w:pPr>
              <w:pStyle w:val="135"/>
              <w:spacing w:before="15"/>
              <w:ind w:left="279"/>
              <w:rPr>
                <w:highlight w:val="none"/>
              </w:rPr>
            </w:pPr>
            <w:r>
              <w:rPr>
                <w:spacing w:val="-2"/>
                <w:highlight w:val="none"/>
              </w:rPr>
              <w:t>质量</w:t>
            </w:r>
            <w:r>
              <w:rPr>
                <w:highlight w:val="none"/>
              </w:rPr>
              <w:t xml:space="preserve"> </w:t>
            </w:r>
          </w:p>
          <w:p w14:paraId="581AD4F9">
            <w:pPr>
              <w:pStyle w:val="135"/>
              <w:spacing w:before="30" w:line="277" w:lineRule="exact"/>
              <w:ind w:left="279"/>
              <w:rPr>
                <w:highlight w:val="none"/>
              </w:rPr>
            </w:pPr>
            <w:r>
              <w:rPr>
                <w:rFonts w:hint="eastAsia"/>
                <w:highlight w:val="none"/>
              </w:rPr>
              <w:t>体系</w:t>
            </w:r>
          </w:p>
        </w:tc>
        <w:tc>
          <w:tcPr>
            <w:tcW w:w="2820" w:type="dxa"/>
            <w:gridSpan w:val="2"/>
          </w:tcPr>
          <w:p w14:paraId="000C9531">
            <w:pPr>
              <w:pStyle w:val="135"/>
              <w:spacing w:before="158"/>
              <w:jc w:val="center"/>
              <w:rPr>
                <w:sz w:val="24"/>
                <w:highlight w:val="none"/>
              </w:rPr>
            </w:pPr>
            <w:r>
              <w:rPr>
                <w:rFonts w:hint="eastAsia"/>
                <w:kern w:val="0"/>
                <w:szCs w:val="21"/>
                <w:highlight w:val="none"/>
                <w:lang w:bidi="ar"/>
              </w:rPr>
              <w:t>/</w:t>
            </w:r>
          </w:p>
        </w:tc>
      </w:tr>
      <w:tr w14:paraId="73802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4F3A8F6">
            <w:pPr>
              <w:pStyle w:val="135"/>
              <w:spacing w:before="149"/>
              <w:ind w:left="3345" w:right="3223"/>
              <w:jc w:val="center"/>
              <w:rPr>
                <w:highlight w:val="none"/>
              </w:rPr>
            </w:pPr>
            <w:r>
              <w:rPr>
                <w:rFonts w:hint="eastAsia"/>
                <w:szCs w:val="21"/>
                <w:highlight w:val="none"/>
              </w:rPr>
              <w:t>单位概况</w:t>
            </w:r>
          </w:p>
        </w:tc>
      </w:tr>
      <w:tr w14:paraId="14170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1AD3D7A">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416C183A">
            <w:pPr>
              <w:widowControl/>
              <w:textAlignment w:val="center"/>
              <w:rPr>
                <w:rFonts w:ascii="宋体" w:hAnsi="宋体" w:eastAsia="宋体" w:cs="宋体"/>
                <w:szCs w:val="21"/>
                <w:highlight w:val="none"/>
              </w:rPr>
            </w:pPr>
          </w:p>
        </w:tc>
        <w:tc>
          <w:tcPr>
            <w:tcW w:w="1530" w:type="dxa"/>
            <w:vAlign w:val="center"/>
          </w:tcPr>
          <w:p w14:paraId="3B46BD32">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6D119409">
            <w:pPr>
              <w:widowControl/>
              <w:jc w:val="center"/>
              <w:textAlignment w:val="center"/>
              <w:rPr>
                <w:rFonts w:ascii="宋体" w:hAnsi="宋体" w:eastAsia="宋体" w:cs="宋体"/>
                <w:szCs w:val="21"/>
                <w:highlight w:val="none"/>
              </w:rPr>
            </w:pPr>
          </w:p>
        </w:tc>
        <w:tc>
          <w:tcPr>
            <w:tcW w:w="1097" w:type="dxa"/>
            <w:vAlign w:val="center"/>
          </w:tcPr>
          <w:p w14:paraId="388DF3C3">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678DFFE">
            <w:pPr>
              <w:widowControl/>
              <w:jc w:val="center"/>
              <w:textAlignment w:val="center"/>
              <w:rPr>
                <w:rFonts w:ascii="宋体" w:hAnsi="宋体" w:eastAsia="宋体" w:cs="宋体"/>
                <w:szCs w:val="21"/>
                <w:highlight w:val="none"/>
              </w:rPr>
            </w:pPr>
          </w:p>
        </w:tc>
      </w:tr>
      <w:tr w14:paraId="64BE7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CC21E73">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7B87A838">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3024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12FBA97">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0E201E30">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13E2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1F93843">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2ACAF3CD">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55EE1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CF0AEBA">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60AC7F39">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C97A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590AD9D">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22C55C0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1F73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01A0C15">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1359C43B">
            <w:pPr>
              <w:widowControl/>
              <w:jc w:val="left"/>
              <w:rPr>
                <w:rFonts w:ascii="宋体" w:hAnsi="宋体" w:eastAsia="宋体" w:cs="宋体"/>
                <w:kern w:val="0"/>
                <w:szCs w:val="21"/>
                <w:highlight w:val="none"/>
                <w:lang w:bidi="ar"/>
              </w:rPr>
            </w:pPr>
          </w:p>
        </w:tc>
      </w:tr>
    </w:tbl>
    <w:p w14:paraId="74AA5E31">
      <w:pPr>
        <w:pStyle w:val="17"/>
        <w:rPr>
          <w:rFonts w:ascii="Times New Roman" w:hAnsi="Times New Roman" w:eastAsia="宋体" w:cs="Times New Roman"/>
          <w:b/>
          <w:bCs/>
          <w:color w:val="000000"/>
          <w:sz w:val="24"/>
          <w:szCs w:val="24"/>
          <w:highlight w:val="none"/>
        </w:rPr>
      </w:pPr>
    </w:p>
    <w:p w14:paraId="67ADD725">
      <w:pPr>
        <w:pStyle w:val="17"/>
        <w:rPr>
          <w:rFonts w:ascii="Times New Roman" w:hAnsi="Times New Roman" w:eastAsia="宋体" w:cs="Times New Roman"/>
          <w:b/>
          <w:bCs/>
          <w:color w:val="000000"/>
          <w:sz w:val="24"/>
          <w:szCs w:val="24"/>
          <w:highlight w:val="none"/>
        </w:rPr>
      </w:pPr>
    </w:p>
    <w:p w14:paraId="08A2E74E">
      <w:pPr>
        <w:pStyle w:val="17"/>
        <w:rPr>
          <w:rFonts w:ascii="Times New Roman" w:hAnsi="Times New Roman" w:eastAsia="宋体" w:cs="Times New Roman"/>
          <w:b/>
          <w:bCs/>
          <w:color w:val="000000"/>
          <w:sz w:val="24"/>
          <w:szCs w:val="24"/>
          <w:highlight w:val="none"/>
        </w:rPr>
      </w:pPr>
    </w:p>
    <w:p w14:paraId="60E73A41">
      <w:pPr>
        <w:pStyle w:val="17"/>
        <w:rPr>
          <w:rFonts w:ascii="Times New Roman" w:hAnsi="Times New Roman" w:eastAsia="宋体" w:cs="Times New Roman"/>
          <w:b/>
          <w:bCs/>
          <w:color w:val="000000"/>
          <w:sz w:val="24"/>
          <w:szCs w:val="24"/>
          <w:highlight w:val="none"/>
        </w:rPr>
      </w:pPr>
    </w:p>
    <w:p w14:paraId="51CC4160">
      <w:pPr>
        <w:pStyle w:val="17"/>
        <w:rPr>
          <w:rFonts w:ascii="Times New Roman" w:hAnsi="Times New Roman" w:eastAsia="宋体" w:cs="Times New Roman"/>
          <w:b/>
          <w:bCs/>
          <w:color w:val="000000"/>
          <w:sz w:val="24"/>
          <w:szCs w:val="24"/>
          <w:highlight w:val="none"/>
        </w:rPr>
      </w:pPr>
    </w:p>
    <w:p w14:paraId="340ACBE2">
      <w:pPr>
        <w:pStyle w:val="17"/>
        <w:rPr>
          <w:rFonts w:ascii="Times New Roman" w:hAnsi="Times New Roman" w:eastAsia="宋体" w:cs="Times New Roman"/>
          <w:b/>
          <w:bCs/>
          <w:color w:val="000000"/>
          <w:sz w:val="24"/>
          <w:szCs w:val="24"/>
          <w:highlight w:val="none"/>
        </w:rPr>
      </w:pPr>
    </w:p>
    <w:p w14:paraId="06BC74A4">
      <w:pPr>
        <w:pStyle w:val="17"/>
        <w:rPr>
          <w:rFonts w:ascii="Times New Roman" w:hAnsi="Times New Roman" w:eastAsia="宋体" w:cs="Times New Roman"/>
          <w:b/>
          <w:bCs/>
          <w:color w:val="000000"/>
          <w:sz w:val="24"/>
          <w:szCs w:val="24"/>
          <w:highlight w:val="none"/>
        </w:rPr>
      </w:pPr>
    </w:p>
    <w:p w14:paraId="7A76B2FE">
      <w:pPr>
        <w:pStyle w:val="17"/>
        <w:rPr>
          <w:rFonts w:ascii="Times New Roman" w:hAnsi="Times New Roman" w:eastAsia="宋体" w:cs="Times New Roman"/>
          <w:b/>
          <w:bCs/>
          <w:color w:val="000000"/>
          <w:sz w:val="24"/>
          <w:szCs w:val="24"/>
          <w:highlight w:val="none"/>
        </w:rPr>
      </w:pPr>
    </w:p>
    <w:p w14:paraId="56EACDA2">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6818766C">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7B9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4E6DFD9">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01DF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EDF4D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27190223">
            <w:pPr>
              <w:spacing w:line="440" w:lineRule="exact"/>
              <w:jc w:val="center"/>
              <w:rPr>
                <w:rFonts w:ascii="宋体" w:hAnsi="宋体"/>
                <w:color w:val="000000"/>
                <w:sz w:val="24"/>
                <w:szCs w:val="24"/>
                <w:highlight w:val="none"/>
              </w:rPr>
            </w:pPr>
          </w:p>
        </w:tc>
      </w:tr>
      <w:tr w14:paraId="6608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DDDA9C">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1BC4BD61">
            <w:pPr>
              <w:spacing w:line="440" w:lineRule="exact"/>
              <w:jc w:val="center"/>
              <w:rPr>
                <w:rFonts w:ascii="宋体" w:hAnsi="宋体"/>
                <w:color w:val="000000"/>
                <w:sz w:val="24"/>
                <w:szCs w:val="24"/>
                <w:highlight w:val="none"/>
              </w:rPr>
            </w:pPr>
          </w:p>
        </w:tc>
      </w:tr>
      <w:tr w14:paraId="63B3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FD9BE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3333CE8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72CB8A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4DFFD1E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6543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86387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20CB749C">
            <w:pPr>
              <w:spacing w:line="440" w:lineRule="exact"/>
              <w:jc w:val="center"/>
              <w:rPr>
                <w:rFonts w:ascii="宋体" w:hAnsi="宋体"/>
                <w:color w:val="000000"/>
                <w:sz w:val="24"/>
                <w:szCs w:val="24"/>
                <w:highlight w:val="none"/>
              </w:rPr>
            </w:pPr>
          </w:p>
        </w:tc>
        <w:tc>
          <w:tcPr>
            <w:tcW w:w="1288" w:type="dxa"/>
          </w:tcPr>
          <w:p w14:paraId="59DA7647">
            <w:pPr>
              <w:spacing w:line="440" w:lineRule="exact"/>
              <w:jc w:val="center"/>
              <w:rPr>
                <w:rFonts w:ascii="宋体" w:hAnsi="宋体"/>
                <w:color w:val="000000"/>
                <w:sz w:val="24"/>
                <w:szCs w:val="24"/>
                <w:highlight w:val="none"/>
              </w:rPr>
            </w:pPr>
          </w:p>
        </w:tc>
        <w:tc>
          <w:tcPr>
            <w:tcW w:w="1288" w:type="dxa"/>
          </w:tcPr>
          <w:p w14:paraId="59455B89">
            <w:pPr>
              <w:spacing w:line="440" w:lineRule="exact"/>
              <w:jc w:val="center"/>
              <w:rPr>
                <w:rFonts w:ascii="宋体" w:hAnsi="宋体"/>
                <w:color w:val="000000"/>
                <w:sz w:val="24"/>
                <w:szCs w:val="24"/>
                <w:highlight w:val="none"/>
              </w:rPr>
            </w:pPr>
          </w:p>
        </w:tc>
      </w:tr>
      <w:tr w14:paraId="6DF9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718CD8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69B82347">
            <w:pPr>
              <w:spacing w:line="440" w:lineRule="exact"/>
              <w:jc w:val="center"/>
              <w:rPr>
                <w:rFonts w:ascii="宋体" w:hAnsi="宋体"/>
                <w:color w:val="000000"/>
                <w:sz w:val="24"/>
                <w:szCs w:val="24"/>
                <w:highlight w:val="none"/>
              </w:rPr>
            </w:pPr>
          </w:p>
        </w:tc>
        <w:tc>
          <w:tcPr>
            <w:tcW w:w="1288" w:type="dxa"/>
          </w:tcPr>
          <w:p w14:paraId="5396AC26">
            <w:pPr>
              <w:spacing w:line="440" w:lineRule="exact"/>
              <w:jc w:val="center"/>
              <w:rPr>
                <w:rFonts w:ascii="宋体" w:hAnsi="宋体"/>
                <w:color w:val="000000"/>
                <w:sz w:val="24"/>
                <w:szCs w:val="24"/>
                <w:highlight w:val="none"/>
              </w:rPr>
            </w:pPr>
          </w:p>
        </w:tc>
        <w:tc>
          <w:tcPr>
            <w:tcW w:w="1288" w:type="dxa"/>
          </w:tcPr>
          <w:p w14:paraId="17A36A9C">
            <w:pPr>
              <w:spacing w:line="440" w:lineRule="exact"/>
              <w:jc w:val="center"/>
              <w:rPr>
                <w:rFonts w:ascii="宋体" w:hAnsi="宋体"/>
                <w:color w:val="000000"/>
                <w:sz w:val="24"/>
                <w:szCs w:val="24"/>
                <w:highlight w:val="none"/>
              </w:rPr>
            </w:pPr>
          </w:p>
        </w:tc>
      </w:tr>
      <w:tr w14:paraId="6F58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CFA07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2C76980B">
            <w:pPr>
              <w:spacing w:line="440" w:lineRule="exact"/>
              <w:jc w:val="center"/>
              <w:rPr>
                <w:rFonts w:ascii="宋体" w:hAnsi="宋体"/>
                <w:color w:val="000000"/>
                <w:sz w:val="24"/>
                <w:szCs w:val="24"/>
                <w:highlight w:val="none"/>
              </w:rPr>
            </w:pPr>
          </w:p>
        </w:tc>
        <w:tc>
          <w:tcPr>
            <w:tcW w:w="1288" w:type="dxa"/>
          </w:tcPr>
          <w:p w14:paraId="57F1DC37">
            <w:pPr>
              <w:spacing w:line="440" w:lineRule="exact"/>
              <w:jc w:val="center"/>
              <w:rPr>
                <w:rFonts w:ascii="宋体" w:hAnsi="宋体"/>
                <w:color w:val="000000"/>
                <w:sz w:val="24"/>
                <w:szCs w:val="24"/>
                <w:highlight w:val="none"/>
              </w:rPr>
            </w:pPr>
          </w:p>
        </w:tc>
        <w:tc>
          <w:tcPr>
            <w:tcW w:w="1288" w:type="dxa"/>
          </w:tcPr>
          <w:p w14:paraId="65649552">
            <w:pPr>
              <w:spacing w:line="440" w:lineRule="exact"/>
              <w:jc w:val="center"/>
              <w:rPr>
                <w:rFonts w:ascii="宋体" w:hAnsi="宋体"/>
                <w:color w:val="000000"/>
                <w:sz w:val="24"/>
                <w:szCs w:val="24"/>
                <w:highlight w:val="none"/>
              </w:rPr>
            </w:pPr>
          </w:p>
        </w:tc>
      </w:tr>
      <w:tr w14:paraId="38B4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C8F22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776B80DC">
            <w:pPr>
              <w:spacing w:line="440" w:lineRule="exact"/>
              <w:jc w:val="center"/>
              <w:rPr>
                <w:rFonts w:ascii="宋体" w:hAnsi="宋体"/>
                <w:color w:val="000000"/>
                <w:sz w:val="24"/>
                <w:szCs w:val="24"/>
                <w:highlight w:val="none"/>
              </w:rPr>
            </w:pPr>
          </w:p>
        </w:tc>
        <w:tc>
          <w:tcPr>
            <w:tcW w:w="1288" w:type="dxa"/>
          </w:tcPr>
          <w:p w14:paraId="6AEAF888">
            <w:pPr>
              <w:spacing w:line="440" w:lineRule="exact"/>
              <w:jc w:val="center"/>
              <w:rPr>
                <w:rFonts w:ascii="宋体" w:hAnsi="宋体"/>
                <w:color w:val="000000"/>
                <w:sz w:val="24"/>
                <w:szCs w:val="24"/>
                <w:highlight w:val="none"/>
              </w:rPr>
            </w:pPr>
          </w:p>
        </w:tc>
        <w:tc>
          <w:tcPr>
            <w:tcW w:w="1288" w:type="dxa"/>
          </w:tcPr>
          <w:p w14:paraId="17557944">
            <w:pPr>
              <w:spacing w:line="440" w:lineRule="exact"/>
              <w:jc w:val="center"/>
              <w:rPr>
                <w:rFonts w:ascii="宋体" w:hAnsi="宋体"/>
                <w:color w:val="000000"/>
                <w:sz w:val="24"/>
                <w:szCs w:val="24"/>
                <w:highlight w:val="none"/>
              </w:rPr>
            </w:pPr>
          </w:p>
        </w:tc>
      </w:tr>
      <w:tr w14:paraId="5ECB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E7EF7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79208109">
            <w:pPr>
              <w:spacing w:line="440" w:lineRule="exact"/>
              <w:jc w:val="center"/>
              <w:rPr>
                <w:rFonts w:ascii="宋体" w:hAnsi="宋体"/>
                <w:color w:val="000000"/>
                <w:sz w:val="24"/>
                <w:szCs w:val="24"/>
                <w:highlight w:val="none"/>
              </w:rPr>
            </w:pPr>
          </w:p>
        </w:tc>
        <w:tc>
          <w:tcPr>
            <w:tcW w:w="1288" w:type="dxa"/>
          </w:tcPr>
          <w:p w14:paraId="277AF901">
            <w:pPr>
              <w:spacing w:line="440" w:lineRule="exact"/>
              <w:jc w:val="center"/>
              <w:rPr>
                <w:rFonts w:ascii="宋体" w:hAnsi="宋体"/>
                <w:color w:val="000000"/>
                <w:sz w:val="24"/>
                <w:szCs w:val="24"/>
                <w:highlight w:val="none"/>
              </w:rPr>
            </w:pPr>
          </w:p>
        </w:tc>
        <w:tc>
          <w:tcPr>
            <w:tcW w:w="1288" w:type="dxa"/>
          </w:tcPr>
          <w:p w14:paraId="04B4DA78">
            <w:pPr>
              <w:spacing w:line="440" w:lineRule="exact"/>
              <w:jc w:val="center"/>
              <w:rPr>
                <w:rFonts w:ascii="宋体" w:hAnsi="宋体"/>
                <w:color w:val="000000"/>
                <w:sz w:val="24"/>
                <w:szCs w:val="24"/>
                <w:highlight w:val="none"/>
              </w:rPr>
            </w:pPr>
          </w:p>
        </w:tc>
      </w:tr>
      <w:tr w14:paraId="0EF7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E77B92">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6F6C1105">
            <w:pPr>
              <w:spacing w:line="440" w:lineRule="exact"/>
              <w:jc w:val="center"/>
              <w:rPr>
                <w:rFonts w:ascii="宋体" w:hAnsi="宋体"/>
                <w:color w:val="000000"/>
                <w:sz w:val="24"/>
                <w:szCs w:val="24"/>
                <w:highlight w:val="none"/>
              </w:rPr>
            </w:pPr>
          </w:p>
        </w:tc>
        <w:tc>
          <w:tcPr>
            <w:tcW w:w="1288" w:type="dxa"/>
          </w:tcPr>
          <w:p w14:paraId="1FC1CDE0">
            <w:pPr>
              <w:spacing w:line="440" w:lineRule="exact"/>
              <w:jc w:val="center"/>
              <w:rPr>
                <w:rFonts w:ascii="宋体" w:hAnsi="宋体"/>
                <w:color w:val="000000"/>
                <w:sz w:val="24"/>
                <w:szCs w:val="24"/>
                <w:highlight w:val="none"/>
              </w:rPr>
            </w:pPr>
          </w:p>
        </w:tc>
        <w:tc>
          <w:tcPr>
            <w:tcW w:w="1288" w:type="dxa"/>
          </w:tcPr>
          <w:p w14:paraId="3916D0A0">
            <w:pPr>
              <w:spacing w:line="440" w:lineRule="exact"/>
              <w:jc w:val="center"/>
              <w:rPr>
                <w:rFonts w:ascii="宋体" w:hAnsi="宋体"/>
                <w:color w:val="000000"/>
                <w:sz w:val="24"/>
                <w:szCs w:val="24"/>
                <w:highlight w:val="none"/>
              </w:rPr>
            </w:pPr>
          </w:p>
        </w:tc>
      </w:tr>
      <w:tr w14:paraId="3FF0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8A88C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068F26ED">
            <w:pPr>
              <w:spacing w:line="440" w:lineRule="exact"/>
              <w:jc w:val="center"/>
              <w:rPr>
                <w:rFonts w:ascii="宋体" w:hAnsi="宋体"/>
                <w:color w:val="000000"/>
                <w:sz w:val="24"/>
                <w:szCs w:val="24"/>
                <w:highlight w:val="none"/>
              </w:rPr>
            </w:pPr>
          </w:p>
        </w:tc>
        <w:tc>
          <w:tcPr>
            <w:tcW w:w="1288" w:type="dxa"/>
          </w:tcPr>
          <w:p w14:paraId="48D1EA04">
            <w:pPr>
              <w:spacing w:line="440" w:lineRule="exact"/>
              <w:jc w:val="center"/>
              <w:rPr>
                <w:rFonts w:ascii="宋体" w:hAnsi="宋体"/>
                <w:color w:val="000000"/>
                <w:sz w:val="24"/>
                <w:szCs w:val="24"/>
                <w:highlight w:val="none"/>
              </w:rPr>
            </w:pPr>
          </w:p>
        </w:tc>
        <w:tc>
          <w:tcPr>
            <w:tcW w:w="1288" w:type="dxa"/>
          </w:tcPr>
          <w:p w14:paraId="3D181F07">
            <w:pPr>
              <w:spacing w:line="440" w:lineRule="exact"/>
              <w:jc w:val="center"/>
              <w:rPr>
                <w:rFonts w:ascii="宋体" w:hAnsi="宋体"/>
                <w:color w:val="000000"/>
                <w:sz w:val="24"/>
                <w:szCs w:val="24"/>
                <w:highlight w:val="none"/>
              </w:rPr>
            </w:pPr>
          </w:p>
        </w:tc>
      </w:tr>
      <w:tr w14:paraId="68D4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5F831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1CA13F5E">
            <w:pPr>
              <w:spacing w:line="440" w:lineRule="exact"/>
              <w:jc w:val="center"/>
              <w:rPr>
                <w:rFonts w:ascii="宋体" w:hAnsi="宋体"/>
                <w:color w:val="000000"/>
                <w:sz w:val="24"/>
                <w:szCs w:val="24"/>
                <w:highlight w:val="none"/>
              </w:rPr>
            </w:pPr>
          </w:p>
        </w:tc>
        <w:tc>
          <w:tcPr>
            <w:tcW w:w="1288" w:type="dxa"/>
          </w:tcPr>
          <w:p w14:paraId="4B14735B">
            <w:pPr>
              <w:spacing w:line="440" w:lineRule="exact"/>
              <w:jc w:val="center"/>
              <w:rPr>
                <w:rFonts w:ascii="宋体" w:hAnsi="宋体"/>
                <w:color w:val="000000"/>
                <w:sz w:val="24"/>
                <w:szCs w:val="24"/>
                <w:highlight w:val="none"/>
              </w:rPr>
            </w:pPr>
          </w:p>
        </w:tc>
        <w:tc>
          <w:tcPr>
            <w:tcW w:w="1288" w:type="dxa"/>
          </w:tcPr>
          <w:p w14:paraId="32214FA7">
            <w:pPr>
              <w:spacing w:line="440" w:lineRule="exact"/>
              <w:jc w:val="center"/>
              <w:rPr>
                <w:rFonts w:ascii="宋体" w:hAnsi="宋体"/>
                <w:color w:val="000000"/>
                <w:sz w:val="24"/>
                <w:szCs w:val="24"/>
                <w:highlight w:val="none"/>
              </w:rPr>
            </w:pPr>
          </w:p>
        </w:tc>
      </w:tr>
      <w:tr w14:paraId="305E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5CFA5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01991D34">
            <w:pPr>
              <w:spacing w:line="440" w:lineRule="exact"/>
              <w:jc w:val="center"/>
              <w:rPr>
                <w:rFonts w:ascii="宋体" w:hAnsi="宋体"/>
                <w:color w:val="000000"/>
                <w:sz w:val="24"/>
                <w:szCs w:val="24"/>
                <w:highlight w:val="none"/>
              </w:rPr>
            </w:pPr>
          </w:p>
        </w:tc>
        <w:tc>
          <w:tcPr>
            <w:tcW w:w="1288" w:type="dxa"/>
          </w:tcPr>
          <w:p w14:paraId="48650BCB">
            <w:pPr>
              <w:spacing w:line="440" w:lineRule="exact"/>
              <w:jc w:val="center"/>
              <w:rPr>
                <w:rFonts w:ascii="宋体" w:hAnsi="宋体"/>
                <w:color w:val="000000"/>
                <w:sz w:val="24"/>
                <w:szCs w:val="24"/>
                <w:highlight w:val="none"/>
              </w:rPr>
            </w:pPr>
          </w:p>
        </w:tc>
        <w:tc>
          <w:tcPr>
            <w:tcW w:w="1288" w:type="dxa"/>
          </w:tcPr>
          <w:p w14:paraId="278033D9">
            <w:pPr>
              <w:spacing w:line="440" w:lineRule="exact"/>
              <w:jc w:val="center"/>
              <w:rPr>
                <w:rFonts w:ascii="宋体" w:hAnsi="宋体"/>
                <w:color w:val="000000"/>
                <w:sz w:val="24"/>
                <w:szCs w:val="24"/>
                <w:highlight w:val="none"/>
              </w:rPr>
            </w:pPr>
          </w:p>
        </w:tc>
      </w:tr>
      <w:tr w14:paraId="145D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9E412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52991A7E">
            <w:pPr>
              <w:spacing w:line="440" w:lineRule="exact"/>
              <w:jc w:val="center"/>
              <w:rPr>
                <w:rFonts w:ascii="宋体" w:hAnsi="宋体"/>
                <w:color w:val="000000"/>
                <w:sz w:val="24"/>
                <w:szCs w:val="24"/>
                <w:highlight w:val="none"/>
              </w:rPr>
            </w:pPr>
          </w:p>
        </w:tc>
        <w:tc>
          <w:tcPr>
            <w:tcW w:w="1288" w:type="dxa"/>
          </w:tcPr>
          <w:p w14:paraId="54154B57">
            <w:pPr>
              <w:spacing w:line="440" w:lineRule="exact"/>
              <w:jc w:val="center"/>
              <w:rPr>
                <w:rFonts w:ascii="宋体" w:hAnsi="宋体"/>
                <w:color w:val="000000"/>
                <w:sz w:val="24"/>
                <w:szCs w:val="24"/>
                <w:highlight w:val="none"/>
              </w:rPr>
            </w:pPr>
          </w:p>
        </w:tc>
        <w:tc>
          <w:tcPr>
            <w:tcW w:w="1288" w:type="dxa"/>
          </w:tcPr>
          <w:p w14:paraId="71203D26">
            <w:pPr>
              <w:spacing w:line="440" w:lineRule="exact"/>
              <w:jc w:val="center"/>
              <w:rPr>
                <w:rFonts w:ascii="宋体" w:hAnsi="宋体"/>
                <w:color w:val="000000"/>
                <w:sz w:val="24"/>
                <w:szCs w:val="24"/>
                <w:highlight w:val="none"/>
              </w:rPr>
            </w:pPr>
          </w:p>
        </w:tc>
      </w:tr>
    </w:tbl>
    <w:p w14:paraId="7FB6F6C7">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30F08F8">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B7B0F8F">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3B1A21C">
      <w:pPr>
        <w:rPr>
          <w:rFonts w:ascii="宋体" w:hAnsi="Calibri" w:eastAsia="宋体" w:cs="宋体"/>
          <w:b/>
          <w:bCs/>
          <w:color w:val="000000"/>
          <w:sz w:val="28"/>
          <w:szCs w:val="20"/>
          <w:highlight w:val="none"/>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22F70F7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5B241518">
      <w:pPr>
        <w:spacing w:line="240" w:lineRule="exact"/>
        <w:jc w:val="center"/>
        <w:rPr>
          <w:rFonts w:ascii="宋体" w:hAnsi="Calibri" w:eastAsia="宋体" w:cs="Times New Roman"/>
          <w:b/>
          <w:bCs/>
          <w:sz w:val="36"/>
          <w:szCs w:val="20"/>
          <w:highlight w:val="none"/>
        </w:rPr>
      </w:pPr>
    </w:p>
    <w:p w14:paraId="48A3F535">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val="en-US" w:eastAsia="zh-CN"/>
        </w:rPr>
        <w:t xml:space="preserve">                      </w:t>
      </w:r>
      <w:r>
        <w:rPr>
          <w:rFonts w:hint="eastAsia" w:ascii="宋体" w:hAnsi="宋体" w:eastAsia="宋体" w:cs="Times New Roman"/>
          <w:sz w:val="24"/>
          <w:szCs w:val="20"/>
          <w:highlight w:val="none"/>
          <w:u w:val="single"/>
        </w:rPr>
        <w:t>项目</w:t>
      </w:r>
    </w:p>
    <w:p w14:paraId="3603784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中国重汽集团杭州发动机有限公司</w:t>
      </w:r>
      <w:r>
        <w:rPr>
          <w:rFonts w:hint="eastAsia" w:ascii="宋体" w:hAnsi="宋体" w:eastAsia="宋体" w:cs="Times New Roman"/>
          <w:b/>
          <w:bCs/>
          <w:sz w:val="24"/>
          <w:szCs w:val="20"/>
          <w:highlight w:val="none"/>
        </w:rPr>
        <w:t>：</w:t>
      </w:r>
    </w:p>
    <w:p w14:paraId="265EA7D3">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5BA6B485">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07A7AFC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CE02D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A1CF7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2AE1B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D8C84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8BCBC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0BCE1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4791F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DC080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09A99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FD7DEC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99DE53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37F3A4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EB6B402">
      <w:pPr>
        <w:spacing w:line="360" w:lineRule="auto"/>
        <w:ind w:firstLine="480" w:firstLineChars="200"/>
        <w:rPr>
          <w:rFonts w:ascii="宋体" w:hAnsi="宋体" w:eastAsia="宋体" w:cs="Times New Roman"/>
          <w:sz w:val="24"/>
          <w:szCs w:val="20"/>
          <w:highlight w:val="none"/>
          <w:u w:val="single"/>
        </w:rPr>
      </w:pPr>
    </w:p>
    <w:p w14:paraId="552CBB0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0726E79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3C050A4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1B3A3311">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32F2630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253E164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552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252D1E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3BD4E56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60D974E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3C8EACC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6C23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68087">
            <w:pPr>
              <w:jc w:val="center"/>
              <w:rPr>
                <w:rFonts w:ascii="Times New Roman" w:hAnsi="Times New Roman" w:eastAsia="宋体" w:cs="Times New Roman"/>
                <w:b/>
                <w:sz w:val="24"/>
                <w:szCs w:val="20"/>
                <w:highlight w:val="none"/>
              </w:rPr>
            </w:pPr>
          </w:p>
        </w:tc>
        <w:tc>
          <w:tcPr>
            <w:tcW w:w="3449" w:type="dxa"/>
          </w:tcPr>
          <w:p w14:paraId="7E115418">
            <w:pPr>
              <w:jc w:val="center"/>
              <w:rPr>
                <w:rFonts w:ascii="Times New Roman" w:hAnsi="Times New Roman" w:eastAsia="宋体" w:cs="Times New Roman"/>
                <w:b/>
                <w:sz w:val="24"/>
                <w:szCs w:val="20"/>
                <w:highlight w:val="none"/>
              </w:rPr>
            </w:pPr>
          </w:p>
        </w:tc>
        <w:tc>
          <w:tcPr>
            <w:tcW w:w="2414" w:type="dxa"/>
          </w:tcPr>
          <w:p w14:paraId="6B32A250">
            <w:pPr>
              <w:jc w:val="center"/>
              <w:rPr>
                <w:rFonts w:ascii="Times New Roman" w:hAnsi="Times New Roman" w:eastAsia="宋体" w:cs="Times New Roman"/>
                <w:b/>
                <w:sz w:val="24"/>
                <w:szCs w:val="20"/>
                <w:highlight w:val="none"/>
              </w:rPr>
            </w:pPr>
          </w:p>
        </w:tc>
        <w:tc>
          <w:tcPr>
            <w:tcW w:w="1608" w:type="dxa"/>
          </w:tcPr>
          <w:p w14:paraId="20AC36A4">
            <w:pPr>
              <w:jc w:val="center"/>
              <w:rPr>
                <w:rFonts w:ascii="Times New Roman" w:hAnsi="Times New Roman" w:eastAsia="宋体" w:cs="Times New Roman"/>
                <w:b/>
                <w:sz w:val="24"/>
                <w:szCs w:val="20"/>
                <w:highlight w:val="none"/>
              </w:rPr>
            </w:pPr>
          </w:p>
        </w:tc>
      </w:tr>
      <w:tr w14:paraId="7758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52C1A41">
            <w:pPr>
              <w:jc w:val="center"/>
              <w:rPr>
                <w:rFonts w:ascii="Times New Roman" w:hAnsi="Times New Roman" w:eastAsia="宋体" w:cs="Times New Roman"/>
                <w:b/>
                <w:sz w:val="24"/>
                <w:szCs w:val="20"/>
                <w:highlight w:val="none"/>
              </w:rPr>
            </w:pPr>
          </w:p>
        </w:tc>
        <w:tc>
          <w:tcPr>
            <w:tcW w:w="3449" w:type="dxa"/>
          </w:tcPr>
          <w:p w14:paraId="48DDBB39">
            <w:pPr>
              <w:jc w:val="center"/>
              <w:rPr>
                <w:rFonts w:ascii="Times New Roman" w:hAnsi="Times New Roman" w:eastAsia="宋体" w:cs="Times New Roman"/>
                <w:b/>
                <w:sz w:val="24"/>
                <w:szCs w:val="20"/>
                <w:highlight w:val="none"/>
              </w:rPr>
            </w:pPr>
          </w:p>
        </w:tc>
        <w:tc>
          <w:tcPr>
            <w:tcW w:w="2414" w:type="dxa"/>
          </w:tcPr>
          <w:p w14:paraId="0EAC5C22">
            <w:pPr>
              <w:jc w:val="center"/>
              <w:rPr>
                <w:rFonts w:ascii="Times New Roman" w:hAnsi="Times New Roman" w:eastAsia="宋体" w:cs="Times New Roman"/>
                <w:b/>
                <w:sz w:val="24"/>
                <w:szCs w:val="20"/>
                <w:highlight w:val="none"/>
              </w:rPr>
            </w:pPr>
          </w:p>
        </w:tc>
        <w:tc>
          <w:tcPr>
            <w:tcW w:w="1608" w:type="dxa"/>
          </w:tcPr>
          <w:p w14:paraId="7CCCE52B">
            <w:pPr>
              <w:jc w:val="center"/>
              <w:rPr>
                <w:rFonts w:ascii="Times New Roman" w:hAnsi="Times New Roman" w:eastAsia="宋体" w:cs="Times New Roman"/>
                <w:b/>
                <w:sz w:val="24"/>
                <w:szCs w:val="20"/>
                <w:highlight w:val="none"/>
              </w:rPr>
            </w:pPr>
          </w:p>
        </w:tc>
      </w:tr>
      <w:tr w14:paraId="2023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3F90344">
            <w:pPr>
              <w:jc w:val="center"/>
              <w:rPr>
                <w:rFonts w:ascii="Times New Roman" w:hAnsi="Times New Roman" w:eastAsia="宋体" w:cs="Times New Roman"/>
                <w:b/>
                <w:sz w:val="24"/>
                <w:szCs w:val="20"/>
                <w:highlight w:val="none"/>
              </w:rPr>
            </w:pPr>
          </w:p>
        </w:tc>
        <w:tc>
          <w:tcPr>
            <w:tcW w:w="3449" w:type="dxa"/>
          </w:tcPr>
          <w:p w14:paraId="14425F61">
            <w:pPr>
              <w:jc w:val="center"/>
              <w:rPr>
                <w:rFonts w:ascii="Times New Roman" w:hAnsi="Times New Roman" w:eastAsia="宋体" w:cs="Times New Roman"/>
                <w:b/>
                <w:sz w:val="24"/>
                <w:szCs w:val="20"/>
                <w:highlight w:val="none"/>
              </w:rPr>
            </w:pPr>
          </w:p>
        </w:tc>
        <w:tc>
          <w:tcPr>
            <w:tcW w:w="2414" w:type="dxa"/>
          </w:tcPr>
          <w:p w14:paraId="08DF50FD">
            <w:pPr>
              <w:jc w:val="center"/>
              <w:rPr>
                <w:rFonts w:ascii="Times New Roman" w:hAnsi="Times New Roman" w:eastAsia="宋体" w:cs="Times New Roman"/>
                <w:b/>
                <w:sz w:val="24"/>
                <w:szCs w:val="20"/>
                <w:highlight w:val="none"/>
              </w:rPr>
            </w:pPr>
          </w:p>
        </w:tc>
        <w:tc>
          <w:tcPr>
            <w:tcW w:w="1608" w:type="dxa"/>
          </w:tcPr>
          <w:p w14:paraId="164D8FC5">
            <w:pPr>
              <w:jc w:val="center"/>
              <w:rPr>
                <w:rFonts w:ascii="Times New Roman" w:hAnsi="Times New Roman" w:eastAsia="宋体" w:cs="Times New Roman"/>
                <w:b/>
                <w:sz w:val="24"/>
                <w:szCs w:val="20"/>
                <w:highlight w:val="none"/>
              </w:rPr>
            </w:pPr>
          </w:p>
        </w:tc>
      </w:tr>
      <w:tr w14:paraId="1C5C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979C73F">
            <w:pPr>
              <w:jc w:val="center"/>
              <w:rPr>
                <w:rFonts w:ascii="Times New Roman" w:hAnsi="Times New Roman" w:eastAsia="宋体" w:cs="Times New Roman"/>
                <w:b/>
                <w:sz w:val="24"/>
                <w:szCs w:val="20"/>
                <w:highlight w:val="none"/>
              </w:rPr>
            </w:pPr>
          </w:p>
        </w:tc>
        <w:tc>
          <w:tcPr>
            <w:tcW w:w="3449" w:type="dxa"/>
          </w:tcPr>
          <w:p w14:paraId="11C76C3F">
            <w:pPr>
              <w:jc w:val="center"/>
              <w:rPr>
                <w:rFonts w:ascii="Times New Roman" w:hAnsi="Times New Roman" w:eastAsia="宋体" w:cs="Times New Roman"/>
                <w:b/>
                <w:sz w:val="24"/>
                <w:szCs w:val="20"/>
                <w:highlight w:val="none"/>
              </w:rPr>
            </w:pPr>
          </w:p>
        </w:tc>
        <w:tc>
          <w:tcPr>
            <w:tcW w:w="2414" w:type="dxa"/>
          </w:tcPr>
          <w:p w14:paraId="3C922B09">
            <w:pPr>
              <w:jc w:val="center"/>
              <w:rPr>
                <w:rFonts w:ascii="Times New Roman" w:hAnsi="Times New Roman" w:eastAsia="宋体" w:cs="Times New Roman"/>
                <w:b/>
                <w:sz w:val="24"/>
                <w:szCs w:val="20"/>
                <w:highlight w:val="none"/>
              </w:rPr>
            </w:pPr>
          </w:p>
        </w:tc>
        <w:tc>
          <w:tcPr>
            <w:tcW w:w="1608" w:type="dxa"/>
          </w:tcPr>
          <w:p w14:paraId="752246A3">
            <w:pPr>
              <w:jc w:val="center"/>
              <w:rPr>
                <w:rFonts w:ascii="Times New Roman" w:hAnsi="Times New Roman" w:eastAsia="宋体" w:cs="Times New Roman"/>
                <w:b/>
                <w:sz w:val="24"/>
                <w:szCs w:val="20"/>
                <w:highlight w:val="none"/>
              </w:rPr>
            </w:pPr>
          </w:p>
        </w:tc>
      </w:tr>
      <w:tr w14:paraId="0405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AAEDB4B">
            <w:pPr>
              <w:jc w:val="center"/>
              <w:rPr>
                <w:rFonts w:ascii="Times New Roman" w:hAnsi="Times New Roman" w:eastAsia="宋体" w:cs="Times New Roman"/>
                <w:b/>
                <w:sz w:val="24"/>
                <w:szCs w:val="20"/>
                <w:highlight w:val="none"/>
              </w:rPr>
            </w:pPr>
          </w:p>
        </w:tc>
        <w:tc>
          <w:tcPr>
            <w:tcW w:w="3449" w:type="dxa"/>
          </w:tcPr>
          <w:p w14:paraId="0B213CC4">
            <w:pPr>
              <w:jc w:val="center"/>
              <w:rPr>
                <w:rFonts w:ascii="Times New Roman" w:hAnsi="Times New Roman" w:eastAsia="宋体" w:cs="Times New Roman"/>
                <w:b/>
                <w:sz w:val="24"/>
                <w:szCs w:val="20"/>
                <w:highlight w:val="none"/>
              </w:rPr>
            </w:pPr>
          </w:p>
        </w:tc>
        <w:tc>
          <w:tcPr>
            <w:tcW w:w="2414" w:type="dxa"/>
          </w:tcPr>
          <w:p w14:paraId="4877E55B">
            <w:pPr>
              <w:jc w:val="center"/>
              <w:rPr>
                <w:rFonts w:ascii="Times New Roman" w:hAnsi="Times New Roman" w:eastAsia="宋体" w:cs="Times New Roman"/>
                <w:b/>
                <w:sz w:val="24"/>
                <w:szCs w:val="20"/>
                <w:highlight w:val="none"/>
              </w:rPr>
            </w:pPr>
          </w:p>
        </w:tc>
        <w:tc>
          <w:tcPr>
            <w:tcW w:w="1608" w:type="dxa"/>
          </w:tcPr>
          <w:p w14:paraId="4CBDE3DF">
            <w:pPr>
              <w:jc w:val="center"/>
              <w:rPr>
                <w:rFonts w:ascii="Times New Roman" w:hAnsi="Times New Roman" w:eastAsia="宋体" w:cs="Times New Roman"/>
                <w:b/>
                <w:sz w:val="24"/>
                <w:szCs w:val="20"/>
                <w:highlight w:val="none"/>
              </w:rPr>
            </w:pPr>
          </w:p>
        </w:tc>
      </w:tr>
      <w:tr w14:paraId="5BA5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3640C0">
            <w:pPr>
              <w:jc w:val="center"/>
              <w:rPr>
                <w:rFonts w:ascii="Times New Roman" w:hAnsi="Times New Roman" w:eastAsia="宋体" w:cs="Times New Roman"/>
                <w:b/>
                <w:sz w:val="24"/>
                <w:szCs w:val="20"/>
                <w:highlight w:val="none"/>
              </w:rPr>
            </w:pPr>
          </w:p>
        </w:tc>
        <w:tc>
          <w:tcPr>
            <w:tcW w:w="3449" w:type="dxa"/>
          </w:tcPr>
          <w:p w14:paraId="3F393204">
            <w:pPr>
              <w:jc w:val="center"/>
              <w:rPr>
                <w:rFonts w:ascii="Times New Roman" w:hAnsi="Times New Roman" w:eastAsia="宋体" w:cs="Times New Roman"/>
                <w:b/>
                <w:sz w:val="24"/>
                <w:szCs w:val="20"/>
                <w:highlight w:val="none"/>
              </w:rPr>
            </w:pPr>
          </w:p>
        </w:tc>
        <w:tc>
          <w:tcPr>
            <w:tcW w:w="2414" w:type="dxa"/>
          </w:tcPr>
          <w:p w14:paraId="4EA1050D">
            <w:pPr>
              <w:jc w:val="center"/>
              <w:rPr>
                <w:rFonts w:ascii="Times New Roman" w:hAnsi="Times New Roman" w:eastAsia="宋体" w:cs="Times New Roman"/>
                <w:b/>
                <w:sz w:val="24"/>
                <w:szCs w:val="20"/>
                <w:highlight w:val="none"/>
              </w:rPr>
            </w:pPr>
          </w:p>
        </w:tc>
        <w:tc>
          <w:tcPr>
            <w:tcW w:w="1608" w:type="dxa"/>
          </w:tcPr>
          <w:p w14:paraId="585E63AD">
            <w:pPr>
              <w:jc w:val="center"/>
              <w:rPr>
                <w:rFonts w:ascii="Times New Roman" w:hAnsi="Times New Roman" w:eastAsia="宋体" w:cs="Times New Roman"/>
                <w:b/>
                <w:sz w:val="24"/>
                <w:szCs w:val="20"/>
                <w:highlight w:val="none"/>
              </w:rPr>
            </w:pPr>
          </w:p>
        </w:tc>
      </w:tr>
      <w:tr w14:paraId="7E4C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CAB952D">
            <w:pPr>
              <w:jc w:val="center"/>
              <w:rPr>
                <w:rFonts w:ascii="Times New Roman" w:hAnsi="Times New Roman" w:eastAsia="宋体" w:cs="Times New Roman"/>
                <w:b/>
                <w:sz w:val="24"/>
                <w:szCs w:val="20"/>
                <w:highlight w:val="none"/>
              </w:rPr>
            </w:pPr>
          </w:p>
        </w:tc>
        <w:tc>
          <w:tcPr>
            <w:tcW w:w="3449" w:type="dxa"/>
          </w:tcPr>
          <w:p w14:paraId="3C984B09">
            <w:pPr>
              <w:jc w:val="center"/>
              <w:rPr>
                <w:rFonts w:ascii="Times New Roman" w:hAnsi="Times New Roman" w:eastAsia="宋体" w:cs="Times New Roman"/>
                <w:b/>
                <w:sz w:val="24"/>
                <w:szCs w:val="20"/>
                <w:highlight w:val="none"/>
              </w:rPr>
            </w:pPr>
          </w:p>
        </w:tc>
        <w:tc>
          <w:tcPr>
            <w:tcW w:w="2414" w:type="dxa"/>
          </w:tcPr>
          <w:p w14:paraId="15F70E98">
            <w:pPr>
              <w:jc w:val="center"/>
              <w:rPr>
                <w:rFonts w:ascii="Times New Roman" w:hAnsi="Times New Roman" w:eastAsia="宋体" w:cs="Times New Roman"/>
                <w:b/>
                <w:sz w:val="24"/>
                <w:szCs w:val="20"/>
                <w:highlight w:val="none"/>
              </w:rPr>
            </w:pPr>
          </w:p>
        </w:tc>
        <w:tc>
          <w:tcPr>
            <w:tcW w:w="1608" w:type="dxa"/>
          </w:tcPr>
          <w:p w14:paraId="330CE2E4">
            <w:pPr>
              <w:jc w:val="center"/>
              <w:rPr>
                <w:rFonts w:ascii="Times New Roman" w:hAnsi="Times New Roman" w:eastAsia="宋体" w:cs="Times New Roman"/>
                <w:b/>
                <w:sz w:val="24"/>
                <w:szCs w:val="20"/>
                <w:highlight w:val="none"/>
              </w:rPr>
            </w:pPr>
          </w:p>
        </w:tc>
      </w:tr>
      <w:tr w14:paraId="177D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797D84F">
            <w:pPr>
              <w:jc w:val="center"/>
              <w:rPr>
                <w:rFonts w:ascii="Times New Roman" w:hAnsi="Times New Roman" w:eastAsia="宋体" w:cs="Times New Roman"/>
                <w:b/>
                <w:sz w:val="24"/>
                <w:szCs w:val="20"/>
                <w:highlight w:val="none"/>
              </w:rPr>
            </w:pPr>
          </w:p>
        </w:tc>
        <w:tc>
          <w:tcPr>
            <w:tcW w:w="3449" w:type="dxa"/>
          </w:tcPr>
          <w:p w14:paraId="125AC06B">
            <w:pPr>
              <w:jc w:val="center"/>
              <w:rPr>
                <w:rFonts w:ascii="Times New Roman" w:hAnsi="Times New Roman" w:eastAsia="宋体" w:cs="Times New Roman"/>
                <w:b/>
                <w:sz w:val="24"/>
                <w:szCs w:val="20"/>
                <w:highlight w:val="none"/>
              </w:rPr>
            </w:pPr>
          </w:p>
        </w:tc>
        <w:tc>
          <w:tcPr>
            <w:tcW w:w="2414" w:type="dxa"/>
          </w:tcPr>
          <w:p w14:paraId="1CFC1978">
            <w:pPr>
              <w:jc w:val="center"/>
              <w:rPr>
                <w:rFonts w:ascii="Times New Roman" w:hAnsi="Times New Roman" w:eastAsia="宋体" w:cs="Times New Roman"/>
                <w:b/>
                <w:sz w:val="24"/>
                <w:szCs w:val="20"/>
                <w:highlight w:val="none"/>
              </w:rPr>
            </w:pPr>
          </w:p>
        </w:tc>
        <w:tc>
          <w:tcPr>
            <w:tcW w:w="1608" w:type="dxa"/>
          </w:tcPr>
          <w:p w14:paraId="6E14AD67">
            <w:pPr>
              <w:jc w:val="center"/>
              <w:rPr>
                <w:rFonts w:ascii="Times New Roman" w:hAnsi="Times New Roman" w:eastAsia="宋体" w:cs="Times New Roman"/>
                <w:b/>
                <w:sz w:val="24"/>
                <w:szCs w:val="20"/>
                <w:highlight w:val="none"/>
              </w:rPr>
            </w:pPr>
          </w:p>
        </w:tc>
      </w:tr>
      <w:tr w14:paraId="6F84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1AA591F">
            <w:pPr>
              <w:jc w:val="center"/>
              <w:rPr>
                <w:rFonts w:ascii="Times New Roman" w:hAnsi="Times New Roman" w:eastAsia="宋体" w:cs="Times New Roman"/>
                <w:b/>
                <w:sz w:val="24"/>
                <w:szCs w:val="20"/>
                <w:highlight w:val="none"/>
              </w:rPr>
            </w:pPr>
          </w:p>
        </w:tc>
        <w:tc>
          <w:tcPr>
            <w:tcW w:w="3449" w:type="dxa"/>
          </w:tcPr>
          <w:p w14:paraId="379C24AB">
            <w:pPr>
              <w:jc w:val="center"/>
              <w:rPr>
                <w:rFonts w:ascii="Times New Roman" w:hAnsi="Times New Roman" w:eastAsia="宋体" w:cs="Times New Roman"/>
                <w:b/>
                <w:sz w:val="24"/>
                <w:szCs w:val="20"/>
                <w:highlight w:val="none"/>
              </w:rPr>
            </w:pPr>
          </w:p>
        </w:tc>
        <w:tc>
          <w:tcPr>
            <w:tcW w:w="2414" w:type="dxa"/>
          </w:tcPr>
          <w:p w14:paraId="45D439D5">
            <w:pPr>
              <w:jc w:val="center"/>
              <w:rPr>
                <w:rFonts w:ascii="Times New Roman" w:hAnsi="Times New Roman" w:eastAsia="宋体" w:cs="Times New Roman"/>
                <w:b/>
                <w:sz w:val="24"/>
                <w:szCs w:val="20"/>
                <w:highlight w:val="none"/>
              </w:rPr>
            </w:pPr>
          </w:p>
        </w:tc>
        <w:tc>
          <w:tcPr>
            <w:tcW w:w="1608" w:type="dxa"/>
          </w:tcPr>
          <w:p w14:paraId="2CFE321E">
            <w:pPr>
              <w:jc w:val="center"/>
              <w:rPr>
                <w:rFonts w:ascii="Times New Roman" w:hAnsi="Times New Roman" w:eastAsia="宋体" w:cs="Times New Roman"/>
                <w:b/>
                <w:sz w:val="24"/>
                <w:szCs w:val="20"/>
                <w:highlight w:val="none"/>
              </w:rPr>
            </w:pPr>
          </w:p>
        </w:tc>
      </w:tr>
      <w:tr w14:paraId="2843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98F4152">
            <w:pPr>
              <w:jc w:val="center"/>
              <w:rPr>
                <w:rFonts w:ascii="Times New Roman" w:hAnsi="Times New Roman" w:eastAsia="宋体" w:cs="Times New Roman"/>
                <w:b/>
                <w:sz w:val="24"/>
                <w:szCs w:val="20"/>
                <w:highlight w:val="none"/>
              </w:rPr>
            </w:pPr>
          </w:p>
        </w:tc>
        <w:tc>
          <w:tcPr>
            <w:tcW w:w="3449" w:type="dxa"/>
          </w:tcPr>
          <w:p w14:paraId="1E62F858">
            <w:pPr>
              <w:jc w:val="center"/>
              <w:rPr>
                <w:rFonts w:ascii="Times New Roman" w:hAnsi="Times New Roman" w:eastAsia="宋体" w:cs="Times New Roman"/>
                <w:b/>
                <w:sz w:val="24"/>
                <w:szCs w:val="20"/>
                <w:highlight w:val="none"/>
              </w:rPr>
            </w:pPr>
          </w:p>
        </w:tc>
        <w:tc>
          <w:tcPr>
            <w:tcW w:w="2414" w:type="dxa"/>
          </w:tcPr>
          <w:p w14:paraId="47E2BDA7">
            <w:pPr>
              <w:jc w:val="center"/>
              <w:rPr>
                <w:rFonts w:ascii="Times New Roman" w:hAnsi="Times New Roman" w:eastAsia="宋体" w:cs="Times New Roman"/>
                <w:b/>
                <w:sz w:val="24"/>
                <w:szCs w:val="20"/>
                <w:highlight w:val="none"/>
              </w:rPr>
            </w:pPr>
          </w:p>
        </w:tc>
        <w:tc>
          <w:tcPr>
            <w:tcW w:w="1608" w:type="dxa"/>
          </w:tcPr>
          <w:p w14:paraId="7C94852D">
            <w:pPr>
              <w:jc w:val="center"/>
              <w:rPr>
                <w:rFonts w:ascii="Times New Roman" w:hAnsi="Times New Roman" w:eastAsia="宋体" w:cs="Times New Roman"/>
                <w:b/>
                <w:sz w:val="24"/>
                <w:szCs w:val="20"/>
                <w:highlight w:val="none"/>
              </w:rPr>
            </w:pPr>
          </w:p>
        </w:tc>
      </w:tr>
      <w:tr w14:paraId="14C1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E786D7D">
            <w:pPr>
              <w:jc w:val="center"/>
              <w:rPr>
                <w:rFonts w:ascii="Times New Roman" w:hAnsi="Times New Roman" w:eastAsia="宋体" w:cs="Times New Roman"/>
                <w:b/>
                <w:sz w:val="24"/>
                <w:szCs w:val="20"/>
                <w:highlight w:val="none"/>
              </w:rPr>
            </w:pPr>
          </w:p>
        </w:tc>
        <w:tc>
          <w:tcPr>
            <w:tcW w:w="3449" w:type="dxa"/>
          </w:tcPr>
          <w:p w14:paraId="4F936A5D">
            <w:pPr>
              <w:jc w:val="center"/>
              <w:rPr>
                <w:rFonts w:ascii="Times New Roman" w:hAnsi="Times New Roman" w:eastAsia="宋体" w:cs="Times New Roman"/>
                <w:b/>
                <w:sz w:val="24"/>
                <w:szCs w:val="20"/>
                <w:highlight w:val="none"/>
              </w:rPr>
            </w:pPr>
          </w:p>
        </w:tc>
        <w:tc>
          <w:tcPr>
            <w:tcW w:w="2414" w:type="dxa"/>
          </w:tcPr>
          <w:p w14:paraId="34662399">
            <w:pPr>
              <w:jc w:val="center"/>
              <w:rPr>
                <w:rFonts w:ascii="Times New Roman" w:hAnsi="Times New Roman" w:eastAsia="宋体" w:cs="Times New Roman"/>
                <w:b/>
                <w:sz w:val="24"/>
                <w:szCs w:val="20"/>
                <w:highlight w:val="none"/>
              </w:rPr>
            </w:pPr>
          </w:p>
        </w:tc>
        <w:tc>
          <w:tcPr>
            <w:tcW w:w="1608" w:type="dxa"/>
          </w:tcPr>
          <w:p w14:paraId="7FD3D072">
            <w:pPr>
              <w:jc w:val="center"/>
              <w:rPr>
                <w:rFonts w:ascii="Times New Roman" w:hAnsi="Times New Roman" w:eastAsia="宋体" w:cs="Times New Roman"/>
                <w:b/>
                <w:sz w:val="24"/>
                <w:szCs w:val="20"/>
                <w:highlight w:val="none"/>
              </w:rPr>
            </w:pPr>
          </w:p>
        </w:tc>
      </w:tr>
      <w:tr w14:paraId="053F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D7DF40">
            <w:pPr>
              <w:jc w:val="center"/>
              <w:rPr>
                <w:rFonts w:ascii="Times New Roman" w:hAnsi="Times New Roman" w:eastAsia="宋体" w:cs="Times New Roman"/>
                <w:b/>
                <w:sz w:val="24"/>
                <w:szCs w:val="20"/>
                <w:highlight w:val="none"/>
              </w:rPr>
            </w:pPr>
          </w:p>
        </w:tc>
        <w:tc>
          <w:tcPr>
            <w:tcW w:w="3449" w:type="dxa"/>
          </w:tcPr>
          <w:p w14:paraId="24D07323">
            <w:pPr>
              <w:jc w:val="center"/>
              <w:rPr>
                <w:rFonts w:ascii="Times New Roman" w:hAnsi="Times New Roman" w:eastAsia="宋体" w:cs="Times New Roman"/>
                <w:b/>
                <w:sz w:val="24"/>
                <w:szCs w:val="20"/>
                <w:highlight w:val="none"/>
              </w:rPr>
            </w:pPr>
          </w:p>
        </w:tc>
        <w:tc>
          <w:tcPr>
            <w:tcW w:w="2414" w:type="dxa"/>
          </w:tcPr>
          <w:p w14:paraId="4102D9BE">
            <w:pPr>
              <w:jc w:val="center"/>
              <w:rPr>
                <w:rFonts w:ascii="Times New Roman" w:hAnsi="Times New Roman" w:eastAsia="宋体" w:cs="Times New Roman"/>
                <w:b/>
                <w:sz w:val="24"/>
                <w:szCs w:val="20"/>
                <w:highlight w:val="none"/>
              </w:rPr>
            </w:pPr>
          </w:p>
        </w:tc>
        <w:tc>
          <w:tcPr>
            <w:tcW w:w="1608" w:type="dxa"/>
          </w:tcPr>
          <w:p w14:paraId="6A4C3E5F">
            <w:pPr>
              <w:jc w:val="center"/>
              <w:rPr>
                <w:rFonts w:ascii="Times New Roman" w:hAnsi="Times New Roman" w:eastAsia="宋体" w:cs="Times New Roman"/>
                <w:b/>
                <w:sz w:val="24"/>
                <w:szCs w:val="20"/>
                <w:highlight w:val="none"/>
              </w:rPr>
            </w:pPr>
          </w:p>
        </w:tc>
      </w:tr>
      <w:tr w14:paraId="549F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9DDF91">
            <w:pPr>
              <w:jc w:val="center"/>
              <w:rPr>
                <w:rFonts w:ascii="Times New Roman" w:hAnsi="Times New Roman" w:eastAsia="宋体" w:cs="Times New Roman"/>
                <w:b/>
                <w:sz w:val="24"/>
                <w:szCs w:val="20"/>
                <w:highlight w:val="none"/>
              </w:rPr>
            </w:pPr>
          </w:p>
        </w:tc>
        <w:tc>
          <w:tcPr>
            <w:tcW w:w="3449" w:type="dxa"/>
          </w:tcPr>
          <w:p w14:paraId="7A92D096">
            <w:pPr>
              <w:jc w:val="center"/>
              <w:rPr>
                <w:rFonts w:ascii="Times New Roman" w:hAnsi="Times New Roman" w:eastAsia="宋体" w:cs="Times New Roman"/>
                <w:b/>
                <w:sz w:val="24"/>
                <w:szCs w:val="20"/>
                <w:highlight w:val="none"/>
              </w:rPr>
            </w:pPr>
          </w:p>
        </w:tc>
        <w:tc>
          <w:tcPr>
            <w:tcW w:w="2414" w:type="dxa"/>
          </w:tcPr>
          <w:p w14:paraId="7F27FE3A">
            <w:pPr>
              <w:jc w:val="center"/>
              <w:rPr>
                <w:rFonts w:ascii="Times New Roman" w:hAnsi="Times New Roman" w:eastAsia="宋体" w:cs="Times New Roman"/>
                <w:b/>
                <w:sz w:val="24"/>
                <w:szCs w:val="20"/>
                <w:highlight w:val="none"/>
              </w:rPr>
            </w:pPr>
          </w:p>
        </w:tc>
        <w:tc>
          <w:tcPr>
            <w:tcW w:w="1608" w:type="dxa"/>
          </w:tcPr>
          <w:p w14:paraId="34FAC15D">
            <w:pPr>
              <w:jc w:val="center"/>
              <w:rPr>
                <w:rFonts w:ascii="Times New Roman" w:hAnsi="Times New Roman" w:eastAsia="宋体" w:cs="Times New Roman"/>
                <w:b/>
                <w:sz w:val="24"/>
                <w:szCs w:val="20"/>
                <w:highlight w:val="none"/>
              </w:rPr>
            </w:pPr>
          </w:p>
        </w:tc>
      </w:tr>
      <w:tr w14:paraId="7B45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2DCC01">
            <w:pPr>
              <w:jc w:val="center"/>
              <w:rPr>
                <w:rFonts w:ascii="Times New Roman" w:hAnsi="Times New Roman" w:eastAsia="宋体" w:cs="Times New Roman"/>
                <w:b/>
                <w:sz w:val="24"/>
                <w:szCs w:val="20"/>
                <w:highlight w:val="none"/>
              </w:rPr>
            </w:pPr>
          </w:p>
        </w:tc>
        <w:tc>
          <w:tcPr>
            <w:tcW w:w="3449" w:type="dxa"/>
          </w:tcPr>
          <w:p w14:paraId="68F3B739">
            <w:pPr>
              <w:jc w:val="center"/>
              <w:rPr>
                <w:rFonts w:ascii="Times New Roman" w:hAnsi="Times New Roman" w:eastAsia="宋体" w:cs="Times New Roman"/>
                <w:b/>
                <w:sz w:val="24"/>
                <w:szCs w:val="20"/>
                <w:highlight w:val="none"/>
              </w:rPr>
            </w:pPr>
          </w:p>
        </w:tc>
        <w:tc>
          <w:tcPr>
            <w:tcW w:w="2414" w:type="dxa"/>
          </w:tcPr>
          <w:p w14:paraId="3483CDCF">
            <w:pPr>
              <w:jc w:val="center"/>
              <w:rPr>
                <w:rFonts w:ascii="Times New Roman" w:hAnsi="Times New Roman" w:eastAsia="宋体" w:cs="Times New Roman"/>
                <w:b/>
                <w:sz w:val="24"/>
                <w:szCs w:val="20"/>
                <w:highlight w:val="none"/>
              </w:rPr>
            </w:pPr>
          </w:p>
        </w:tc>
        <w:tc>
          <w:tcPr>
            <w:tcW w:w="1608" w:type="dxa"/>
          </w:tcPr>
          <w:p w14:paraId="02FC9CBB">
            <w:pPr>
              <w:jc w:val="center"/>
              <w:rPr>
                <w:rFonts w:ascii="Times New Roman" w:hAnsi="Times New Roman" w:eastAsia="宋体" w:cs="Times New Roman"/>
                <w:b/>
                <w:sz w:val="24"/>
                <w:szCs w:val="20"/>
                <w:highlight w:val="none"/>
              </w:rPr>
            </w:pPr>
          </w:p>
        </w:tc>
      </w:tr>
    </w:tbl>
    <w:p w14:paraId="53271D2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39740C8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272B3A0D">
      <w:pPr>
        <w:rPr>
          <w:rFonts w:ascii="宋体" w:hAnsi="Calibri" w:eastAsia="宋体" w:cs="宋体"/>
          <w:b/>
          <w:bCs/>
          <w:color w:val="000000"/>
          <w:sz w:val="28"/>
          <w:szCs w:val="20"/>
          <w:highlight w:val="none"/>
        </w:rPr>
      </w:pPr>
    </w:p>
    <w:p w14:paraId="4D472B5C">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14:paraId="092C5216">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20C7E00A">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A2009B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p>
    <w:tbl>
      <w:tblPr>
        <w:tblStyle w:val="133"/>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1C45B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71C0670">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471" w:type="dxa"/>
          </w:tcPr>
          <w:p w14:paraId="6AD62B4F">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472" w:type="dxa"/>
          </w:tcPr>
          <w:p w14:paraId="6CAFE538">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474" w:type="dxa"/>
          </w:tcPr>
          <w:p w14:paraId="027AC169">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014" w:type="dxa"/>
          </w:tcPr>
          <w:p w14:paraId="0C584C4D">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5C8274C4">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496" w:type="dxa"/>
          </w:tcPr>
          <w:p w14:paraId="7A7018F9">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65DCD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3447234">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471" w:type="dxa"/>
            <w:vAlign w:val="center"/>
          </w:tcPr>
          <w:p w14:paraId="2D564DAD">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472" w:type="dxa"/>
            <w:vAlign w:val="center"/>
          </w:tcPr>
          <w:p w14:paraId="0EF0A47F">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474" w:type="dxa"/>
            <w:vAlign w:val="center"/>
          </w:tcPr>
          <w:p w14:paraId="40F8BB3C">
            <w:pPr>
              <w:spacing w:before="0" w:line="221" w:lineRule="auto"/>
              <w:ind w:left="0"/>
              <w:jc w:val="cente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5CB5429C">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53356205">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496" w:type="dxa"/>
            <w:vAlign w:val="center"/>
          </w:tcPr>
          <w:p w14:paraId="3BC9013E">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43484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3E5F79D">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2471" w:type="dxa"/>
            <w:vAlign w:val="center"/>
          </w:tcPr>
          <w:p w14:paraId="40C74679">
            <w:pPr>
              <w:jc w:val="center"/>
              <w:rPr>
                <w:rFonts w:hint="eastAsia" w:ascii="宋体" w:hAnsi="宋体" w:eastAsia="宋体" w:cs="宋体"/>
                <w:color w:val="000000"/>
                <w:kern w:val="0"/>
                <w:sz w:val="24"/>
                <w:szCs w:val="24"/>
                <w:highlight w:val="none"/>
                <w:lang w:val="en-US" w:eastAsia="zh-CN" w:bidi="ar-SA"/>
              </w:rPr>
            </w:pPr>
          </w:p>
        </w:tc>
        <w:tc>
          <w:tcPr>
            <w:tcW w:w="2472" w:type="dxa"/>
            <w:vAlign w:val="center"/>
          </w:tcPr>
          <w:p w14:paraId="1191404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highlight w:val="none"/>
              </w:rPr>
            </w:pPr>
          </w:p>
        </w:tc>
        <w:tc>
          <w:tcPr>
            <w:tcW w:w="1474" w:type="dxa"/>
            <w:vAlign w:val="center"/>
          </w:tcPr>
          <w:p w14:paraId="462298F7">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4FC1479B">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7981DACB">
            <w:pPr>
              <w:rPr>
                <w:rFonts w:ascii="Arial"/>
                <w:highlight w:val="none"/>
              </w:rPr>
            </w:pPr>
          </w:p>
        </w:tc>
        <w:tc>
          <w:tcPr>
            <w:tcW w:w="1496" w:type="dxa"/>
            <w:vAlign w:val="center"/>
          </w:tcPr>
          <w:p w14:paraId="03E98A95">
            <w:pPr>
              <w:jc w:val="center"/>
              <w:textAlignment w:val="center"/>
              <w:rPr>
                <w:rFonts w:ascii="宋体" w:hAnsi="宋体" w:eastAsia="宋体" w:cs="宋体"/>
                <w:kern w:val="2"/>
                <w:sz w:val="24"/>
                <w:szCs w:val="24"/>
                <w:highlight w:val="none"/>
                <w:lang w:val="en-US" w:eastAsia="zh-CN" w:bidi="ar-SA"/>
              </w:rPr>
            </w:pPr>
          </w:p>
        </w:tc>
      </w:tr>
      <w:tr w14:paraId="23EC2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42E25CD">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2</w:t>
            </w:r>
          </w:p>
        </w:tc>
        <w:tc>
          <w:tcPr>
            <w:tcW w:w="2471" w:type="dxa"/>
            <w:vAlign w:val="center"/>
          </w:tcPr>
          <w:p w14:paraId="79B82879">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64155B3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16793EAC">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74B0949C">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3030CDF5">
            <w:pPr>
              <w:rPr>
                <w:rFonts w:ascii="Arial"/>
                <w:highlight w:val="none"/>
              </w:rPr>
            </w:pPr>
          </w:p>
        </w:tc>
        <w:tc>
          <w:tcPr>
            <w:tcW w:w="1496" w:type="dxa"/>
            <w:vAlign w:val="center"/>
          </w:tcPr>
          <w:p w14:paraId="3EDD953A">
            <w:pPr>
              <w:jc w:val="center"/>
              <w:textAlignment w:val="center"/>
              <w:rPr>
                <w:rFonts w:ascii="宋体" w:hAnsi="宋体" w:eastAsia="宋体" w:cs="宋体"/>
                <w:kern w:val="2"/>
                <w:sz w:val="24"/>
                <w:szCs w:val="24"/>
                <w:highlight w:val="none"/>
                <w:lang w:val="en-US" w:eastAsia="zh-CN" w:bidi="ar-SA"/>
              </w:rPr>
            </w:pPr>
          </w:p>
        </w:tc>
      </w:tr>
      <w:tr w14:paraId="5F1FF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8BB275E">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3</w:t>
            </w:r>
          </w:p>
        </w:tc>
        <w:tc>
          <w:tcPr>
            <w:tcW w:w="2471" w:type="dxa"/>
            <w:vAlign w:val="center"/>
          </w:tcPr>
          <w:p w14:paraId="46E7EEAE">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46F2C16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580A12B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A0E9FFE">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32B9F604">
            <w:pPr>
              <w:rPr>
                <w:rFonts w:ascii="Arial"/>
                <w:highlight w:val="none"/>
              </w:rPr>
            </w:pPr>
          </w:p>
        </w:tc>
        <w:tc>
          <w:tcPr>
            <w:tcW w:w="1496" w:type="dxa"/>
            <w:vAlign w:val="center"/>
          </w:tcPr>
          <w:p w14:paraId="4B6C4B63">
            <w:pPr>
              <w:jc w:val="center"/>
              <w:textAlignment w:val="center"/>
              <w:rPr>
                <w:rFonts w:hint="default" w:ascii="宋体" w:hAnsi="宋体" w:eastAsia="宋体" w:cs="宋体"/>
                <w:kern w:val="2"/>
                <w:sz w:val="24"/>
                <w:szCs w:val="24"/>
                <w:highlight w:val="none"/>
                <w:lang w:val="en-US" w:eastAsia="zh-CN" w:bidi="ar-SA"/>
              </w:rPr>
            </w:pPr>
          </w:p>
        </w:tc>
      </w:tr>
      <w:tr w14:paraId="3A6E7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16F9F6E5">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4</w:t>
            </w:r>
          </w:p>
        </w:tc>
        <w:tc>
          <w:tcPr>
            <w:tcW w:w="2471" w:type="dxa"/>
            <w:vAlign w:val="center"/>
          </w:tcPr>
          <w:p w14:paraId="0D2E25ED">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69035F80">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BA8698B">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C657366">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1FC7B4B3">
            <w:pPr>
              <w:rPr>
                <w:rFonts w:ascii="Arial"/>
                <w:highlight w:val="none"/>
              </w:rPr>
            </w:pPr>
          </w:p>
        </w:tc>
        <w:tc>
          <w:tcPr>
            <w:tcW w:w="1496" w:type="dxa"/>
            <w:vAlign w:val="center"/>
          </w:tcPr>
          <w:p w14:paraId="6B65E6A8">
            <w:pPr>
              <w:jc w:val="center"/>
              <w:textAlignment w:val="center"/>
              <w:rPr>
                <w:rFonts w:hint="default" w:ascii="宋体" w:hAnsi="宋体" w:eastAsia="宋体" w:cs="宋体"/>
                <w:kern w:val="2"/>
                <w:sz w:val="24"/>
                <w:szCs w:val="24"/>
                <w:highlight w:val="none"/>
                <w:lang w:val="en-US" w:eastAsia="zh-CN" w:bidi="ar-SA"/>
              </w:rPr>
            </w:pPr>
          </w:p>
        </w:tc>
      </w:tr>
      <w:tr w14:paraId="3E048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2A1EEE2">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5</w:t>
            </w:r>
          </w:p>
        </w:tc>
        <w:tc>
          <w:tcPr>
            <w:tcW w:w="2471" w:type="dxa"/>
            <w:vAlign w:val="center"/>
          </w:tcPr>
          <w:p w14:paraId="26110C51">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072D8EC8">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780E4FD">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77C96A9D">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DF7AAEE">
            <w:pPr>
              <w:rPr>
                <w:rFonts w:ascii="Arial"/>
                <w:highlight w:val="none"/>
              </w:rPr>
            </w:pPr>
          </w:p>
        </w:tc>
        <w:tc>
          <w:tcPr>
            <w:tcW w:w="1496" w:type="dxa"/>
            <w:vAlign w:val="center"/>
          </w:tcPr>
          <w:p w14:paraId="311CE848">
            <w:pPr>
              <w:jc w:val="center"/>
              <w:textAlignment w:val="center"/>
              <w:rPr>
                <w:rFonts w:ascii="宋体" w:hAnsi="宋体" w:eastAsia="宋体" w:cs="宋体"/>
                <w:kern w:val="2"/>
                <w:sz w:val="24"/>
                <w:szCs w:val="24"/>
                <w:highlight w:val="none"/>
                <w:lang w:val="en-US" w:eastAsia="zh-CN" w:bidi="ar-SA"/>
              </w:rPr>
            </w:pPr>
          </w:p>
        </w:tc>
      </w:tr>
      <w:tr w14:paraId="28D2F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253C0ED">
            <w:pPr>
              <w:pStyle w:val="131"/>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6AE7692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09D29BE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FCEA8D7">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AB99093">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D131326">
            <w:pPr>
              <w:rPr>
                <w:rFonts w:ascii="Arial"/>
                <w:highlight w:val="none"/>
              </w:rPr>
            </w:pPr>
          </w:p>
        </w:tc>
        <w:tc>
          <w:tcPr>
            <w:tcW w:w="1496" w:type="dxa"/>
            <w:vAlign w:val="center"/>
          </w:tcPr>
          <w:p w14:paraId="27D16319">
            <w:pPr>
              <w:jc w:val="center"/>
              <w:textAlignment w:val="center"/>
              <w:rPr>
                <w:rFonts w:ascii="宋体" w:hAnsi="宋体" w:eastAsia="宋体" w:cs="宋体"/>
                <w:kern w:val="2"/>
                <w:sz w:val="24"/>
                <w:szCs w:val="24"/>
                <w:highlight w:val="none"/>
                <w:lang w:val="en-US" w:eastAsia="zh-CN" w:bidi="ar-SA"/>
              </w:rPr>
            </w:pPr>
          </w:p>
        </w:tc>
      </w:tr>
      <w:tr w14:paraId="34189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DD70172">
            <w:pPr>
              <w:pStyle w:val="131"/>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35EA1E30">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3106AE4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75B3861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3E35E9CE">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7D5961B4">
            <w:pPr>
              <w:rPr>
                <w:rFonts w:ascii="Arial"/>
                <w:highlight w:val="none"/>
              </w:rPr>
            </w:pPr>
          </w:p>
        </w:tc>
        <w:tc>
          <w:tcPr>
            <w:tcW w:w="1496" w:type="dxa"/>
            <w:vAlign w:val="center"/>
          </w:tcPr>
          <w:p w14:paraId="7D983931">
            <w:pPr>
              <w:jc w:val="center"/>
              <w:textAlignment w:val="center"/>
              <w:rPr>
                <w:rFonts w:ascii="宋体" w:hAnsi="宋体" w:eastAsia="宋体" w:cs="宋体"/>
                <w:kern w:val="2"/>
                <w:sz w:val="24"/>
                <w:szCs w:val="24"/>
                <w:highlight w:val="none"/>
                <w:lang w:val="en-US" w:eastAsia="zh-CN" w:bidi="ar-SA"/>
              </w:rPr>
            </w:pPr>
          </w:p>
        </w:tc>
      </w:tr>
      <w:tr w14:paraId="5D2D9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4AFB7CF">
            <w:pPr>
              <w:adjustRightInd w:val="0"/>
              <w:snapToGrid w:val="0"/>
              <w:spacing w:before="0" w:line="240" w:lineRule="auto"/>
              <w:ind w:left="0" w:leftChars="0"/>
              <w:jc w:val="center"/>
              <w:rPr>
                <w:rFonts w:hint="eastAsia" w:ascii="宋体" w:hAnsi="宋体" w:eastAsia="宋体" w:cs="宋体"/>
                <w:kern w:val="2"/>
                <w:sz w:val="24"/>
                <w:szCs w:val="24"/>
                <w:highlight w:val="none"/>
                <w:lang w:val="en-US" w:eastAsia="zh-CN" w:bidi="ar-SA"/>
              </w:rPr>
            </w:pPr>
          </w:p>
        </w:tc>
        <w:tc>
          <w:tcPr>
            <w:tcW w:w="2471" w:type="dxa"/>
            <w:vAlign w:val="top"/>
          </w:tcPr>
          <w:p w14:paraId="5A00ABBC">
            <w:pPr>
              <w:rPr>
                <w:rFonts w:hint="default" w:ascii="宋体" w:hAnsi="宋体" w:eastAsia="宋体" w:cs="宋体"/>
                <w:kern w:val="2"/>
                <w:sz w:val="24"/>
                <w:szCs w:val="24"/>
                <w:highlight w:val="none"/>
                <w:lang w:val="en-US" w:eastAsia="zh-CN" w:bidi="ar-SA"/>
              </w:rPr>
            </w:pPr>
            <w:r>
              <w:rPr>
                <w:rFonts w:hint="eastAsia" w:ascii="宋体" w:hAnsi="宋体" w:eastAsia="宋体" w:cstheme="minorBidi"/>
                <w:sz w:val="18"/>
                <w:szCs w:val="18"/>
                <w:highlight w:val="none"/>
              </w:rPr>
              <w:t>以上投标设备不足之处请往下添加序号自行补充</w:t>
            </w:r>
          </w:p>
        </w:tc>
        <w:tc>
          <w:tcPr>
            <w:tcW w:w="2472" w:type="dxa"/>
            <w:vAlign w:val="top"/>
          </w:tcPr>
          <w:p w14:paraId="71712FD6">
            <w:pPr>
              <w:rPr>
                <w:rFonts w:hint="default" w:ascii="宋体" w:hAnsi="宋体" w:eastAsia="宋体" w:cs="宋体"/>
                <w:highlight w:val="none"/>
                <w:lang w:val="en-US" w:eastAsia="zh-CN"/>
              </w:rPr>
            </w:pPr>
          </w:p>
        </w:tc>
        <w:tc>
          <w:tcPr>
            <w:tcW w:w="1474" w:type="dxa"/>
            <w:vAlign w:val="top"/>
          </w:tcPr>
          <w:p w14:paraId="7555EC09">
            <w:pPr>
              <w:rPr>
                <w:rFonts w:hint="default" w:ascii="宋体" w:hAnsi="宋体" w:eastAsia="宋体" w:cs="宋体"/>
                <w:kern w:val="2"/>
                <w:sz w:val="24"/>
                <w:szCs w:val="24"/>
                <w:highlight w:val="none"/>
                <w:lang w:val="en-US" w:eastAsia="zh-CN" w:bidi="ar-SA"/>
              </w:rPr>
            </w:pPr>
          </w:p>
        </w:tc>
        <w:tc>
          <w:tcPr>
            <w:tcW w:w="2014" w:type="dxa"/>
            <w:vAlign w:val="top"/>
          </w:tcPr>
          <w:p w14:paraId="618FBD5D">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43A581B">
            <w:pPr>
              <w:rPr>
                <w:rFonts w:ascii="Arial"/>
                <w:highlight w:val="none"/>
              </w:rPr>
            </w:pPr>
          </w:p>
        </w:tc>
        <w:tc>
          <w:tcPr>
            <w:tcW w:w="1496" w:type="dxa"/>
            <w:vAlign w:val="center"/>
          </w:tcPr>
          <w:p w14:paraId="4EE4D45C">
            <w:pPr>
              <w:jc w:val="center"/>
              <w:textAlignment w:val="center"/>
              <w:rPr>
                <w:rFonts w:ascii="宋体" w:hAnsi="宋体" w:eastAsia="宋体" w:cs="宋体"/>
                <w:kern w:val="2"/>
                <w:sz w:val="24"/>
                <w:szCs w:val="24"/>
                <w:highlight w:val="none"/>
                <w:lang w:val="en-US" w:eastAsia="zh-CN" w:bidi="ar-SA"/>
              </w:rPr>
            </w:pPr>
          </w:p>
        </w:tc>
      </w:tr>
    </w:tbl>
    <w:p w14:paraId="4EAB7906">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654EE6D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666F2008">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479F2194">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06349F2B">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3EF6C1DC">
      <w:pPr>
        <w:spacing w:before="78" w:line="219" w:lineRule="auto"/>
        <w:ind w:left="431"/>
        <w:rPr>
          <w:rFonts w:hint="eastAsia" w:ascii="宋体" w:hAnsi="宋体" w:eastAsia="宋体" w:cs="宋体"/>
          <w:b w:val="0"/>
          <w:bCs w:val="0"/>
          <w:spacing w:val="-6"/>
          <w:szCs w:val="21"/>
          <w:highlight w:val="none"/>
          <w:lang w:val="en-US" w:eastAsia="zh-CN"/>
        </w:rPr>
      </w:pPr>
    </w:p>
    <w:p w14:paraId="6CD7DE51">
      <w:pPr>
        <w:spacing w:line="105" w:lineRule="exact"/>
        <w:rPr>
          <w:highlight w:val="none"/>
        </w:rPr>
      </w:pPr>
    </w:p>
    <w:p w14:paraId="06EFC758">
      <w:pPr>
        <w:rPr>
          <w:rFonts w:hint="default" w:eastAsia="宋体"/>
          <w:highlight w:val="none"/>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highlight w:val="none"/>
        </w:rPr>
        <w:t>投标人(章)：</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lang w:val="en-US" w:eastAsia="zh-CN"/>
        </w:rPr>
        <w:t xml:space="preserve">   日</w:t>
      </w:r>
    </w:p>
    <w:p w14:paraId="50888C3D">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年1月1日至今同类项目业绩一览表</w:t>
      </w:r>
    </w:p>
    <w:p w14:paraId="0769905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3E2D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800DDC6">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191319C4">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1C8A3424">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363F9C3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320" w:type="dxa"/>
            <w:vAlign w:val="center"/>
          </w:tcPr>
          <w:p w14:paraId="6DB7032C">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1450B634">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038C1D49">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3C29F648">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77C8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185CFF">
            <w:pPr>
              <w:ind w:left="420" w:hanging="420"/>
              <w:rPr>
                <w:rFonts w:ascii="宋体" w:hAnsi="Times New Roman" w:eastAsia="宋体" w:cs="Times New Roman"/>
                <w:b/>
                <w:szCs w:val="20"/>
                <w:highlight w:val="none"/>
              </w:rPr>
            </w:pPr>
          </w:p>
        </w:tc>
        <w:tc>
          <w:tcPr>
            <w:tcW w:w="2082" w:type="dxa"/>
          </w:tcPr>
          <w:p w14:paraId="54FAEDE6">
            <w:pPr>
              <w:ind w:left="420" w:hanging="420"/>
              <w:rPr>
                <w:rFonts w:ascii="宋体" w:hAnsi="Times New Roman" w:eastAsia="宋体" w:cs="Times New Roman"/>
                <w:b/>
                <w:szCs w:val="20"/>
                <w:highlight w:val="none"/>
              </w:rPr>
            </w:pPr>
          </w:p>
        </w:tc>
        <w:tc>
          <w:tcPr>
            <w:tcW w:w="1355" w:type="dxa"/>
          </w:tcPr>
          <w:p w14:paraId="092B05F4">
            <w:pPr>
              <w:ind w:left="420" w:hanging="420"/>
              <w:rPr>
                <w:rFonts w:ascii="宋体" w:hAnsi="Times New Roman" w:eastAsia="宋体" w:cs="Times New Roman"/>
                <w:b/>
                <w:szCs w:val="20"/>
                <w:highlight w:val="none"/>
              </w:rPr>
            </w:pPr>
          </w:p>
        </w:tc>
        <w:tc>
          <w:tcPr>
            <w:tcW w:w="1320" w:type="dxa"/>
          </w:tcPr>
          <w:p w14:paraId="2080380A">
            <w:pPr>
              <w:ind w:left="420" w:hanging="420"/>
              <w:rPr>
                <w:rFonts w:ascii="宋体" w:hAnsi="Times New Roman" w:eastAsia="宋体" w:cs="Times New Roman"/>
                <w:b/>
                <w:szCs w:val="20"/>
                <w:highlight w:val="none"/>
              </w:rPr>
            </w:pPr>
          </w:p>
        </w:tc>
        <w:tc>
          <w:tcPr>
            <w:tcW w:w="1023" w:type="dxa"/>
          </w:tcPr>
          <w:p w14:paraId="446FB4E7">
            <w:pPr>
              <w:ind w:left="420" w:hanging="420"/>
              <w:rPr>
                <w:rFonts w:ascii="宋体" w:hAnsi="Times New Roman" w:eastAsia="宋体" w:cs="Times New Roman"/>
                <w:b/>
                <w:szCs w:val="20"/>
                <w:highlight w:val="none"/>
              </w:rPr>
            </w:pPr>
          </w:p>
        </w:tc>
        <w:tc>
          <w:tcPr>
            <w:tcW w:w="1590" w:type="dxa"/>
          </w:tcPr>
          <w:p w14:paraId="3C716CD6">
            <w:pPr>
              <w:ind w:left="420" w:hanging="420"/>
              <w:rPr>
                <w:rFonts w:ascii="宋体" w:hAnsi="Times New Roman" w:eastAsia="宋体" w:cs="Times New Roman"/>
                <w:b/>
                <w:szCs w:val="20"/>
                <w:highlight w:val="none"/>
              </w:rPr>
            </w:pPr>
          </w:p>
        </w:tc>
      </w:tr>
      <w:tr w14:paraId="77D2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EAC78C">
            <w:pPr>
              <w:ind w:left="420" w:hanging="420"/>
              <w:rPr>
                <w:rFonts w:ascii="宋体" w:hAnsi="Times New Roman" w:eastAsia="宋体" w:cs="Times New Roman"/>
                <w:b/>
                <w:szCs w:val="20"/>
                <w:highlight w:val="none"/>
              </w:rPr>
            </w:pPr>
          </w:p>
        </w:tc>
        <w:tc>
          <w:tcPr>
            <w:tcW w:w="2082" w:type="dxa"/>
          </w:tcPr>
          <w:p w14:paraId="5F6FECE6">
            <w:pPr>
              <w:ind w:left="420" w:hanging="420"/>
              <w:rPr>
                <w:rFonts w:ascii="宋体" w:hAnsi="Times New Roman" w:eastAsia="宋体" w:cs="Times New Roman"/>
                <w:b/>
                <w:szCs w:val="20"/>
                <w:highlight w:val="none"/>
              </w:rPr>
            </w:pPr>
          </w:p>
        </w:tc>
        <w:tc>
          <w:tcPr>
            <w:tcW w:w="1355" w:type="dxa"/>
          </w:tcPr>
          <w:p w14:paraId="26182FEA">
            <w:pPr>
              <w:ind w:left="420" w:hanging="420"/>
              <w:rPr>
                <w:rFonts w:ascii="宋体" w:hAnsi="Times New Roman" w:eastAsia="宋体" w:cs="Times New Roman"/>
                <w:b/>
                <w:szCs w:val="20"/>
                <w:highlight w:val="none"/>
              </w:rPr>
            </w:pPr>
          </w:p>
        </w:tc>
        <w:tc>
          <w:tcPr>
            <w:tcW w:w="1320" w:type="dxa"/>
          </w:tcPr>
          <w:p w14:paraId="3A617AB2">
            <w:pPr>
              <w:ind w:left="420" w:hanging="420"/>
              <w:rPr>
                <w:rFonts w:ascii="宋体" w:hAnsi="Times New Roman" w:eastAsia="宋体" w:cs="Times New Roman"/>
                <w:b/>
                <w:szCs w:val="20"/>
                <w:highlight w:val="none"/>
              </w:rPr>
            </w:pPr>
          </w:p>
        </w:tc>
        <w:tc>
          <w:tcPr>
            <w:tcW w:w="1023" w:type="dxa"/>
          </w:tcPr>
          <w:p w14:paraId="00D6FB7E">
            <w:pPr>
              <w:ind w:left="420" w:hanging="420"/>
              <w:rPr>
                <w:rFonts w:ascii="宋体" w:hAnsi="Times New Roman" w:eastAsia="宋体" w:cs="Times New Roman"/>
                <w:b/>
                <w:szCs w:val="20"/>
                <w:highlight w:val="none"/>
              </w:rPr>
            </w:pPr>
          </w:p>
        </w:tc>
        <w:tc>
          <w:tcPr>
            <w:tcW w:w="1590" w:type="dxa"/>
          </w:tcPr>
          <w:p w14:paraId="5D308889">
            <w:pPr>
              <w:ind w:left="420" w:hanging="420"/>
              <w:rPr>
                <w:rFonts w:ascii="宋体" w:hAnsi="Times New Roman" w:eastAsia="宋体" w:cs="Times New Roman"/>
                <w:b/>
                <w:szCs w:val="20"/>
                <w:highlight w:val="none"/>
              </w:rPr>
            </w:pPr>
          </w:p>
        </w:tc>
      </w:tr>
      <w:tr w14:paraId="2B12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B21C70">
            <w:pPr>
              <w:ind w:left="420" w:hanging="420"/>
              <w:rPr>
                <w:rFonts w:ascii="宋体" w:hAnsi="Times New Roman" w:eastAsia="宋体" w:cs="Times New Roman"/>
                <w:b/>
                <w:szCs w:val="20"/>
                <w:highlight w:val="none"/>
              </w:rPr>
            </w:pPr>
          </w:p>
        </w:tc>
        <w:tc>
          <w:tcPr>
            <w:tcW w:w="2082" w:type="dxa"/>
          </w:tcPr>
          <w:p w14:paraId="35AC915C">
            <w:pPr>
              <w:ind w:left="420" w:hanging="420"/>
              <w:rPr>
                <w:rFonts w:ascii="宋体" w:hAnsi="Times New Roman" w:eastAsia="宋体" w:cs="Times New Roman"/>
                <w:b/>
                <w:szCs w:val="20"/>
                <w:highlight w:val="none"/>
              </w:rPr>
            </w:pPr>
          </w:p>
        </w:tc>
        <w:tc>
          <w:tcPr>
            <w:tcW w:w="1355" w:type="dxa"/>
          </w:tcPr>
          <w:p w14:paraId="67A04179">
            <w:pPr>
              <w:ind w:left="420" w:hanging="420"/>
              <w:rPr>
                <w:rFonts w:ascii="宋体" w:hAnsi="Times New Roman" w:eastAsia="宋体" w:cs="Times New Roman"/>
                <w:b/>
                <w:szCs w:val="20"/>
                <w:highlight w:val="none"/>
              </w:rPr>
            </w:pPr>
          </w:p>
        </w:tc>
        <w:tc>
          <w:tcPr>
            <w:tcW w:w="1320" w:type="dxa"/>
          </w:tcPr>
          <w:p w14:paraId="683A8BED">
            <w:pPr>
              <w:ind w:left="420" w:hanging="420"/>
              <w:rPr>
                <w:rFonts w:ascii="宋体" w:hAnsi="Times New Roman" w:eastAsia="宋体" w:cs="Times New Roman"/>
                <w:b/>
                <w:szCs w:val="20"/>
                <w:highlight w:val="none"/>
              </w:rPr>
            </w:pPr>
          </w:p>
        </w:tc>
        <w:tc>
          <w:tcPr>
            <w:tcW w:w="1023" w:type="dxa"/>
          </w:tcPr>
          <w:p w14:paraId="46A8EAB0">
            <w:pPr>
              <w:ind w:left="420" w:hanging="420"/>
              <w:rPr>
                <w:rFonts w:ascii="宋体" w:hAnsi="Times New Roman" w:eastAsia="宋体" w:cs="Times New Roman"/>
                <w:b/>
                <w:szCs w:val="20"/>
                <w:highlight w:val="none"/>
              </w:rPr>
            </w:pPr>
          </w:p>
        </w:tc>
        <w:tc>
          <w:tcPr>
            <w:tcW w:w="1590" w:type="dxa"/>
          </w:tcPr>
          <w:p w14:paraId="4A9ABBA0">
            <w:pPr>
              <w:ind w:left="420" w:hanging="420"/>
              <w:rPr>
                <w:rFonts w:ascii="宋体" w:hAnsi="Times New Roman" w:eastAsia="宋体" w:cs="Times New Roman"/>
                <w:b/>
                <w:szCs w:val="20"/>
                <w:highlight w:val="none"/>
              </w:rPr>
            </w:pPr>
          </w:p>
        </w:tc>
      </w:tr>
      <w:tr w14:paraId="0D24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229626">
            <w:pPr>
              <w:ind w:left="420" w:hanging="420"/>
              <w:rPr>
                <w:rFonts w:ascii="宋体" w:hAnsi="Times New Roman" w:eastAsia="宋体" w:cs="Times New Roman"/>
                <w:b/>
                <w:szCs w:val="20"/>
                <w:highlight w:val="none"/>
              </w:rPr>
            </w:pPr>
          </w:p>
        </w:tc>
        <w:tc>
          <w:tcPr>
            <w:tcW w:w="2082" w:type="dxa"/>
          </w:tcPr>
          <w:p w14:paraId="55F5065A">
            <w:pPr>
              <w:ind w:left="420" w:hanging="420"/>
              <w:rPr>
                <w:rFonts w:ascii="宋体" w:hAnsi="Times New Roman" w:eastAsia="宋体" w:cs="Times New Roman"/>
                <w:b/>
                <w:szCs w:val="20"/>
                <w:highlight w:val="none"/>
              </w:rPr>
            </w:pPr>
          </w:p>
        </w:tc>
        <w:tc>
          <w:tcPr>
            <w:tcW w:w="1355" w:type="dxa"/>
          </w:tcPr>
          <w:p w14:paraId="4B9511E6">
            <w:pPr>
              <w:ind w:left="420" w:hanging="420"/>
              <w:rPr>
                <w:rFonts w:ascii="宋体" w:hAnsi="Times New Roman" w:eastAsia="宋体" w:cs="Times New Roman"/>
                <w:b/>
                <w:szCs w:val="20"/>
                <w:highlight w:val="none"/>
              </w:rPr>
            </w:pPr>
          </w:p>
        </w:tc>
        <w:tc>
          <w:tcPr>
            <w:tcW w:w="1320" w:type="dxa"/>
          </w:tcPr>
          <w:p w14:paraId="11BCF860">
            <w:pPr>
              <w:ind w:left="420" w:hanging="420"/>
              <w:rPr>
                <w:rFonts w:ascii="宋体" w:hAnsi="Times New Roman" w:eastAsia="宋体" w:cs="Times New Roman"/>
                <w:b/>
                <w:szCs w:val="20"/>
                <w:highlight w:val="none"/>
              </w:rPr>
            </w:pPr>
          </w:p>
        </w:tc>
        <w:tc>
          <w:tcPr>
            <w:tcW w:w="1023" w:type="dxa"/>
          </w:tcPr>
          <w:p w14:paraId="71CBF424">
            <w:pPr>
              <w:ind w:left="420" w:hanging="420"/>
              <w:rPr>
                <w:rFonts w:ascii="宋体" w:hAnsi="Times New Roman" w:eastAsia="宋体" w:cs="Times New Roman"/>
                <w:b/>
                <w:szCs w:val="20"/>
                <w:highlight w:val="none"/>
              </w:rPr>
            </w:pPr>
          </w:p>
        </w:tc>
        <w:tc>
          <w:tcPr>
            <w:tcW w:w="1590" w:type="dxa"/>
          </w:tcPr>
          <w:p w14:paraId="11BBD1B5">
            <w:pPr>
              <w:ind w:left="420" w:hanging="420"/>
              <w:rPr>
                <w:rFonts w:ascii="宋体" w:hAnsi="Times New Roman" w:eastAsia="宋体" w:cs="Times New Roman"/>
                <w:b/>
                <w:szCs w:val="20"/>
                <w:highlight w:val="none"/>
              </w:rPr>
            </w:pPr>
          </w:p>
        </w:tc>
      </w:tr>
      <w:tr w14:paraId="3B8F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E129A7">
            <w:pPr>
              <w:ind w:left="420" w:hanging="420"/>
              <w:rPr>
                <w:rFonts w:ascii="宋体" w:hAnsi="Times New Roman" w:eastAsia="宋体" w:cs="Times New Roman"/>
                <w:b/>
                <w:szCs w:val="20"/>
                <w:highlight w:val="none"/>
              </w:rPr>
            </w:pPr>
          </w:p>
        </w:tc>
        <w:tc>
          <w:tcPr>
            <w:tcW w:w="2082" w:type="dxa"/>
          </w:tcPr>
          <w:p w14:paraId="7B629480">
            <w:pPr>
              <w:ind w:left="420" w:hanging="420"/>
              <w:rPr>
                <w:rFonts w:ascii="宋体" w:hAnsi="Times New Roman" w:eastAsia="宋体" w:cs="Times New Roman"/>
                <w:b/>
                <w:szCs w:val="20"/>
                <w:highlight w:val="none"/>
              </w:rPr>
            </w:pPr>
          </w:p>
        </w:tc>
        <w:tc>
          <w:tcPr>
            <w:tcW w:w="1355" w:type="dxa"/>
          </w:tcPr>
          <w:p w14:paraId="3D7628ED">
            <w:pPr>
              <w:ind w:left="420" w:hanging="420"/>
              <w:rPr>
                <w:rFonts w:ascii="宋体" w:hAnsi="Times New Roman" w:eastAsia="宋体" w:cs="Times New Roman"/>
                <w:b/>
                <w:szCs w:val="20"/>
                <w:highlight w:val="none"/>
              </w:rPr>
            </w:pPr>
          </w:p>
        </w:tc>
        <w:tc>
          <w:tcPr>
            <w:tcW w:w="1320" w:type="dxa"/>
          </w:tcPr>
          <w:p w14:paraId="0167DB40">
            <w:pPr>
              <w:ind w:left="420" w:hanging="420"/>
              <w:rPr>
                <w:rFonts w:ascii="宋体" w:hAnsi="Times New Roman" w:eastAsia="宋体" w:cs="Times New Roman"/>
                <w:b/>
                <w:szCs w:val="20"/>
                <w:highlight w:val="none"/>
              </w:rPr>
            </w:pPr>
          </w:p>
        </w:tc>
        <w:tc>
          <w:tcPr>
            <w:tcW w:w="1023" w:type="dxa"/>
          </w:tcPr>
          <w:p w14:paraId="343ABB74">
            <w:pPr>
              <w:ind w:left="420" w:hanging="420"/>
              <w:rPr>
                <w:rFonts w:ascii="宋体" w:hAnsi="Times New Roman" w:eastAsia="宋体" w:cs="Times New Roman"/>
                <w:b/>
                <w:szCs w:val="20"/>
                <w:highlight w:val="none"/>
              </w:rPr>
            </w:pPr>
          </w:p>
        </w:tc>
        <w:tc>
          <w:tcPr>
            <w:tcW w:w="1590" w:type="dxa"/>
          </w:tcPr>
          <w:p w14:paraId="3A33A4DB">
            <w:pPr>
              <w:ind w:left="420" w:hanging="420"/>
              <w:rPr>
                <w:rFonts w:ascii="宋体" w:hAnsi="Times New Roman" w:eastAsia="宋体" w:cs="Times New Roman"/>
                <w:b/>
                <w:szCs w:val="20"/>
                <w:highlight w:val="none"/>
              </w:rPr>
            </w:pPr>
          </w:p>
        </w:tc>
      </w:tr>
      <w:tr w14:paraId="6FB8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905220">
            <w:pPr>
              <w:ind w:left="420" w:hanging="420"/>
              <w:rPr>
                <w:rFonts w:ascii="宋体" w:hAnsi="Times New Roman" w:eastAsia="宋体" w:cs="Times New Roman"/>
                <w:b/>
                <w:szCs w:val="20"/>
                <w:highlight w:val="none"/>
              </w:rPr>
            </w:pPr>
          </w:p>
        </w:tc>
        <w:tc>
          <w:tcPr>
            <w:tcW w:w="2082" w:type="dxa"/>
          </w:tcPr>
          <w:p w14:paraId="1DC6E1ED">
            <w:pPr>
              <w:ind w:left="420" w:hanging="420"/>
              <w:rPr>
                <w:rFonts w:ascii="宋体" w:hAnsi="Times New Roman" w:eastAsia="宋体" w:cs="Times New Roman"/>
                <w:b/>
                <w:szCs w:val="20"/>
                <w:highlight w:val="none"/>
              </w:rPr>
            </w:pPr>
          </w:p>
        </w:tc>
        <w:tc>
          <w:tcPr>
            <w:tcW w:w="1355" w:type="dxa"/>
          </w:tcPr>
          <w:p w14:paraId="5B28EBD8">
            <w:pPr>
              <w:ind w:left="420" w:hanging="420"/>
              <w:rPr>
                <w:rFonts w:ascii="宋体" w:hAnsi="Times New Roman" w:eastAsia="宋体" w:cs="Times New Roman"/>
                <w:b/>
                <w:szCs w:val="20"/>
                <w:highlight w:val="none"/>
              </w:rPr>
            </w:pPr>
          </w:p>
        </w:tc>
        <w:tc>
          <w:tcPr>
            <w:tcW w:w="1320" w:type="dxa"/>
          </w:tcPr>
          <w:p w14:paraId="549B6C11">
            <w:pPr>
              <w:ind w:left="420" w:hanging="420"/>
              <w:rPr>
                <w:rFonts w:ascii="宋体" w:hAnsi="Times New Roman" w:eastAsia="宋体" w:cs="Times New Roman"/>
                <w:b/>
                <w:szCs w:val="20"/>
                <w:highlight w:val="none"/>
              </w:rPr>
            </w:pPr>
          </w:p>
        </w:tc>
        <w:tc>
          <w:tcPr>
            <w:tcW w:w="1023" w:type="dxa"/>
          </w:tcPr>
          <w:p w14:paraId="39DB937F">
            <w:pPr>
              <w:ind w:left="420" w:hanging="420"/>
              <w:rPr>
                <w:rFonts w:ascii="宋体" w:hAnsi="Times New Roman" w:eastAsia="宋体" w:cs="Times New Roman"/>
                <w:b/>
                <w:szCs w:val="20"/>
                <w:highlight w:val="none"/>
              </w:rPr>
            </w:pPr>
          </w:p>
        </w:tc>
        <w:tc>
          <w:tcPr>
            <w:tcW w:w="1590" w:type="dxa"/>
          </w:tcPr>
          <w:p w14:paraId="373378D5">
            <w:pPr>
              <w:ind w:left="420" w:hanging="420"/>
              <w:rPr>
                <w:rFonts w:ascii="宋体" w:hAnsi="Times New Roman" w:eastAsia="宋体" w:cs="Times New Roman"/>
                <w:b/>
                <w:szCs w:val="20"/>
                <w:highlight w:val="none"/>
              </w:rPr>
            </w:pPr>
          </w:p>
        </w:tc>
      </w:tr>
      <w:tr w14:paraId="3DDB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2DE604">
            <w:pPr>
              <w:ind w:left="420" w:hanging="420"/>
              <w:rPr>
                <w:rFonts w:ascii="宋体" w:hAnsi="Times New Roman" w:eastAsia="宋体" w:cs="Times New Roman"/>
                <w:b/>
                <w:szCs w:val="20"/>
                <w:highlight w:val="none"/>
              </w:rPr>
            </w:pPr>
          </w:p>
        </w:tc>
        <w:tc>
          <w:tcPr>
            <w:tcW w:w="2082" w:type="dxa"/>
          </w:tcPr>
          <w:p w14:paraId="27674A2B">
            <w:pPr>
              <w:ind w:left="420" w:hanging="420"/>
              <w:rPr>
                <w:rFonts w:ascii="宋体" w:hAnsi="Times New Roman" w:eastAsia="宋体" w:cs="Times New Roman"/>
                <w:b/>
                <w:szCs w:val="20"/>
                <w:highlight w:val="none"/>
              </w:rPr>
            </w:pPr>
          </w:p>
        </w:tc>
        <w:tc>
          <w:tcPr>
            <w:tcW w:w="1355" w:type="dxa"/>
          </w:tcPr>
          <w:p w14:paraId="2DDA7B99">
            <w:pPr>
              <w:ind w:left="420" w:hanging="420"/>
              <w:rPr>
                <w:rFonts w:ascii="宋体" w:hAnsi="Times New Roman" w:eastAsia="宋体" w:cs="Times New Roman"/>
                <w:b/>
                <w:szCs w:val="20"/>
                <w:highlight w:val="none"/>
              </w:rPr>
            </w:pPr>
          </w:p>
        </w:tc>
        <w:tc>
          <w:tcPr>
            <w:tcW w:w="1320" w:type="dxa"/>
          </w:tcPr>
          <w:p w14:paraId="360C035F">
            <w:pPr>
              <w:ind w:left="420" w:hanging="420"/>
              <w:rPr>
                <w:rFonts w:ascii="宋体" w:hAnsi="Times New Roman" w:eastAsia="宋体" w:cs="Times New Roman"/>
                <w:b/>
                <w:szCs w:val="20"/>
                <w:highlight w:val="none"/>
              </w:rPr>
            </w:pPr>
          </w:p>
        </w:tc>
        <w:tc>
          <w:tcPr>
            <w:tcW w:w="1023" w:type="dxa"/>
          </w:tcPr>
          <w:p w14:paraId="23EB4D67">
            <w:pPr>
              <w:ind w:left="420" w:hanging="420"/>
              <w:rPr>
                <w:rFonts w:ascii="宋体" w:hAnsi="Times New Roman" w:eastAsia="宋体" w:cs="Times New Roman"/>
                <w:b/>
                <w:szCs w:val="20"/>
                <w:highlight w:val="none"/>
              </w:rPr>
            </w:pPr>
          </w:p>
        </w:tc>
        <w:tc>
          <w:tcPr>
            <w:tcW w:w="1590" w:type="dxa"/>
          </w:tcPr>
          <w:p w14:paraId="5FA14786">
            <w:pPr>
              <w:ind w:left="420" w:hanging="420"/>
              <w:rPr>
                <w:rFonts w:ascii="宋体" w:hAnsi="Times New Roman" w:eastAsia="宋体" w:cs="Times New Roman"/>
                <w:b/>
                <w:szCs w:val="20"/>
                <w:highlight w:val="none"/>
              </w:rPr>
            </w:pPr>
          </w:p>
        </w:tc>
      </w:tr>
      <w:tr w14:paraId="3DCF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5BFD3">
            <w:pPr>
              <w:ind w:left="420" w:hanging="420"/>
              <w:rPr>
                <w:rFonts w:ascii="宋体" w:hAnsi="Times New Roman" w:eastAsia="宋体" w:cs="Times New Roman"/>
                <w:b/>
                <w:szCs w:val="20"/>
                <w:highlight w:val="none"/>
              </w:rPr>
            </w:pPr>
          </w:p>
        </w:tc>
        <w:tc>
          <w:tcPr>
            <w:tcW w:w="2082" w:type="dxa"/>
          </w:tcPr>
          <w:p w14:paraId="3C138D81">
            <w:pPr>
              <w:ind w:left="420" w:hanging="420"/>
              <w:rPr>
                <w:rFonts w:ascii="宋体" w:hAnsi="Times New Roman" w:eastAsia="宋体" w:cs="Times New Roman"/>
                <w:b/>
                <w:szCs w:val="20"/>
                <w:highlight w:val="none"/>
              </w:rPr>
            </w:pPr>
          </w:p>
        </w:tc>
        <w:tc>
          <w:tcPr>
            <w:tcW w:w="1355" w:type="dxa"/>
          </w:tcPr>
          <w:p w14:paraId="7C01B6B3">
            <w:pPr>
              <w:ind w:left="420" w:hanging="420"/>
              <w:rPr>
                <w:rFonts w:ascii="宋体" w:hAnsi="Times New Roman" w:eastAsia="宋体" w:cs="Times New Roman"/>
                <w:b/>
                <w:szCs w:val="20"/>
                <w:highlight w:val="none"/>
              </w:rPr>
            </w:pPr>
          </w:p>
        </w:tc>
        <w:tc>
          <w:tcPr>
            <w:tcW w:w="1320" w:type="dxa"/>
          </w:tcPr>
          <w:p w14:paraId="65116CEB">
            <w:pPr>
              <w:ind w:left="420" w:hanging="420"/>
              <w:rPr>
                <w:rFonts w:ascii="宋体" w:hAnsi="Times New Roman" w:eastAsia="宋体" w:cs="Times New Roman"/>
                <w:b/>
                <w:szCs w:val="20"/>
                <w:highlight w:val="none"/>
              </w:rPr>
            </w:pPr>
          </w:p>
        </w:tc>
        <w:tc>
          <w:tcPr>
            <w:tcW w:w="1023" w:type="dxa"/>
          </w:tcPr>
          <w:p w14:paraId="04351C50">
            <w:pPr>
              <w:ind w:left="420" w:hanging="420"/>
              <w:rPr>
                <w:rFonts w:ascii="宋体" w:hAnsi="Times New Roman" w:eastAsia="宋体" w:cs="Times New Roman"/>
                <w:b/>
                <w:szCs w:val="20"/>
                <w:highlight w:val="none"/>
              </w:rPr>
            </w:pPr>
          </w:p>
        </w:tc>
        <w:tc>
          <w:tcPr>
            <w:tcW w:w="1590" w:type="dxa"/>
          </w:tcPr>
          <w:p w14:paraId="6977998B">
            <w:pPr>
              <w:ind w:left="420" w:hanging="420"/>
              <w:rPr>
                <w:rFonts w:ascii="宋体" w:hAnsi="Times New Roman" w:eastAsia="宋体" w:cs="Times New Roman"/>
                <w:b/>
                <w:szCs w:val="20"/>
                <w:highlight w:val="none"/>
              </w:rPr>
            </w:pPr>
          </w:p>
        </w:tc>
      </w:tr>
      <w:tr w14:paraId="0133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2FE932">
            <w:pPr>
              <w:ind w:left="420" w:hanging="420"/>
              <w:rPr>
                <w:rFonts w:ascii="宋体" w:hAnsi="Times New Roman" w:eastAsia="宋体" w:cs="Times New Roman"/>
                <w:b/>
                <w:szCs w:val="20"/>
                <w:highlight w:val="none"/>
              </w:rPr>
            </w:pPr>
          </w:p>
        </w:tc>
        <w:tc>
          <w:tcPr>
            <w:tcW w:w="2082" w:type="dxa"/>
          </w:tcPr>
          <w:p w14:paraId="2939FC34">
            <w:pPr>
              <w:ind w:left="420" w:hanging="420"/>
              <w:rPr>
                <w:rFonts w:ascii="宋体" w:hAnsi="Times New Roman" w:eastAsia="宋体" w:cs="Times New Roman"/>
                <w:b/>
                <w:szCs w:val="20"/>
                <w:highlight w:val="none"/>
              </w:rPr>
            </w:pPr>
          </w:p>
        </w:tc>
        <w:tc>
          <w:tcPr>
            <w:tcW w:w="1355" w:type="dxa"/>
          </w:tcPr>
          <w:p w14:paraId="344EAAC4">
            <w:pPr>
              <w:ind w:left="420" w:hanging="420"/>
              <w:rPr>
                <w:rFonts w:ascii="宋体" w:hAnsi="Times New Roman" w:eastAsia="宋体" w:cs="Times New Roman"/>
                <w:b/>
                <w:szCs w:val="20"/>
                <w:highlight w:val="none"/>
              </w:rPr>
            </w:pPr>
          </w:p>
        </w:tc>
        <w:tc>
          <w:tcPr>
            <w:tcW w:w="1320" w:type="dxa"/>
          </w:tcPr>
          <w:p w14:paraId="3BC72F60">
            <w:pPr>
              <w:ind w:left="420" w:hanging="420"/>
              <w:rPr>
                <w:rFonts w:ascii="宋体" w:hAnsi="Times New Roman" w:eastAsia="宋体" w:cs="Times New Roman"/>
                <w:b/>
                <w:szCs w:val="20"/>
                <w:highlight w:val="none"/>
              </w:rPr>
            </w:pPr>
          </w:p>
        </w:tc>
        <w:tc>
          <w:tcPr>
            <w:tcW w:w="1023" w:type="dxa"/>
          </w:tcPr>
          <w:p w14:paraId="578BFFEC">
            <w:pPr>
              <w:ind w:left="420" w:hanging="420"/>
              <w:rPr>
                <w:rFonts w:ascii="宋体" w:hAnsi="Times New Roman" w:eastAsia="宋体" w:cs="Times New Roman"/>
                <w:b/>
                <w:szCs w:val="20"/>
                <w:highlight w:val="none"/>
              </w:rPr>
            </w:pPr>
          </w:p>
        </w:tc>
        <w:tc>
          <w:tcPr>
            <w:tcW w:w="1590" w:type="dxa"/>
          </w:tcPr>
          <w:p w14:paraId="74CA9D21">
            <w:pPr>
              <w:ind w:left="420" w:hanging="420"/>
              <w:rPr>
                <w:rFonts w:ascii="宋体" w:hAnsi="Times New Roman" w:eastAsia="宋体" w:cs="Times New Roman"/>
                <w:b/>
                <w:szCs w:val="20"/>
                <w:highlight w:val="none"/>
              </w:rPr>
            </w:pPr>
          </w:p>
        </w:tc>
      </w:tr>
      <w:tr w14:paraId="3310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3601A7">
            <w:pPr>
              <w:ind w:left="420" w:hanging="420"/>
              <w:rPr>
                <w:rFonts w:ascii="宋体" w:hAnsi="Times New Roman" w:eastAsia="宋体" w:cs="Times New Roman"/>
                <w:b/>
                <w:szCs w:val="20"/>
                <w:highlight w:val="none"/>
              </w:rPr>
            </w:pPr>
          </w:p>
        </w:tc>
        <w:tc>
          <w:tcPr>
            <w:tcW w:w="2082" w:type="dxa"/>
          </w:tcPr>
          <w:p w14:paraId="618F1A1A">
            <w:pPr>
              <w:ind w:left="420" w:hanging="420"/>
              <w:rPr>
                <w:rFonts w:ascii="宋体" w:hAnsi="Times New Roman" w:eastAsia="宋体" w:cs="Times New Roman"/>
                <w:b/>
                <w:szCs w:val="20"/>
                <w:highlight w:val="none"/>
              </w:rPr>
            </w:pPr>
          </w:p>
        </w:tc>
        <w:tc>
          <w:tcPr>
            <w:tcW w:w="1355" w:type="dxa"/>
          </w:tcPr>
          <w:p w14:paraId="28F2E3C5">
            <w:pPr>
              <w:ind w:left="420" w:hanging="420"/>
              <w:rPr>
                <w:rFonts w:ascii="宋体" w:hAnsi="Times New Roman" w:eastAsia="宋体" w:cs="Times New Roman"/>
                <w:b/>
                <w:szCs w:val="20"/>
                <w:highlight w:val="none"/>
              </w:rPr>
            </w:pPr>
          </w:p>
        </w:tc>
        <w:tc>
          <w:tcPr>
            <w:tcW w:w="1320" w:type="dxa"/>
          </w:tcPr>
          <w:p w14:paraId="13B9CFF6">
            <w:pPr>
              <w:ind w:left="420" w:hanging="420"/>
              <w:rPr>
                <w:rFonts w:ascii="宋体" w:hAnsi="Times New Roman" w:eastAsia="宋体" w:cs="Times New Roman"/>
                <w:b/>
                <w:szCs w:val="20"/>
                <w:highlight w:val="none"/>
              </w:rPr>
            </w:pPr>
          </w:p>
        </w:tc>
        <w:tc>
          <w:tcPr>
            <w:tcW w:w="1023" w:type="dxa"/>
          </w:tcPr>
          <w:p w14:paraId="0046A038">
            <w:pPr>
              <w:ind w:left="420" w:hanging="420"/>
              <w:rPr>
                <w:rFonts w:ascii="宋体" w:hAnsi="Times New Roman" w:eastAsia="宋体" w:cs="Times New Roman"/>
                <w:b/>
                <w:szCs w:val="20"/>
                <w:highlight w:val="none"/>
              </w:rPr>
            </w:pPr>
          </w:p>
        </w:tc>
        <w:tc>
          <w:tcPr>
            <w:tcW w:w="1590" w:type="dxa"/>
          </w:tcPr>
          <w:p w14:paraId="53964F8D">
            <w:pPr>
              <w:ind w:left="420" w:hanging="420"/>
              <w:rPr>
                <w:rFonts w:ascii="宋体" w:hAnsi="Times New Roman" w:eastAsia="宋体" w:cs="Times New Roman"/>
                <w:b/>
                <w:szCs w:val="20"/>
                <w:highlight w:val="none"/>
              </w:rPr>
            </w:pPr>
          </w:p>
        </w:tc>
      </w:tr>
      <w:tr w14:paraId="6440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637BFE">
            <w:pPr>
              <w:ind w:left="420" w:hanging="420"/>
              <w:rPr>
                <w:rFonts w:ascii="宋体" w:hAnsi="Times New Roman" w:eastAsia="宋体" w:cs="Times New Roman"/>
                <w:b/>
                <w:szCs w:val="20"/>
                <w:highlight w:val="none"/>
              </w:rPr>
            </w:pPr>
          </w:p>
        </w:tc>
        <w:tc>
          <w:tcPr>
            <w:tcW w:w="2082" w:type="dxa"/>
          </w:tcPr>
          <w:p w14:paraId="2E05E73D">
            <w:pPr>
              <w:ind w:left="420" w:hanging="420"/>
              <w:rPr>
                <w:rFonts w:ascii="宋体" w:hAnsi="Times New Roman" w:eastAsia="宋体" w:cs="Times New Roman"/>
                <w:b/>
                <w:szCs w:val="20"/>
                <w:highlight w:val="none"/>
              </w:rPr>
            </w:pPr>
          </w:p>
        </w:tc>
        <w:tc>
          <w:tcPr>
            <w:tcW w:w="1355" w:type="dxa"/>
          </w:tcPr>
          <w:p w14:paraId="60C9826A">
            <w:pPr>
              <w:ind w:left="420" w:hanging="420"/>
              <w:rPr>
                <w:rFonts w:ascii="宋体" w:hAnsi="Times New Roman" w:eastAsia="宋体" w:cs="Times New Roman"/>
                <w:b/>
                <w:szCs w:val="20"/>
                <w:highlight w:val="none"/>
              </w:rPr>
            </w:pPr>
          </w:p>
        </w:tc>
        <w:tc>
          <w:tcPr>
            <w:tcW w:w="1320" w:type="dxa"/>
          </w:tcPr>
          <w:p w14:paraId="6262101D">
            <w:pPr>
              <w:ind w:left="420" w:hanging="420"/>
              <w:rPr>
                <w:rFonts w:ascii="宋体" w:hAnsi="Times New Roman" w:eastAsia="宋体" w:cs="Times New Roman"/>
                <w:b/>
                <w:szCs w:val="20"/>
                <w:highlight w:val="none"/>
              </w:rPr>
            </w:pPr>
          </w:p>
        </w:tc>
        <w:tc>
          <w:tcPr>
            <w:tcW w:w="1023" w:type="dxa"/>
          </w:tcPr>
          <w:p w14:paraId="3AC171E5">
            <w:pPr>
              <w:ind w:left="420" w:hanging="420"/>
              <w:rPr>
                <w:rFonts w:ascii="宋体" w:hAnsi="Times New Roman" w:eastAsia="宋体" w:cs="Times New Roman"/>
                <w:b/>
                <w:szCs w:val="20"/>
                <w:highlight w:val="none"/>
              </w:rPr>
            </w:pPr>
          </w:p>
        </w:tc>
        <w:tc>
          <w:tcPr>
            <w:tcW w:w="1590" w:type="dxa"/>
          </w:tcPr>
          <w:p w14:paraId="538560D6">
            <w:pPr>
              <w:ind w:left="420" w:hanging="420"/>
              <w:rPr>
                <w:rFonts w:ascii="宋体" w:hAnsi="Times New Roman" w:eastAsia="宋体" w:cs="Times New Roman"/>
                <w:b/>
                <w:szCs w:val="20"/>
                <w:highlight w:val="none"/>
              </w:rPr>
            </w:pPr>
          </w:p>
        </w:tc>
      </w:tr>
      <w:tr w14:paraId="2469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14AE28">
            <w:pPr>
              <w:ind w:left="420" w:hanging="420"/>
              <w:rPr>
                <w:rFonts w:ascii="宋体" w:hAnsi="Times New Roman" w:eastAsia="宋体" w:cs="Times New Roman"/>
                <w:b/>
                <w:szCs w:val="20"/>
                <w:highlight w:val="none"/>
              </w:rPr>
            </w:pPr>
          </w:p>
        </w:tc>
        <w:tc>
          <w:tcPr>
            <w:tcW w:w="2082" w:type="dxa"/>
          </w:tcPr>
          <w:p w14:paraId="0E2F6F75">
            <w:pPr>
              <w:ind w:left="420" w:hanging="420"/>
              <w:rPr>
                <w:rFonts w:ascii="宋体" w:hAnsi="Times New Roman" w:eastAsia="宋体" w:cs="Times New Roman"/>
                <w:b/>
                <w:szCs w:val="20"/>
                <w:highlight w:val="none"/>
              </w:rPr>
            </w:pPr>
          </w:p>
        </w:tc>
        <w:tc>
          <w:tcPr>
            <w:tcW w:w="1355" w:type="dxa"/>
          </w:tcPr>
          <w:p w14:paraId="513D5FFD">
            <w:pPr>
              <w:ind w:left="420" w:hanging="420"/>
              <w:rPr>
                <w:rFonts w:ascii="宋体" w:hAnsi="Times New Roman" w:eastAsia="宋体" w:cs="Times New Roman"/>
                <w:b/>
                <w:szCs w:val="20"/>
                <w:highlight w:val="none"/>
              </w:rPr>
            </w:pPr>
          </w:p>
        </w:tc>
        <w:tc>
          <w:tcPr>
            <w:tcW w:w="1320" w:type="dxa"/>
          </w:tcPr>
          <w:p w14:paraId="70DF6FCD">
            <w:pPr>
              <w:ind w:left="420" w:hanging="420"/>
              <w:rPr>
                <w:rFonts w:ascii="宋体" w:hAnsi="Times New Roman" w:eastAsia="宋体" w:cs="Times New Roman"/>
                <w:b/>
                <w:szCs w:val="20"/>
                <w:highlight w:val="none"/>
              </w:rPr>
            </w:pPr>
          </w:p>
        </w:tc>
        <w:tc>
          <w:tcPr>
            <w:tcW w:w="1023" w:type="dxa"/>
          </w:tcPr>
          <w:p w14:paraId="304B469F">
            <w:pPr>
              <w:ind w:left="420" w:hanging="420"/>
              <w:rPr>
                <w:rFonts w:ascii="宋体" w:hAnsi="Times New Roman" w:eastAsia="宋体" w:cs="Times New Roman"/>
                <w:b/>
                <w:szCs w:val="20"/>
                <w:highlight w:val="none"/>
              </w:rPr>
            </w:pPr>
          </w:p>
        </w:tc>
        <w:tc>
          <w:tcPr>
            <w:tcW w:w="1590" w:type="dxa"/>
          </w:tcPr>
          <w:p w14:paraId="3C6AEDC4">
            <w:pPr>
              <w:ind w:left="420" w:hanging="420"/>
              <w:rPr>
                <w:rFonts w:ascii="宋体" w:hAnsi="Times New Roman" w:eastAsia="宋体" w:cs="Times New Roman"/>
                <w:b/>
                <w:szCs w:val="20"/>
                <w:highlight w:val="none"/>
              </w:rPr>
            </w:pPr>
          </w:p>
        </w:tc>
      </w:tr>
      <w:tr w14:paraId="2EBE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FA107C3">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年1月1日至今所有业绩合同总额汇总（必填）</w:t>
            </w:r>
          </w:p>
        </w:tc>
        <w:tc>
          <w:tcPr>
            <w:tcW w:w="1320" w:type="dxa"/>
          </w:tcPr>
          <w:p w14:paraId="08A1FF32">
            <w:pPr>
              <w:ind w:left="420" w:hanging="420"/>
              <w:rPr>
                <w:rFonts w:ascii="宋体" w:hAnsi="Times New Roman" w:eastAsia="宋体" w:cs="Times New Roman"/>
                <w:b/>
                <w:szCs w:val="20"/>
                <w:highlight w:val="none"/>
              </w:rPr>
            </w:pPr>
          </w:p>
        </w:tc>
        <w:tc>
          <w:tcPr>
            <w:tcW w:w="1023" w:type="dxa"/>
          </w:tcPr>
          <w:p w14:paraId="20B7E270">
            <w:pPr>
              <w:ind w:left="420" w:hanging="420"/>
              <w:rPr>
                <w:rFonts w:ascii="宋体" w:hAnsi="Times New Roman" w:eastAsia="宋体" w:cs="Times New Roman"/>
                <w:b/>
                <w:szCs w:val="20"/>
                <w:highlight w:val="none"/>
              </w:rPr>
            </w:pPr>
          </w:p>
        </w:tc>
        <w:tc>
          <w:tcPr>
            <w:tcW w:w="1590" w:type="dxa"/>
          </w:tcPr>
          <w:p w14:paraId="29BA74B2">
            <w:pPr>
              <w:ind w:left="420" w:hanging="420"/>
              <w:rPr>
                <w:rFonts w:ascii="宋体" w:hAnsi="Times New Roman" w:eastAsia="宋体" w:cs="Times New Roman"/>
                <w:b/>
                <w:szCs w:val="20"/>
                <w:highlight w:val="none"/>
              </w:rPr>
            </w:pPr>
          </w:p>
        </w:tc>
      </w:tr>
    </w:tbl>
    <w:p w14:paraId="2E28CAF5">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2CAF9B5C">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6F8C1F1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B27410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2EAF420">
      <w:pPr>
        <w:rPr>
          <w:rFonts w:ascii="宋体" w:hAnsi="Calibri" w:eastAsia="宋体" w:cs="宋体"/>
          <w:b/>
          <w:bCs/>
          <w:color w:val="000000"/>
          <w:sz w:val="28"/>
          <w:highlight w:val="none"/>
        </w:rPr>
      </w:pPr>
    </w:p>
    <w:p w14:paraId="78D88F9D">
      <w:pPr>
        <w:rPr>
          <w:rFonts w:ascii="宋体" w:hAnsi="Calibri" w:eastAsia="宋体" w:cs="宋体"/>
          <w:b/>
          <w:bCs/>
          <w:color w:val="000000"/>
          <w:sz w:val="28"/>
          <w:highlight w:val="none"/>
        </w:rPr>
        <w:sectPr>
          <w:footerReference r:id="rId28" w:type="default"/>
          <w:pgSz w:w="11906" w:h="16838"/>
          <w:pgMar w:top="1588" w:right="1418" w:bottom="1134" w:left="1418" w:header="851" w:footer="992" w:gutter="0"/>
          <w:pgNumType w:fmt="decimal"/>
          <w:cols w:space="720" w:num="1"/>
          <w:titlePg/>
          <w:docGrid w:type="lines" w:linePitch="312" w:charSpace="0"/>
        </w:sectPr>
      </w:pPr>
    </w:p>
    <w:p w14:paraId="54A5BA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1F6BD870">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0EA91BFE">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lang w:val="en-US" w:eastAsia="zh-CN"/>
        </w:rPr>
        <w:t xml:space="preserve">                        </w:t>
      </w:r>
      <w:r>
        <w:rPr>
          <w:rFonts w:hint="eastAsia" w:ascii="宋体" w:hAnsi="宋体" w:eastAsia="宋体" w:cs="Times New Roman"/>
          <w:sz w:val="24"/>
          <w:szCs w:val="20"/>
          <w:highlight w:val="none"/>
          <w:u w:val="single"/>
        </w:rPr>
        <w:t>项目</w:t>
      </w:r>
    </w:p>
    <w:p w14:paraId="4F4DC61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中国重汽集团杭州发动机有限公司</w:t>
      </w:r>
      <w:r>
        <w:rPr>
          <w:rFonts w:hint="eastAsia" w:ascii="宋体" w:hAnsi="宋体" w:eastAsia="宋体" w:cs="Times New Roman"/>
          <w:b/>
          <w:bCs/>
          <w:sz w:val="24"/>
          <w:szCs w:val="20"/>
          <w:highlight w:val="none"/>
        </w:rPr>
        <w:t>：</w:t>
      </w:r>
    </w:p>
    <w:p w14:paraId="0B5AACA6">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3A3A96D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AB3AF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CEF973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A3B0A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F3DEC1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25A11B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302AF9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928831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877E1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8761E1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69885F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187C5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DED5F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56F683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F0A88E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92B81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4C7D0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2D54F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465122">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4F1759E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53CCA3D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3C0574B">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0172E763">
      <w:pPr>
        <w:rPr>
          <w:rFonts w:ascii="宋体" w:hAnsi="Calibri" w:eastAsia="宋体" w:cs="宋体"/>
          <w:b/>
          <w:bCs/>
          <w:color w:val="000000"/>
          <w:sz w:val="28"/>
          <w:szCs w:val="20"/>
          <w:highlight w:val="none"/>
        </w:rPr>
        <w:sectPr>
          <w:footerReference r:id="rId30" w:type="first"/>
          <w:footerReference r:id="rId29" w:type="default"/>
          <w:pgSz w:w="11906" w:h="16838"/>
          <w:pgMar w:top="1588" w:right="1418" w:bottom="1134" w:left="1418" w:header="851" w:footer="992" w:gutter="0"/>
          <w:pgNumType w:fmt="decimal"/>
          <w:cols w:space="720" w:num="1"/>
          <w:titlePg/>
          <w:docGrid w:type="lines" w:linePitch="312" w:charSpace="0"/>
        </w:sectPr>
      </w:pPr>
    </w:p>
    <w:p w14:paraId="15B625F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681C02A5">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7B4577C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DC9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DF6F37B">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00DA086B">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0C58AFF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6B20164B">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0B8C14F5">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14F5AFB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2233E6F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00603B3B">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21AD348B">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0F0B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F3F8838">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608F847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 xml:space="preserve"> XX  </w:t>
            </w:r>
            <w:r>
              <w:rPr>
                <w:rFonts w:hint="eastAsia" w:ascii="Times New Roman" w:hAnsi="Times New Roman" w:eastAsia="宋体" w:cs="Times New Roman"/>
                <w:b/>
                <w:szCs w:val="20"/>
                <w:highlight w:val="none"/>
              </w:rPr>
              <w:t>项目</w:t>
            </w:r>
          </w:p>
        </w:tc>
        <w:tc>
          <w:tcPr>
            <w:tcW w:w="848" w:type="dxa"/>
            <w:vAlign w:val="center"/>
          </w:tcPr>
          <w:p w14:paraId="708BF84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u w:val="single"/>
                <w:lang w:val="en-US" w:eastAsia="zh-CN"/>
              </w:rPr>
              <w:t xml:space="preserve">  </w:t>
            </w:r>
            <w:r>
              <w:rPr>
                <w:rFonts w:hint="eastAsia" w:ascii="Times New Roman" w:hAnsi="Times New Roman" w:eastAsia="宋体" w:cs="Times New Roman"/>
                <w:b/>
                <w:szCs w:val="20"/>
                <w:highlight w:val="none"/>
              </w:rPr>
              <w:t>套</w:t>
            </w:r>
          </w:p>
        </w:tc>
        <w:tc>
          <w:tcPr>
            <w:tcW w:w="2270" w:type="dxa"/>
            <w:vAlign w:val="center"/>
          </w:tcPr>
          <w:p w14:paraId="5F622009">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4C077CF2">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2A35DEAD">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4BB3E9BD">
            <w:pPr>
              <w:jc w:val="center"/>
              <w:rPr>
                <w:rFonts w:ascii="Times New Roman" w:hAnsi="Times New Roman" w:eastAsia="宋体" w:cs="Times New Roman"/>
                <w:b/>
                <w:szCs w:val="20"/>
                <w:highlight w:val="none"/>
              </w:rPr>
            </w:pPr>
          </w:p>
        </w:tc>
        <w:tc>
          <w:tcPr>
            <w:tcW w:w="1243" w:type="dxa"/>
            <w:vAlign w:val="center"/>
          </w:tcPr>
          <w:p w14:paraId="3F330C2C">
            <w:pPr>
              <w:jc w:val="center"/>
              <w:rPr>
                <w:rFonts w:ascii="Times New Roman" w:hAnsi="Times New Roman" w:eastAsia="宋体" w:cs="Times New Roman"/>
                <w:b/>
                <w:szCs w:val="20"/>
                <w:highlight w:val="none"/>
              </w:rPr>
            </w:pPr>
          </w:p>
        </w:tc>
        <w:tc>
          <w:tcPr>
            <w:tcW w:w="705" w:type="dxa"/>
            <w:vAlign w:val="center"/>
          </w:tcPr>
          <w:p w14:paraId="541114D6">
            <w:pPr>
              <w:jc w:val="center"/>
              <w:rPr>
                <w:rFonts w:ascii="Times New Roman" w:hAnsi="Times New Roman" w:eastAsia="宋体" w:cs="Times New Roman"/>
                <w:b/>
                <w:szCs w:val="20"/>
                <w:highlight w:val="none"/>
              </w:rPr>
            </w:pPr>
          </w:p>
        </w:tc>
        <w:tc>
          <w:tcPr>
            <w:tcW w:w="699" w:type="dxa"/>
            <w:vAlign w:val="center"/>
          </w:tcPr>
          <w:p w14:paraId="279C29AD">
            <w:pPr>
              <w:jc w:val="center"/>
              <w:rPr>
                <w:rFonts w:ascii="Times New Roman" w:hAnsi="Times New Roman" w:eastAsia="宋体" w:cs="Times New Roman"/>
                <w:b/>
                <w:szCs w:val="20"/>
                <w:highlight w:val="none"/>
              </w:rPr>
            </w:pPr>
          </w:p>
        </w:tc>
      </w:tr>
    </w:tbl>
    <w:p w14:paraId="091C5FA7">
      <w:pPr>
        <w:rPr>
          <w:rFonts w:ascii="宋体" w:hAnsi="Arial" w:eastAsia="宋体" w:cs="Times New Roman"/>
          <w:sz w:val="24"/>
          <w:szCs w:val="24"/>
          <w:highlight w:val="none"/>
        </w:rPr>
      </w:pPr>
    </w:p>
    <w:p w14:paraId="0C712AB4">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66AAFB07">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1.此表中的报价必须与相应的报价明细表中的报价一致。</w:t>
      </w:r>
    </w:p>
    <w:p w14:paraId="5DEFE6F8">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2.此表在投递标书时请单独密封两份，否则不予唱标。</w:t>
      </w:r>
    </w:p>
    <w:p w14:paraId="496027FF">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3.需写明含税价、不含税价格、税率。</w:t>
      </w:r>
    </w:p>
    <w:p w14:paraId="194E934D">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4.投标总价大写为必填项，如发生大小写不一致，以大写为准。</w:t>
      </w:r>
    </w:p>
    <w:p w14:paraId="35F8ECC6">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16734101">
      <w:pPr>
        <w:pStyle w:val="17"/>
        <w:rPr>
          <w:rFonts w:hAnsi="宋体" w:eastAsia="宋体" w:cs="Times New Roman"/>
          <w:b/>
          <w:bCs/>
          <w:szCs w:val="21"/>
          <w:highlight w:val="none"/>
        </w:rPr>
      </w:pPr>
    </w:p>
    <w:p w14:paraId="410514F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1B28E30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028FEB6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BC530B1">
      <w:pPr>
        <w:ind w:firstLine="480"/>
        <w:rPr>
          <w:rFonts w:ascii="宋体" w:hAnsi="Calibri" w:eastAsia="宋体" w:cs="Times New Roman"/>
          <w:color w:val="000000"/>
          <w:sz w:val="24"/>
          <w:szCs w:val="24"/>
          <w:highlight w:val="none"/>
        </w:rPr>
      </w:pPr>
    </w:p>
    <w:p w14:paraId="2EC7DA9E">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3BF53EF3">
      <w:pPr>
        <w:rPr>
          <w:rFonts w:ascii="宋体" w:hAnsi="宋体" w:cs="宋体"/>
          <w:color w:val="000000"/>
          <w:sz w:val="24"/>
          <w:szCs w:val="24"/>
          <w:highlight w:val="none"/>
        </w:rPr>
      </w:pPr>
    </w:p>
    <w:p w14:paraId="3BEEDD9E">
      <w:pPr>
        <w:pStyle w:val="5"/>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2B5CF9F9">
      <w:pPr>
        <w:pStyle w:val="6"/>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0638948C">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59106E0">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44CBD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1F0879E4">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7DE4C96B">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7D3B5A06">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1272C9BD">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6A24581D">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63B7FD0F">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1773C3FD">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125871E1">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42B62737">
            <w:pPr>
              <w:spacing w:line="183" w:lineRule="auto"/>
              <w:ind w:firstLine="420" w:firstLineChars="200"/>
              <w:jc w:val="center"/>
              <w:rPr>
                <w:rFonts w:ascii="宋体" w:hAnsi="宋体" w:eastAsia="宋体" w:cs="宋体"/>
                <w:szCs w:val="21"/>
                <w:highlight w:val="none"/>
              </w:rPr>
            </w:pPr>
            <w:r>
              <w:rPr>
                <w:rFonts w:hint="eastAsia" w:ascii="宋体" w:hAnsi="宋体" w:eastAsia="宋体" w:cs="宋体"/>
                <w:szCs w:val="21"/>
                <w:highlight w:val="none"/>
              </w:rPr>
              <w:t>9</w:t>
            </w:r>
          </w:p>
        </w:tc>
      </w:tr>
      <w:tr w14:paraId="1B7BC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6" w:type="dxa"/>
            <w:vAlign w:val="center"/>
          </w:tcPr>
          <w:p w14:paraId="5C0E7E9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0BC2F5AA">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1C9FD112">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4E6717EE">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0E9859CE">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7B44378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42FE66AF">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174C59CF">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0A9E4F98">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22D21C8A">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4E09A60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752DD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77A3CD6">
            <w:pPr>
              <w:pStyle w:val="131"/>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color w:val="000000"/>
                <w:szCs w:val="21"/>
                <w:highlight w:val="none"/>
              </w:rPr>
              <w:t>1</w:t>
            </w:r>
          </w:p>
        </w:tc>
        <w:tc>
          <w:tcPr>
            <w:tcW w:w="2315" w:type="dxa"/>
            <w:gridSpan w:val="2"/>
            <w:shd w:val="clear" w:color="auto" w:fill="auto"/>
            <w:vAlign w:val="center"/>
          </w:tcPr>
          <w:p w14:paraId="38C0E352">
            <w:pPr>
              <w:jc w:val="center"/>
              <w:rPr>
                <w:rFonts w:ascii="宋体" w:hAnsi="宋体" w:eastAsia="宋体" w:cs="宋体"/>
                <w:szCs w:val="21"/>
                <w:highlight w:val="none"/>
              </w:rPr>
            </w:pPr>
          </w:p>
        </w:tc>
        <w:tc>
          <w:tcPr>
            <w:tcW w:w="1722" w:type="dxa"/>
          </w:tcPr>
          <w:p w14:paraId="1107336D">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67EF5919">
            <w:pPr>
              <w:jc w:val="center"/>
              <w:rPr>
                <w:rFonts w:hint="default" w:ascii="Times New Roman" w:hAnsi="Times New Roman" w:eastAsia="宋体" w:cs="Times New Roman"/>
                <w:sz w:val="18"/>
                <w:szCs w:val="18"/>
                <w:highlight w:val="none"/>
                <w:lang w:val="en-US" w:eastAsia="zh-CN"/>
              </w:rPr>
            </w:pPr>
          </w:p>
        </w:tc>
        <w:tc>
          <w:tcPr>
            <w:tcW w:w="550" w:type="dxa"/>
            <w:shd w:val="clear" w:color="auto" w:fill="auto"/>
            <w:vAlign w:val="center"/>
          </w:tcPr>
          <w:p w14:paraId="65F76787">
            <w:pPr>
              <w:jc w:val="center"/>
              <w:rPr>
                <w:rFonts w:ascii="Times New Roman" w:hAnsi="Times New Roman" w:eastAsia="宋体" w:cs="Times New Roman"/>
                <w:sz w:val="18"/>
                <w:szCs w:val="18"/>
                <w:highlight w:val="none"/>
              </w:rPr>
            </w:pPr>
          </w:p>
        </w:tc>
        <w:tc>
          <w:tcPr>
            <w:tcW w:w="2550" w:type="dxa"/>
          </w:tcPr>
          <w:p w14:paraId="033CD941">
            <w:pPr>
              <w:rPr>
                <w:rFonts w:ascii="宋体" w:hAnsi="宋体" w:eastAsia="宋体" w:cs="宋体"/>
                <w:szCs w:val="21"/>
                <w:highlight w:val="none"/>
              </w:rPr>
            </w:pPr>
          </w:p>
        </w:tc>
        <w:tc>
          <w:tcPr>
            <w:tcW w:w="2510" w:type="dxa"/>
            <w:tcBorders>
              <w:right w:val="single" w:color="000000" w:sz="4" w:space="0"/>
            </w:tcBorders>
          </w:tcPr>
          <w:p w14:paraId="52782D20">
            <w:pPr>
              <w:ind w:left="105" w:leftChars="50"/>
              <w:jc w:val="left"/>
              <w:rPr>
                <w:rFonts w:ascii="宋体" w:hAnsi="宋体" w:eastAsia="宋体" w:cs="宋体"/>
                <w:szCs w:val="21"/>
                <w:highlight w:val="none"/>
              </w:rPr>
            </w:pPr>
          </w:p>
        </w:tc>
        <w:tc>
          <w:tcPr>
            <w:tcW w:w="2196" w:type="dxa"/>
            <w:tcBorders>
              <w:left w:val="single" w:color="000000" w:sz="4" w:space="0"/>
            </w:tcBorders>
          </w:tcPr>
          <w:p w14:paraId="0D4C8921">
            <w:pPr>
              <w:ind w:left="105" w:leftChars="50"/>
              <w:jc w:val="left"/>
              <w:rPr>
                <w:rFonts w:ascii="宋体" w:hAnsi="宋体" w:eastAsia="宋体" w:cs="宋体"/>
                <w:szCs w:val="21"/>
                <w:highlight w:val="none"/>
              </w:rPr>
            </w:pPr>
          </w:p>
        </w:tc>
        <w:tc>
          <w:tcPr>
            <w:tcW w:w="964" w:type="dxa"/>
          </w:tcPr>
          <w:p w14:paraId="4F3DAD9B">
            <w:pPr>
              <w:rPr>
                <w:rFonts w:ascii="宋体" w:hAnsi="宋体" w:eastAsia="宋体" w:cs="宋体"/>
                <w:szCs w:val="21"/>
                <w:highlight w:val="none"/>
              </w:rPr>
            </w:pPr>
          </w:p>
        </w:tc>
      </w:tr>
      <w:tr w14:paraId="64765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7BE1DC3">
            <w:pPr>
              <w:pStyle w:val="131"/>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2</w:t>
            </w:r>
          </w:p>
        </w:tc>
        <w:tc>
          <w:tcPr>
            <w:tcW w:w="2315" w:type="dxa"/>
            <w:gridSpan w:val="2"/>
            <w:shd w:val="clear" w:color="auto" w:fill="auto"/>
            <w:vAlign w:val="center"/>
          </w:tcPr>
          <w:p w14:paraId="77E97A99">
            <w:pPr>
              <w:jc w:val="center"/>
              <w:rPr>
                <w:rFonts w:ascii="宋体" w:hAnsi="宋体" w:eastAsia="宋体" w:cs="宋体"/>
                <w:szCs w:val="21"/>
                <w:highlight w:val="none"/>
              </w:rPr>
            </w:pPr>
          </w:p>
        </w:tc>
        <w:tc>
          <w:tcPr>
            <w:tcW w:w="1722" w:type="dxa"/>
          </w:tcPr>
          <w:p w14:paraId="17AD5290">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3B71F2CF">
            <w:pPr>
              <w:jc w:val="center"/>
              <w:rPr>
                <w:rFonts w:hint="eastAsia" w:ascii="Times New Roman" w:hAnsi="Times New Roman" w:eastAsia="宋体" w:cs="Times New Roman"/>
                <w:sz w:val="18"/>
                <w:szCs w:val="18"/>
                <w:highlight w:val="none"/>
                <w:lang w:val="en-US" w:eastAsia="zh-CN"/>
              </w:rPr>
            </w:pPr>
          </w:p>
        </w:tc>
        <w:tc>
          <w:tcPr>
            <w:tcW w:w="550" w:type="dxa"/>
            <w:shd w:val="clear" w:color="auto" w:fill="auto"/>
            <w:vAlign w:val="center"/>
          </w:tcPr>
          <w:p w14:paraId="3B0A3097">
            <w:pPr>
              <w:jc w:val="center"/>
              <w:rPr>
                <w:rFonts w:ascii="Times New Roman" w:hAnsi="Times New Roman" w:eastAsia="宋体" w:cs="Times New Roman"/>
                <w:sz w:val="18"/>
                <w:szCs w:val="18"/>
                <w:highlight w:val="none"/>
              </w:rPr>
            </w:pPr>
          </w:p>
        </w:tc>
        <w:tc>
          <w:tcPr>
            <w:tcW w:w="2550" w:type="dxa"/>
          </w:tcPr>
          <w:p w14:paraId="7D3B781F">
            <w:pPr>
              <w:rPr>
                <w:rFonts w:ascii="宋体" w:hAnsi="宋体" w:eastAsia="宋体" w:cs="宋体"/>
                <w:szCs w:val="21"/>
                <w:highlight w:val="none"/>
              </w:rPr>
            </w:pPr>
          </w:p>
        </w:tc>
        <w:tc>
          <w:tcPr>
            <w:tcW w:w="2510" w:type="dxa"/>
            <w:tcBorders>
              <w:right w:val="single" w:color="000000" w:sz="4" w:space="0"/>
            </w:tcBorders>
          </w:tcPr>
          <w:p w14:paraId="5CA975F7">
            <w:pPr>
              <w:ind w:left="105" w:leftChars="50"/>
              <w:jc w:val="left"/>
              <w:rPr>
                <w:rFonts w:ascii="宋体" w:hAnsi="宋体" w:eastAsia="宋体" w:cs="宋体"/>
                <w:szCs w:val="21"/>
                <w:highlight w:val="none"/>
              </w:rPr>
            </w:pPr>
          </w:p>
        </w:tc>
        <w:tc>
          <w:tcPr>
            <w:tcW w:w="2196" w:type="dxa"/>
            <w:tcBorders>
              <w:left w:val="single" w:color="000000" w:sz="4" w:space="0"/>
            </w:tcBorders>
          </w:tcPr>
          <w:p w14:paraId="48F1AC41">
            <w:pPr>
              <w:ind w:left="105" w:leftChars="50"/>
              <w:jc w:val="left"/>
              <w:rPr>
                <w:rFonts w:ascii="宋体" w:hAnsi="宋体" w:eastAsia="宋体" w:cs="宋体"/>
                <w:szCs w:val="21"/>
                <w:highlight w:val="none"/>
              </w:rPr>
            </w:pPr>
          </w:p>
        </w:tc>
        <w:tc>
          <w:tcPr>
            <w:tcW w:w="964" w:type="dxa"/>
          </w:tcPr>
          <w:p w14:paraId="55C8C4B9">
            <w:pPr>
              <w:rPr>
                <w:rFonts w:ascii="宋体" w:hAnsi="宋体" w:eastAsia="宋体" w:cs="宋体"/>
                <w:szCs w:val="21"/>
                <w:highlight w:val="none"/>
              </w:rPr>
            </w:pPr>
          </w:p>
        </w:tc>
      </w:tr>
      <w:tr w14:paraId="2F78D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57884F0">
            <w:pPr>
              <w:pStyle w:val="131"/>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3</w:t>
            </w:r>
          </w:p>
        </w:tc>
        <w:tc>
          <w:tcPr>
            <w:tcW w:w="2315" w:type="dxa"/>
            <w:gridSpan w:val="2"/>
            <w:shd w:val="clear" w:color="auto" w:fill="auto"/>
            <w:vAlign w:val="center"/>
          </w:tcPr>
          <w:p w14:paraId="273949F1">
            <w:pPr>
              <w:jc w:val="center"/>
              <w:rPr>
                <w:rFonts w:ascii="宋体" w:hAnsi="宋体" w:eastAsia="宋体" w:cs="宋体"/>
                <w:szCs w:val="21"/>
                <w:highlight w:val="none"/>
              </w:rPr>
            </w:pPr>
          </w:p>
        </w:tc>
        <w:tc>
          <w:tcPr>
            <w:tcW w:w="1722" w:type="dxa"/>
          </w:tcPr>
          <w:p w14:paraId="226BCA50">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5B1AC031">
            <w:pPr>
              <w:jc w:val="center"/>
              <w:rPr>
                <w:rFonts w:ascii="Times New Roman" w:hAnsi="Times New Roman" w:eastAsia="宋体" w:cs="Times New Roman"/>
                <w:sz w:val="18"/>
                <w:szCs w:val="18"/>
                <w:highlight w:val="none"/>
              </w:rPr>
            </w:pPr>
          </w:p>
        </w:tc>
        <w:tc>
          <w:tcPr>
            <w:tcW w:w="550" w:type="dxa"/>
            <w:shd w:val="clear" w:color="auto" w:fill="auto"/>
            <w:vAlign w:val="center"/>
          </w:tcPr>
          <w:p w14:paraId="6ED9B375">
            <w:pPr>
              <w:jc w:val="center"/>
              <w:rPr>
                <w:rFonts w:ascii="Times New Roman" w:hAnsi="Times New Roman" w:eastAsia="宋体" w:cs="Times New Roman"/>
                <w:sz w:val="18"/>
                <w:szCs w:val="18"/>
                <w:highlight w:val="none"/>
              </w:rPr>
            </w:pPr>
          </w:p>
        </w:tc>
        <w:tc>
          <w:tcPr>
            <w:tcW w:w="2550" w:type="dxa"/>
          </w:tcPr>
          <w:p w14:paraId="14CAF05A">
            <w:pPr>
              <w:rPr>
                <w:rFonts w:ascii="宋体" w:hAnsi="宋体" w:eastAsia="宋体" w:cs="宋体"/>
                <w:szCs w:val="21"/>
                <w:highlight w:val="none"/>
              </w:rPr>
            </w:pPr>
          </w:p>
        </w:tc>
        <w:tc>
          <w:tcPr>
            <w:tcW w:w="2510" w:type="dxa"/>
            <w:tcBorders>
              <w:right w:val="single" w:color="000000" w:sz="4" w:space="0"/>
            </w:tcBorders>
          </w:tcPr>
          <w:p w14:paraId="029FDA41">
            <w:pPr>
              <w:ind w:left="105" w:leftChars="50"/>
              <w:jc w:val="left"/>
              <w:rPr>
                <w:rFonts w:ascii="宋体" w:hAnsi="宋体" w:eastAsia="宋体" w:cs="宋体"/>
                <w:szCs w:val="21"/>
                <w:highlight w:val="none"/>
              </w:rPr>
            </w:pPr>
          </w:p>
        </w:tc>
        <w:tc>
          <w:tcPr>
            <w:tcW w:w="2196" w:type="dxa"/>
            <w:tcBorders>
              <w:left w:val="single" w:color="000000" w:sz="4" w:space="0"/>
            </w:tcBorders>
          </w:tcPr>
          <w:p w14:paraId="4066AF5E">
            <w:pPr>
              <w:ind w:left="105" w:leftChars="50"/>
              <w:jc w:val="left"/>
              <w:rPr>
                <w:rFonts w:ascii="宋体" w:hAnsi="宋体" w:eastAsia="宋体" w:cs="宋体"/>
                <w:szCs w:val="21"/>
                <w:highlight w:val="none"/>
              </w:rPr>
            </w:pPr>
          </w:p>
        </w:tc>
        <w:tc>
          <w:tcPr>
            <w:tcW w:w="964" w:type="dxa"/>
          </w:tcPr>
          <w:p w14:paraId="059B9B86">
            <w:pPr>
              <w:rPr>
                <w:rFonts w:ascii="宋体" w:hAnsi="宋体" w:eastAsia="宋体" w:cs="宋体"/>
                <w:szCs w:val="21"/>
                <w:highlight w:val="none"/>
              </w:rPr>
            </w:pPr>
          </w:p>
        </w:tc>
      </w:tr>
      <w:tr w14:paraId="1047F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48A86425">
            <w:pPr>
              <w:pStyle w:val="131"/>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4</w:t>
            </w:r>
          </w:p>
        </w:tc>
        <w:tc>
          <w:tcPr>
            <w:tcW w:w="2315" w:type="dxa"/>
            <w:gridSpan w:val="2"/>
            <w:shd w:val="clear" w:color="auto" w:fill="auto"/>
            <w:vAlign w:val="center"/>
          </w:tcPr>
          <w:p w14:paraId="71C2B4F1">
            <w:pPr>
              <w:jc w:val="center"/>
              <w:rPr>
                <w:rFonts w:ascii="宋体" w:hAnsi="宋体" w:eastAsia="宋体" w:cs="宋体"/>
                <w:szCs w:val="21"/>
                <w:highlight w:val="none"/>
              </w:rPr>
            </w:pPr>
          </w:p>
        </w:tc>
        <w:tc>
          <w:tcPr>
            <w:tcW w:w="1722" w:type="dxa"/>
          </w:tcPr>
          <w:p w14:paraId="2311C033">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71F0313D">
            <w:pPr>
              <w:jc w:val="center"/>
              <w:rPr>
                <w:rFonts w:ascii="Times New Roman" w:hAnsi="Times New Roman" w:eastAsia="宋体" w:cs="Times New Roman"/>
                <w:sz w:val="18"/>
                <w:szCs w:val="18"/>
                <w:highlight w:val="none"/>
              </w:rPr>
            </w:pPr>
          </w:p>
        </w:tc>
        <w:tc>
          <w:tcPr>
            <w:tcW w:w="550" w:type="dxa"/>
            <w:shd w:val="clear" w:color="auto" w:fill="auto"/>
            <w:vAlign w:val="center"/>
          </w:tcPr>
          <w:p w14:paraId="6754B8C8">
            <w:pPr>
              <w:jc w:val="center"/>
              <w:rPr>
                <w:rFonts w:ascii="Times New Roman" w:hAnsi="Times New Roman" w:eastAsia="宋体" w:cs="Times New Roman"/>
                <w:sz w:val="18"/>
                <w:szCs w:val="18"/>
                <w:highlight w:val="none"/>
              </w:rPr>
            </w:pPr>
          </w:p>
        </w:tc>
        <w:tc>
          <w:tcPr>
            <w:tcW w:w="2550" w:type="dxa"/>
          </w:tcPr>
          <w:p w14:paraId="013632EE">
            <w:pPr>
              <w:rPr>
                <w:rFonts w:ascii="宋体" w:hAnsi="宋体" w:eastAsia="宋体" w:cs="宋体"/>
                <w:szCs w:val="21"/>
                <w:highlight w:val="none"/>
              </w:rPr>
            </w:pPr>
          </w:p>
        </w:tc>
        <w:tc>
          <w:tcPr>
            <w:tcW w:w="2510" w:type="dxa"/>
            <w:tcBorders>
              <w:right w:val="single" w:color="000000" w:sz="4" w:space="0"/>
            </w:tcBorders>
          </w:tcPr>
          <w:p w14:paraId="4F6EC452">
            <w:pPr>
              <w:ind w:left="105" w:leftChars="50"/>
              <w:jc w:val="left"/>
              <w:rPr>
                <w:rFonts w:ascii="宋体" w:hAnsi="宋体" w:eastAsia="宋体" w:cs="宋体"/>
                <w:szCs w:val="21"/>
                <w:highlight w:val="none"/>
              </w:rPr>
            </w:pPr>
          </w:p>
        </w:tc>
        <w:tc>
          <w:tcPr>
            <w:tcW w:w="2196" w:type="dxa"/>
            <w:tcBorders>
              <w:left w:val="single" w:color="000000" w:sz="4" w:space="0"/>
            </w:tcBorders>
          </w:tcPr>
          <w:p w14:paraId="2B8A539C">
            <w:pPr>
              <w:ind w:left="105" w:leftChars="50"/>
              <w:jc w:val="left"/>
              <w:rPr>
                <w:rFonts w:ascii="宋体" w:hAnsi="宋体" w:eastAsia="宋体" w:cs="宋体"/>
                <w:szCs w:val="21"/>
                <w:highlight w:val="none"/>
              </w:rPr>
            </w:pPr>
          </w:p>
        </w:tc>
        <w:tc>
          <w:tcPr>
            <w:tcW w:w="964" w:type="dxa"/>
          </w:tcPr>
          <w:p w14:paraId="7435921F">
            <w:pPr>
              <w:rPr>
                <w:rFonts w:ascii="宋体" w:hAnsi="宋体" w:eastAsia="宋体" w:cs="宋体"/>
                <w:szCs w:val="21"/>
                <w:highlight w:val="none"/>
              </w:rPr>
            </w:pPr>
          </w:p>
        </w:tc>
      </w:tr>
      <w:tr w14:paraId="205D6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971CA48">
            <w:pPr>
              <w:pStyle w:val="131"/>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5</w:t>
            </w:r>
          </w:p>
        </w:tc>
        <w:tc>
          <w:tcPr>
            <w:tcW w:w="2315" w:type="dxa"/>
            <w:gridSpan w:val="2"/>
            <w:shd w:val="clear" w:color="auto" w:fill="auto"/>
            <w:vAlign w:val="center"/>
          </w:tcPr>
          <w:p w14:paraId="1ABBB0F4">
            <w:pPr>
              <w:jc w:val="center"/>
              <w:rPr>
                <w:rFonts w:ascii="宋体" w:hAnsi="宋体" w:eastAsia="宋体" w:cs="宋体"/>
                <w:szCs w:val="21"/>
                <w:highlight w:val="none"/>
              </w:rPr>
            </w:pPr>
          </w:p>
        </w:tc>
        <w:tc>
          <w:tcPr>
            <w:tcW w:w="1722" w:type="dxa"/>
          </w:tcPr>
          <w:p w14:paraId="20CF52FD">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2ABF6BB4">
            <w:pPr>
              <w:jc w:val="center"/>
              <w:rPr>
                <w:rFonts w:ascii="Times New Roman" w:hAnsi="Times New Roman" w:eastAsia="宋体" w:cs="Times New Roman"/>
                <w:sz w:val="18"/>
                <w:szCs w:val="18"/>
                <w:highlight w:val="none"/>
              </w:rPr>
            </w:pPr>
          </w:p>
        </w:tc>
        <w:tc>
          <w:tcPr>
            <w:tcW w:w="550" w:type="dxa"/>
            <w:shd w:val="clear" w:color="auto" w:fill="auto"/>
            <w:vAlign w:val="center"/>
          </w:tcPr>
          <w:p w14:paraId="1F5F41DC">
            <w:pPr>
              <w:jc w:val="center"/>
              <w:rPr>
                <w:rFonts w:ascii="Times New Roman" w:hAnsi="Times New Roman" w:eastAsia="宋体" w:cs="Times New Roman"/>
                <w:sz w:val="18"/>
                <w:szCs w:val="18"/>
                <w:highlight w:val="none"/>
              </w:rPr>
            </w:pPr>
          </w:p>
        </w:tc>
        <w:tc>
          <w:tcPr>
            <w:tcW w:w="2550" w:type="dxa"/>
          </w:tcPr>
          <w:p w14:paraId="7A74A778">
            <w:pPr>
              <w:rPr>
                <w:rFonts w:ascii="宋体" w:hAnsi="宋体" w:eastAsia="宋体" w:cs="宋体"/>
                <w:szCs w:val="21"/>
                <w:highlight w:val="none"/>
              </w:rPr>
            </w:pPr>
          </w:p>
        </w:tc>
        <w:tc>
          <w:tcPr>
            <w:tcW w:w="2510" w:type="dxa"/>
            <w:tcBorders>
              <w:right w:val="single" w:color="000000" w:sz="4" w:space="0"/>
            </w:tcBorders>
          </w:tcPr>
          <w:p w14:paraId="21D52CA7">
            <w:pPr>
              <w:ind w:left="105" w:leftChars="50"/>
              <w:jc w:val="left"/>
              <w:rPr>
                <w:rFonts w:ascii="宋体" w:hAnsi="宋体" w:eastAsia="宋体" w:cs="宋体"/>
                <w:szCs w:val="21"/>
                <w:highlight w:val="none"/>
              </w:rPr>
            </w:pPr>
          </w:p>
        </w:tc>
        <w:tc>
          <w:tcPr>
            <w:tcW w:w="2196" w:type="dxa"/>
            <w:tcBorders>
              <w:left w:val="single" w:color="000000" w:sz="4" w:space="0"/>
            </w:tcBorders>
          </w:tcPr>
          <w:p w14:paraId="5E0C0828">
            <w:pPr>
              <w:ind w:left="105" w:leftChars="50"/>
              <w:jc w:val="left"/>
              <w:rPr>
                <w:rFonts w:ascii="宋体" w:hAnsi="宋体" w:eastAsia="宋体" w:cs="宋体"/>
                <w:szCs w:val="21"/>
                <w:highlight w:val="none"/>
              </w:rPr>
            </w:pPr>
          </w:p>
        </w:tc>
        <w:tc>
          <w:tcPr>
            <w:tcW w:w="964" w:type="dxa"/>
          </w:tcPr>
          <w:p w14:paraId="29DA2037">
            <w:pPr>
              <w:rPr>
                <w:rFonts w:ascii="宋体" w:hAnsi="宋体" w:eastAsia="宋体" w:cs="宋体"/>
                <w:szCs w:val="21"/>
                <w:highlight w:val="none"/>
              </w:rPr>
            </w:pPr>
          </w:p>
        </w:tc>
      </w:tr>
      <w:tr w14:paraId="17501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37D23FFE">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shd w:val="clear" w:color="auto" w:fill="auto"/>
          </w:tcPr>
          <w:p w14:paraId="156DF61F">
            <w:pPr>
              <w:rPr>
                <w:rFonts w:ascii="宋体" w:hAnsi="宋体" w:eastAsia="宋体" w:cs="宋体"/>
                <w:szCs w:val="21"/>
                <w:highlight w:val="none"/>
              </w:rPr>
            </w:pPr>
            <w:r>
              <w:rPr>
                <w:rFonts w:hint="eastAsia" w:ascii="宋体" w:hAnsi="宋体" w:eastAsia="宋体" w:cs="Times New Roman"/>
                <w:sz w:val="18"/>
                <w:szCs w:val="18"/>
                <w:highlight w:val="none"/>
              </w:rPr>
              <w:t>以上投标设备不足之处请往下添加序号自行补充</w:t>
            </w:r>
          </w:p>
        </w:tc>
        <w:tc>
          <w:tcPr>
            <w:tcW w:w="1722" w:type="dxa"/>
          </w:tcPr>
          <w:p w14:paraId="20BC25D9">
            <w:pPr>
              <w:rPr>
                <w:rFonts w:ascii="Arial"/>
                <w:highlight w:val="none"/>
              </w:rPr>
            </w:pPr>
            <w:r>
              <w:rPr>
                <w:rFonts w:hint="eastAsia" w:ascii="宋体" w:hAnsi="宋体" w:eastAsia="宋体" w:cs="宋体"/>
                <w:szCs w:val="21"/>
                <w:highlight w:val="none"/>
              </w:rPr>
              <w:t xml:space="preserve"> </w:t>
            </w:r>
          </w:p>
        </w:tc>
        <w:tc>
          <w:tcPr>
            <w:tcW w:w="703" w:type="dxa"/>
          </w:tcPr>
          <w:p w14:paraId="175EA562">
            <w:pPr>
              <w:rPr>
                <w:rFonts w:ascii="Arial"/>
                <w:highlight w:val="none"/>
              </w:rPr>
            </w:pPr>
            <w:r>
              <w:rPr>
                <w:rFonts w:hint="eastAsia" w:ascii="宋体" w:hAnsi="宋体" w:eastAsia="宋体" w:cs="宋体"/>
                <w:szCs w:val="21"/>
                <w:highlight w:val="none"/>
              </w:rPr>
              <w:t xml:space="preserve"> </w:t>
            </w:r>
          </w:p>
        </w:tc>
        <w:tc>
          <w:tcPr>
            <w:tcW w:w="550" w:type="dxa"/>
          </w:tcPr>
          <w:p w14:paraId="398283C2">
            <w:pPr>
              <w:rPr>
                <w:rFonts w:ascii="Arial"/>
                <w:highlight w:val="none"/>
              </w:rPr>
            </w:pPr>
            <w:r>
              <w:rPr>
                <w:rFonts w:hint="eastAsia" w:ascii="宋体" w:hAnsi="宋体" w:eastAsia="宋体" w:cs="宋体"/>
                <w:szCs w:val="21"/>
                <w:highlight w:val="none"/>
              </w:rPr>
              <w:t xml:space="preserve"> </w:t>
            </w:r>
          </w:p>
        </w:tc>
        <w:tc>
          <w:tcPr>
            <w:tcW w:w="2550" w:type="dxa"/>
          </w:tcPr>
          <w:p w14:paraId="29956EAF">
            <w:pPr>
              <w:rPr>
                <w:rFonts w:ascii="Arial"/>
                <w:highlight w:val="none"/>
              </w:rPr>
            </w:pPr>
          </w:p>
        </w:tc>
        <w:tc>
          <w:tcPr>
            <w:tcW w:w="2510" w:type="dxa"/>
            <w:tcBorders>
              <w:right w:val="single" w:color="000000" w:sz="4" w:space="0"/>
            </w:tcBorders>
          </w:tcPr>
          <w:p w14:paraId="284661C4">
            <w:pPr>
              <w:rPr>
                <w:rFonts w:ascii="Arial"/>
                <w:highlight w:val="none"/>
              </w:rPr>
            </w:pPr>
          </w:p>
        </w:tc>
        <w:tc>
          <w:tcPr>
            <w:tcW w:w="2196" w:type="dxa"/>
            <w:tcBorders>
              <w:left w:val="single" w:color="000000" w:sz="4" w:space="0"/>
            </w:tcBorders>
          </w:tcPr>
          <w:p w14:paraId="2AB96B1F">
            <w:pPr>
              <w:rPr>
                <w:rFonts w:ascii="Arial"/>
                <w:highlight w:val="none"/>
              </w:rPr>
            </w:pPr>
          </w:p>
        </w:tc>
        <w:tc>
          <w:tcPr>
            <w:tcW w:w="964" w:type="dxa"/>
          </w:tcPr>
          <w:p w14:paraId="3969CFF1">
            <w:pPr>
              <w:rPr>
                <w:rFonts w:ascii="Arial"/>
                <w:highlight w:val="none"/>
              </w:rPr>
            </w:pPr>
          </w:p>
        </w:tc>
      </w:tr>
      <w:tr w14:paraId="34301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205703">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6174D2CE">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4C8C833D">
            <w:pPr>
              <w:rPr>
                <w:rFonts w:ascii="Arial"/>
                <w:highlight w:val="none"/>
              </w:rPr>
            </w:pPr>
          </w:p>
        </w:tc>
        <w:tc>
          <w:tcPr>
            <w:tcW w:w="964" w:type="dxa"/>
          </w:tcPr>
          <w:p w14:paraId="6E2B8EAF">
            <w:pPr>
              <w:rPr>
                <w:rFonts w:ascii="Arial"/>
                <w:highlight w:val="none"/>
              </w:rPr>
            </w:pPr>
          </w:p>
        </w:tc>
      </w:tr>
    </w:tbl>
    <w:p w14:paraId="62989CC0">
      <w:pPr>
        <w:spacing w:before="58" w:line="219" w:lineRule="auto"/>
        <w:ind w:left="8"/>
        <w:rPr>
          <w:rFonts w:ascii="宋体" w:hAnsi="宋体" w:eastAsia="宋体" w:cs="宋体"/>
          <w:spacing w:val="-8"/>
          <w:szCs w:val="21"/>
          <w:highlight w:val="none"/>
        </w:rPr>
      </w:pPr>
    </w:p>
    <w:p w14:paraId="2B934F63">
      <w:pPr>
        <w:spacing w:before="58" w:line="219" w:lineRule="auto"/>
        <w:ind w:left="8"/>
        <w:rPr>
          <w:rFonts w:ascii="宋体" w:hAnsi="宋体" w:eastAsia="宋体" w:cs="宋体"/>
          <w:spacing w:val="-4"/>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313C6143">
      <w:pPr>
        <w:spacing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7FE65612">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5CEC94D2">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30845E4">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49158E0A">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46F0AF2E">
      <w:pPr>
        <w:spacing w:before="78" w:line="219" w:lineRule="auto"/>
        <w:ind w:left="431"/>
        <w:rPr>
          <w:rFonts w:ascii="宋体" w:hAnsi="宋体" w:eastAsia="宋体" w:cs="宋体"/>
          <w:spacing w:val="-6"/>
          <w:szCs w:val="21"/>
          <w:highlight w:val="none"/>
        </w:rPr>
      </w:pPr>
    </w:p>
    <w:p w14:paraId="1DD2F077">
      <w:pPr>
        <w:spacing w:before="78" w:line="219" w:lineRule="auto"/>
        <w:ind w:left="431"/>
        <w:rPr>
          <w:rFonts w:ascii="宋体" w:hAnsi="宋体" w:eastAsia="宋体" w:cs="宋体"/>
          <w:spacing w:val="-6"/>
          <w:szCs w:val="21"/>
          <w:highlight w:val="none"/>
        </w:rPr>
      </w:pPr>
    </w:p>
    <w:p w14:paraId="39C96950">
      <w:pPr>
        <w:spacing w:before="78" w:line="219" w:lineRule="auto"/>
        <w:ind w:left="431"/>
        <w:rPr>
          <w:rFonts w:ascii="宋体" w:hAnsi="宋体" w:eastAsia="宋体" w:cs="宋体"/>
          <w:spacing w:val="-6"/>
          <w:szCs w:val="21"/>
          <w:highlight w:val="none"/>
        </w:rPr>
      </w:pPr>
    </w:p>
    <w:p w14:paraId="34ECFF60">
      <w:pPr>
        <w:spacing w:before="78" w:line="219" w:lineRule="auto"/>
        <w:ind w:left="431"/>
        <w:rPr>
          <w:rFonts w:ascii="宋体" w:hAnsi="宋体" w:eastAsia="宋体" w:cs="宋体"/>
          <w:spacing w:val="-6"/>
          <w:szCs w:val="21"/>
          <w:highlight w:val="none"/>
        </w:rPr>
      </w:pPr>
    </w:p>
    <w:p w14:paraId="2E9C3DB7">
      <w:pPr>
        <w:spacing w:before="85" w:line="198" w:lineRule="auto"/>
        <w:ind w:firstLine="696" w:firstLineChars="300"/>
        <w:rPr>
          <w:rFonts w:ascii="宋体" w:hAnsi="宋体" w:eastAsia="宋体" w:cs="宋体"/>
          <w:sz w:val="24"/>
          <w:szCs w:val="24"/>
          <w:highlight w:val="none"/>
        </w:rPr>
      </w:pPr>
      <w:r>
        <w:rPr>
          <w:rFonts w:hint="eastAsia" w:ascii="宋体" w:hAnsi="宋体" w:eastAsia="宋体" w:cs="宋体"/>
          <w:spacing w:val="-4"/>
          <w:sz w:val="24"/>
          <w:szCs w:val="24"/>
          <w:highlight w:val="none"/>
        </w:rPr>
        <w:t xml:space="preserve">投标人(章)：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p>
    <w:p w14:paraId="25FCAF4F">
      <w:pPr>
        <w:rPr>
          <w:rFonts w:ascii="宋体" w:hAnsi="宋体" w:eastAsia="宋体" w:cs="宋体"/>
          <w:sz w:val="24"/>
          <w:szCs w:val="24"/>
          <w:highlight w:val="none"/>
        </w:rPr>
      </w:pPr>
    </w:p>
    <w:p w14:paraId="5FB08408">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635EEA44">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4957C0D8">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DBE6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D0FE676">
            <w:pPr>
              <w:spacing w:line="296" w:lineRule="auto"/>
              <w:rPr>
                <w:rFonts w:ascii="Arial"/>
                <w:highlight w:val="none"/>
              </w:rPr>
            </w:pPr>
          </w:p>
          <w:p w14:paraId="448A5D08">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146ECC04">
            <w:pPr>
              <w:spacing w:line="295" w:lineRule="auto"/>
              <w:rPr>
                <w:rFonts w:ascii="Arial"/>
                <w:highlight w:val="none"/>
              </w:rPr>
            </w:pPr>
          </w:p>
          <w:p w14:paraId="26BCA3B7">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4209ADAA">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6DC8DD40">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4A651BC8">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3810BD16">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74AFF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71AB343">
            <w:pPr>
              <w:rPr>
                <w:rFonts w:ascii="Arial"/>
                <w:highlight w:val="none"/>
              </w:rPr>
            </w:pPr>
          </w:p>
        </w:tc>
        <w:tc>
          <w:tcPr>
            <w:tcW w:w="3530" w:type="dxa"/>
            <w:vMerge w:val="continue"/>
            <w:tcBorders>
              <w:top w:val="nil"/>
            </w:tcBorders>
          </w:tcPr>
          <w:p w14:paraId="7D56FC14">
            <w:pPr>
              <w:rPr>
                <w:rFonts w:ascii="Arial"/>
                <w:highlight w:val="none"/>
              </w:rPr>
            </w:pPr>
          </w:p>
        </w:tc>
        <w:tc>
          <w:tcPr>
            <w:tcW w:w="2159" w:type="dxa"/>
          </w:tcPr>
          <w:p w14:paraId="73D67BAB">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4F89589E">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125AB1D8">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64CCEC2C">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16152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633F492">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61803E46">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0BAAB5D9">
            <w:pPr>
              <w:rPr>
                <w:rFonts w:ascii="Arial"/>
                <w:highlight w:val="none"/>
              </w:rPr>
            </w:pPr>
          </w:p>
        </w:tc>
        <w:tc>
          <w:tcPr>
            <w:tcW w:w="2186" w:type="dxa"/>
          </w:tcPr>
          <w:p w14:paraId="107F4912">
            <w:pPr>
              <w:rPr>
                <w:rFonts w:ascii="Arial"/>
                <w:highlight w:val="none"/>
              </w:rPr>
            </w:pPr>
          </w:p>
        </w:tc>
        <w:tc>
          <w:tcPr>
            <w:tcW w:w="2596" w:type="dxa"/>
          </w:tcPr>
          <w:p w14:paraId="1654EB86">
            <w:pPr>
              <w:rPr>
                <w:rFonts w:ascii="Arial"/>
                <w:highlight w:val="none"/>
              </w:rPr>
            </w:pPr>
          </w:p>
        </w:tc>
        <w:tc>
          <w:tcPr>
            <w:tcW w:w="2164" w:type="dxa"/>
          </w:tcPr>
          <w:p w14:paraId="5B6AF30F">
            <w:pPr>
              <w:rPr>
                <w:rFonts w:ascii="Arial"/>
                <w:highlight w:val="none"/>
              </w:rPr>
            </w:pPr>
          </w:p>
        </w:tc>
      </w:tr>
      <w:tr w14:paraId="30430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4A5DDA7">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17CE8FAD">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02D8D2E4">
            <w:pPr>
              <w:rPr>
                <w:rFonts w:ascii="Arial"/>
                <w:highlight w:val="none"/>
              </w:rPr>
            </w:pPr>
          </w:p>
        </w:tc>
        <w:tc>
          <w:tcPr>
            <w:tcW w:w="2186" w:type="dxa"/>
          </w:tcPr>
          <w:p w14:paraId="61EB34E2">
            <w:pPr>
              <w:rPr>
                <w:rFonts w:ascii="Arial"/>
                <w:highlight w:val="none"/>
              </w:rPr>
            </w:pPr>
          </w:p>
        </w:tc>
        <w:tc>
          <w:tcPr>
            <w:tcW w:w="2596" w:type="dxa"/>
          </w:tcPr>
          <w:p w14:paraId="67F8D967">
            <w:pPr>
              <w:rPr>
                <w:rFonts w:ascii="Arial"/>
                <w:highlight w:val="none"/>
              </w:rPr>
            </w:pPr>
          </w:p>
        </w:tc>
        <w:tc>
          <w:tcPr>
            <w:tcW w:w="2164" w:type="dxa"/>
            <w:vMerge w:val="restart"/>
            <w:tcBorders>
              <w:bottom w:val="nil"/>
            </w:tcBorders>
          </w:tcPr>
          <w:p w14:paraId="0933E753">
            <w:pPr>
              <w:spacing w:line="295" w:lineRule="auto"/>
              <w:rPr>
                <w:rFonts w:ascii="Arial"/>
                <w:highlight w:val="none"/>
              </w:rPr>
            </w:pPr>
          </w:p>
          <w:p w14:paraId="50C18EA0">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706F5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6267188">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6B7CEC7D">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3A9CE701">
            <w:pPr>
              <w:rPr>
                <w:rFonts w:ascii="Arial"/>
                <w:highlight w:val="none"/>
              </w:rPr>
            </w:pPr>
          </w:p>
        </w:tc>
        <w:tc>
          <w:tcPr>
            <w:tcW w:w="2186" w:type="dxa"/>
          </w:tcPr>
          <w:p w14:paraId="7044D69F">
            <w:pPr>
              <w:rPr>
                <w:rFonts w:ascii="Arial"/>
                <w:highlight w:val="none"/>
              </w:rPr>
            </w:pPr>
          </w:p>
        </w:tc>
        <w:tc>
          <w:tcPr>
            <w:tcW w:w="2596" w:type="dxa"/>
          </w:tcPr>
          <w:p w14:paraId="266E99B9">
            <w:pPr>
              <w:rPr>
                <w:rFonts w:ascii="Arial"/>
                <w:highlight w:val="none"/>
              </w:rPr>
            </w:pPr>
          </w:p>
        </w:tc>
        <w:tc>
          <w:tcPr>
            <w:tcW w:w="2164" w:type="dxa"/>
            <w:vMerge w:val="continue"/>
            <w:tcBorders>
              <w:top w:val="nil"/>
            </w:tcBorders>
          </w:tcPr>
          <w:p w14:paraId="129F60E0">
            <w:pPr>
              <w:rPr>
                <w:rFonts w:ascii="Arial"/>
                <w:highlight w:val="none"/>
              </w:rPr>
            </w:pPr>
          </w:p>
        </w:tc>
      </w:tr>
      <w:tr w14:paraId="2E808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49A2F5E">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05C4CD59">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4411AB2E">
            <w:pPr>
              <w:rPr>
                <w:rFonts w:ascii="Arial"/>
                <w:highlight w:val="none"/>
              </w:rPr>
            </w:pPr>
          </w:p>
        </w:tc>
        <w:tc>
          <w:tcPr>
            <w:tcW w:w="2186" w:type="dxa"/>
          </w:tcPr>
          <w:p w14:paraId="6AFFAD53">
            <w:pPr>
              <w:rPr>
                <w:rFonts w:ascii="Arial"/>
                <w:highlight w:val="none"/>
              </w:rPr>
            </w:pPr>
          </w:p>
        </w:tc>
        <w:tc>
          <w:tcPr>
            <w:tcW w:w="2596" w:type="dxa"/>
          </w:tcPr>
          <w:p w14:paraId="44CD508D">
            <w:pPr>
              <w:rPr>
                <w:rFonts w:ascii="Arial"/>
                <w:highlight w:val="none"/>
              </w:rPr>
            </w:pPr>
          </w:p>
        </w:tc>
        <w:tc>
          <w:tcPr>
            <w:tcW w:w="2164" w:type="dxa"/>
          </w:tcPr>
          <w:p w14:paraId="016E6C69">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106B6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D85A540">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73F60D81">
            <w:pPr>
              <w:spacing w:before="211" w:line="221" w:lineRule="auto"/>
              <w:rPr>
                <w:rFonts w:ascii="宋体" w:hAnsi="宋体" w:eastAsia="宋体" w:cs="宋体"/>
                <w:szCs w:val="21"/>
                <w:highlight w:val="none"/>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686B81CF">
            <w:pPr>
              <w:rPr>
                <w:rFonts w:ascii="Arial"/>
                <w:highlight w:val="none"/>
              </w:rPr>
            </w:pPr>
          </w:p>
        </w:tc>
        <w:tc>
          <w:tcPr>
            <w:tcW w:w="2186" w:type="dxa"/>
          </w:tcPr>
          <w:p w14:paraId="06FB25D6">
            <w:pPr>
              <w:rPr>
                <w:rFonts w:ascii="Arial"/>
                <w:highlight w:val="none"/>
              </w:rPr>
            </w:pPr>
          </w:p>
        </w:tc>
        <w:tc>
          <w:tcPr>
            <w:tcW w:w="2596" w:type="dxa"/>
          </w:tcPr>
          <w:p w14:paraId="0C319C2B">
            <w:pPr>
              <w:rPr>
                <w:rFonts w:ascii="Arial"/>
                <w:highlight w:val="none"/>
              </w:rPr>
            </w:pPr>
          </w:p>
        </w:tc>
        <w:tc>
          <w:tcPr>
            <w:tcW w:w="2164" w:type="dxa"/>
          </w:tcPr>
          <w:p w14:paraId="33220962">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3E3B2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0B1AAC8">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0F5D13D4">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0C5FC7D4">
      <w:pPr>
        <w:spacing w:line="172" w:lineRule="exact"/>
        <w:rPr>
          <w:highlight w:val="none"/>
        </w:rPr>
      </w:pPr>
    </w:p>
    <w:p w14:paraId="5C9C4A1E">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48B656B9">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198BB937">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1F3D05F2">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B036A8A">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204EDEA">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1029E25">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7ED7E58E">
      <w:pPr>
        <w:rPr>
          <w:sz w:val="24"/>
          <w:szCs w:val="24"/>
          <w:highlight w:val="none"/>
        </w:rPr>
        <w:sectPr>
          <w:headerReference r:id="rId31" w:type="default"/>
          <w:footerReference r:id="rId32" w:type="default"/>
          <w:pgSz w:w="16841" w:h="11907"/>
          <w:pgMar w:top="400" w:right="1699" w:bottom="1184" w:left="1481" w:header="0" w:footer="1022" w:gutter="0"/>
          <w:pgNumType w:fmt="decimal"/>
          <w:cols w:space="720" w:num="1"/>
        </w:sectPr>
      </w:pPr>
    </w:p>
    <w:p w14:paraId="32B4D946">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682431ED">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7D7A8E6B">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0D73C51B">
      <w:pPr>
        <w:rPr>
          <w:highlight w:val="none"/>
        </w:rPr>
      </w:pPr>
    </w:p>
    <w:p w14:paraId="2DC37376">
      <w:pPr>
        <w:spacing w:line="20" w:lineRule="exact"/>
        <w:rPr>
          <w:highlight w:val="none"/>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4E4F9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A2D0C4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230FDAC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6CA117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2BA5386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66B5448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6074126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413DD73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31A96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8604ECF">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4DD9959A">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1BD0AC3E">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71BB37E6">
            <w:pPr>
              <w:spacing w:before="266" w:line="221" w:lineRule="auto"/>
              <w:jc w:val="center"/>
              <w:rPr>
                <w:rFonts w:ascii="宋体" w:hAnsi="宋体" w:eastAsia="宋体" w:cs="宋体"/>
                <w:spacing w:val="-2"/>
                <w:szCs w:val="21"/>
                <w:highlight w:val="none"/>
              </w:rPr>
            </w:pPr>
          </w:p>
        </w:tc>
        <w:tc>
          <w:tcPr>
            <w:tcW w:w="1138" w:type="dxa"/>
          </w:tcPr>
          <w:p w14:paraId="53A1C8DD">
            <w:pPr>
              <w:spacing w:before="266" w:line="221" w:lineRule="auto"/>
              <w:jc w:val="center"/>
              <w:rPr>
                <w:rFonts w:ascii="宋体" w:hAnsi="宋体" w:eastAsia="宋体" w:cs="宋体"/>
                <w:spacing w:val="-2"/>
                <w:szCs w:val="21"/>
                <w:highlight w:val="none"/>
              </w:rPr>
            </w:pPr>
          </w:p>
        </w:tc>
        <w:tc>
          <w:tcPr>
            <w:tcW w:w="2449" w:type="dxa"/>
          </w:tcPr>
          <w:p w14:paraId="0049A91B">
            <w:pPr>
              <w:rPr>
                <w:rFonts w:ascii="Arial"/>
                <w:highlight w:val="none"/>
              </w:rPr>
            </w:pPr>
          </w:p>
        </w:tc>
        <w:tc>
          <w:tcPr>
            <w:tcW w:w="3328" w:type="dxa"/>
          </w:tcPr>
          <w:p w14:paraId="72246C6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44C1F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AB411A6">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56B691E6">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086641E3">
            <w:pPr>
              <w:spacing w:before="266" w:line="221" w:lineRule="auto"/>
              <w:jc w:val="center"/>
              <w:rPr>
                <w:rFonts w:ascii="宋体" w:hAnsi="宋体" w:eastAsia="宋体" w:cs="宋体"/>
                <w:spacing w:val="-2"/>
                <w:szCs w:val="21"/>
                <w:highlight w:val="none"/>
              </w:rPr>
            </w:pPr>
          </w:p>
        </w:tc>
        <w:tc>
          <w:tcPr>
            <w:tcW w:w="1138" w:type="dxa"/>
          </w:tcPr>
          <w:p w14:paraId="13206121">
            <w:pPr>
              <w:spacing w:before="266" w:line="221" w:lineRule="auto"/>
              <w:jc w:val="center"/>
              <w:rPr>
                <w:rFonts w:ascii="宋体" w:hAnsi="宋体" w:eastAsia="宋体" w:cs="宋体"/>
                <w:spacing w:val="-2"/>
                <w:szCs w:val="21"/>
                <w:highlight w:val="none"/>
              </w:rPr>
            </w:pPr>
          </w:p>
        </w:tc>
        <w:tc>
          <w:tcPr>
            <w:tcW w:w="1138" w:type="dxa"/>
          </w:tcPr>
          <w:p w14:paraId="030B5E41">
            <w:pPr>
              <w:spacing w:before="266" w:line="221" w:lineRule="auto"/>
              <w:jc w:val="center"/>
              <w:rPr>
                <w:rFonts w:ascii="宋体" w:hAnsi="宋体" w:eastAsia="宋体" w:cs="宋体"/>
                <w:spacing w:val="-2"/>
                <w:szCs w:val="21"/>
                <w:highlight w:val="none"/>
              </w:rPr>
            </w:pPr>
          </w:p>
        </w:tc>
        <w:tc>
          <w:tcPr>
            <w:tcW w:w="2449" w:type="dxa"/>
          </w:tcPr>
          <w:p w14:paraId="07ACED2B">
            <w:pPr>
              <w:rPr>
                <w:rFonts w:ascii="Arial"/>
                <w:highlight w:val="none"/>
              </w:rPr>
            </w:pPr>
          </w:p>
        </w:tc>
        <w:tc>
          <w:tcPr>
            <w:tcW w:w="3328" w:type="dxa"/>
          </w:tcPr>
          <w:p w14:paraId="638BD0B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A5AB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56B59855">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04BDBE09">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67533F20">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120CB069">
            <w:pPr>
              <w:spacing w:before="266" w:line="221" w:lineRule="auto"/>
              <w:jc w:val="center"/>
              <w:rPr>
                <w:rFonts w:ascii="宋体" w:hAnsi="宋体" w:eastAsia="宋体" w:cs="宋体"/>
                <w:spacing w:val="-2"/>
                <w:szCs w:val="21"/>
                <w:highlight w:val="none"/>
              </w:rPr>
            </w:pPr>
          </w:p>
        </w:tc>
        <w:tc>
          <w:tcPr>
            <w:tcW w:w="1138" w:type="dxa"/>
          </w:tcPr>
          <w:p w14:paraId="715E56BE">
            <w:pPr>
              <w:spacing w:before="266" w:line="221" w:lineRule="auto"/>
              <w:jc w:val="center"/>
              <w:rPr>
                <w:rFonts w:ascii="宋体" w:hAnsi="宋体" w:eastAsia="宋体" w:cs="宋体"/>
                <w:spacing w:val="-2"/>
                <w:szCs w:val="21"/>
                <w:highlight w:val="none"/>
              </w:rPr>
            </w:pPr>
          </w:p>
        </w:tc>
        <w:tc>
          <w:tcPr>
            <w:tcW w:w="2449" w:type="dxa"/>
          </w:tcPr>
          <w:p w14:paraId="2F12B5EC">
            <w:pPr>
              <w:rPr>
                <w:rFonts w:ascii="Arial"/>
                <w:highlight w:val="none"/>
              </w:rPr>
            </w:pPr>
          </w:p>
        </w:tc>
        <w:tc>
          <w:tcPr>
            <w:tcW w:w="3328" w:type="dxa"/>
          </w:tcPr>
          <w:p w14:paraId="7F86A789">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BC31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44FB478">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3C520278">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3CEE6A8C">
            <w:pPr>
              <w:spacing w:before="266" w:line="221" w:lineRule="auto"/>
              <w:jc w:val="center"/>
              <w:rPr>
                <w:rFonts w:ascii="宋体" w:hAnsi="宋体" w:eastAsia="宋体" w:cs="宋体"/>
                <w:spacing w:val="-2"/>
                <w:szCs w:val="21"/>
                <w:highlight w:val="none"/>
              </w:rPr>
            </w:pPr>
          </w:p>
        </w:tc>
        <w:tc>
          <w:tcPr>
            <w:tcW w:w="1138" w:type="dxa"/>
          </w:tcPr>
          <w:p w14:paraId="65FA8849">
            <w:pPr>
              <w:spacing w:before="266" w:line="221" w:lineRule="auto"/>
              <w:jc w:val="center"/>
              <w:rPr>
                <w:rFonts w:ascii="宋体" w:hAnsi="宋体" w:eastAsia="宋体" w:cs="宋体"/>
                <w:spacing w:val="-2"/>
                <w:szCs w:val="21"/>
                <w:highlight w:val="none"/>
              </w:rPr>
            </w:pPr>
          </w:p>
        </w:tc>
        <w:tc>
          <w:tcPr>
            <w:tcW w:w="1138" w:type="dxa"/>
          </w:tcPr>
          <w:p w14:paraId="5A0B06D3">
            <w:pPr>
              <w:spacing w:before="266" w:line="221" w:lineRule="auto"/>
              <w:jc w:val="center"/>
              <w:rPr>
                <w:rFonts w:ascii="宋体" w:hAnsi="宋体" w:eastAsia="宋体" w:cs="宋体"/>
                <w:spacing w:val="-2"/>
                <w:szCs w:val="21"/>
                <w:highlight w:val="none"/>
              </w:rPr>
            </w:pPr>
          </w:p>
        </w:tc>
        <w:tc>
          <w:tcPr>
            <w:tcW w:w="2449" w:type="dxa"/>
          </w:tcPr>
          <w:p w14:paraId="0DB01D28">
            <w:pPr>
              <w:rPr>
                <w:rFonts w:ascii="Arial"/>
                <w:highlight w:val="none"/>
              </w:rPr>
            </w:pPr>
          </w:p>
        </w:tc>
        <w:tc>
          <w:tcPr>
            <w:tcW w:w="3328" w:type="dxa"/>
          </w:tcPr>
          <w:p w14:paraId="5B1BB64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6AED1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8222BE0">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BF3836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3723B4D">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0796E55B">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4B8E80DA">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59FF694F">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16BFD22B">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2369DE1F">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094C2D7D">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338F64C3">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5696796">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7BB09B4">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780E4367">
      <w:pPr>
        <w:rPr>
          <w:highlight w:val="none"/>
        </w:rPr>
      </w:pPr>
    </w:p>
    <w:p w14:paraId="3795792C">
      <w:pPr>
        <w:pStyle w:val="17"/>
        <w:rPr>
          <w:highlight w:val="none"/>
        </w:rPr>
      </w:pPr>
    </w:p>
    <w:p w14:paraId="0DDB6059">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63FBD02D">
      <w:pPr>
        <w:spacing w:before="35" w:line="239" w:lineRule="auto"/>
        <w:ind w:left="724"/>
        <w:rPr>
          <w:rFonts w:ascii="宋体" w:hAnsi="宋体" w:eastAsia="宋体" w:cs="宋体"/>
          <w:spacing w:val="-1"/>
          <w:sz w:val="24"/>
          <w:szCs w:val="24"/>
          <w:highlight w:val="none"/>
        </w:rPr>
        <w:sectPr>
          <w:footerReference r:id="rId33" w:type="default"/>
          <w:pgSz w:w="16841" w:h="11907"/>
          <w:pgMar w:top="400" w:right="1699" w:bottom="1184" w:left="1481" w:header="0" w:footer="1022" w:gutter="0"/>
          <w:pgNumType w:fmt="decimal"/>
          <w:cols w:space="720" w:num="1"/>
        </w:sectPr>
      </w:pPr>
    </w:p>
    <w:p w14:paraId="1001E4DE">
      <w:pPr>
        <w:pStyle w:val="6"/>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58E54BF4">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5E96D79F">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36CC3430">
      <w:pPr>
        <w:spacing w:line="172" w:lineRule="exact"/>
        <w:rPr>
          <w:highlight w:val="none"/>
        </w:rPr>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11833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4EA7C73">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0DD54503">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1BA47085">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230F4FBC">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25C229AE">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2B5C37A9">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05ABDE87">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217FD9EF">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4AAC3DF6">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51B7E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7E676E9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0C45B57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5D6F428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303D373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0B5A298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59F5F06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32DEDA0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2E84866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4F2F98E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1ADF6AD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1257ED4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01C56C2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320E0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85759C5">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59150D65">
            <w:pPr>
              <w:rPr>
                <w:rFonts w:ascii="Arial"/>
                <w:highlight w:val="none"/>
              </w:rPr>
            </w:pPr>
          </w:p>
        </w:tc>
        <w:tc>
          <w:tcPr>
            <w:tcW w:w="2100" w:type="dxa"/>
          </w:tcPr>
          <w:p w14:paraId="6085C675">
            <w:pPr>
              <w:rPr>
                <w:rFonts w:ascii="Arial"/>
                <w:highlight w:val="none"/>
              </w:rPr>
            </w:pPr>
          </w:p>
        </w:tc>
        <w:tc>
          <w:tcPr>
            <w:tcW w:w="840" w:type="dxa"/>
          </w:tcPr>
          <w:p w14:paraId="6D843028">
            <w:pPr>
              <w:rPr>
                <w:rFonts w:ascii="Arial"/>
                <w:highlight w:val="none"/>
              </w:rPr>
            </w:pPr>
          </w:p>
        </w:tc>
        <w:tc>
          <w:tcPr>
            <w:tcW w:w="2239" w:type="dxa"/>
          </w:tcPr>
          <w:p w14:paraId="41E8955E">
            <w:pPr>
              <w:rPr>
                <w:rFonts w:ascii="Arial"/>
                <w:highlight w:val="none"/>
              </w:rPr>
            </w:pPr>
          </w:p>
        </w:tc>
        <w:tc>
          <w:tcPr>
            <w:tcW w:w="1498" w:type="dxa"/>
          </w:tcPr>
          <w:p w14:paraId="7C1A703F">
            <w:pPr>
              <w:rPr>
                <w:rFonts w:ascii="Arial"/>
                <w:highlight w:val="none"/>
              </w:rPr>
            </w:pPr>
          </w:p>
        </w:tc>
        <w:tc>
          <w:tcPr>
            <w:tcW w:w="1861" w:type="dxa"/>
          </w:tcPr>
          <w:p w14:paraId="22D4BCE1">
            <w:pPr>
              <w:rPr>
                <w:rFonts w:ascii="Arial"/>
                <w:highlight w:val="none"/>
              </w:rPr>
            </w:pPr>
          </w:p>
        </w:tc>
        <w:tc>
          <w:tcPr>
            <w:tcW w:w="1120" w:type="dxa"/>
          </w:tcPr>
          <w:p w14:paraId="1755D0B8">
            <w:pPr>
              <w:rPr>
                <w:rFonts w:ascii="Arial"/>
                <w:highlight w:val="none"/>
              </w:rPr>
            </w:pPr>
          </w:p>
        </w:tc>
        <w:tc>
          <w:tcPr>
            <w:tcW w:w="1125" w:type="dxa"/>
          </w:tcPr>
          <w:p w14:paraId="759F228D">
            <w:pPr>
              <w:rPr>
                <w:rFonts w:ascii="Arial"/>
                <w:highlight w:val="none"/>
              </w:rPr>
            </w:pPr>
          </w:p>
        </w:tc>
      </w:tr>
      <w:tr w14:paraId="7469E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EE6ECAB">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662E35D9">
            <w:pPr>
              <w:rPr>
                <w:rFonts w:ascii="Arial"/>
                <w:highlight w:val="none"/>
              </w:rPr>
            </w:pPr>
          </w:p>
        </w:tc>
        <w:tc>
          <w:tcPr>
            <w:tcW w:w="2100" w:type="dxa"/>
          </w:tcPr>
          <w:p w14:paraId="7BD3642A">
            <w:pPr>
              <w:rPr>
                <w:rFonts w:ascii="Arial"/>
                <w:highlight w:val="none"/>
              </w:rPr>
            </w:pPr>
          </w:p>
        </w:tc>
        <w:tc>
          <w:tcPr>
            <w:tcW w:w="840" w:type="dxa"/>
          </w:tcPr>
          <w:p w14:paraId="1C849A57">
            <w:pPr>
              <w:rPr>
                <w:rFonts w:ascii="Arial"/>
                <w:highlight w:val="none"/>
              </w:rPr>
            </w:pPr>
          </w:p>
        </w:tc>
        <w:tc>
          <w:tcPr>
            <w:tcW w:w="2239" w:type="dxa"/>
          </w:tcPr>
          <w:p w14:paraId="60BEB874">
            <w:pPr>
              <w:rPr>
                <w:rFonts w:ascii="Arial"/>
                <w:highlight w:val="none"/>
              </w:rPr>
            </w:pPr>
          </w:p>
        </w:tc>
        <w:tc>
          <w:tcPr>
            <w:tcW w:w="1498" w:type="dxa"/>
          </w:tcPr>
          <w:p w14:paraId="793D0882">
            <w:pPr>
              <w:rPr>
                <w:rFonts w:ascii="Arial"/>
                <w:highlight w:val="none"/>
              </w:rPr>
            </w:pPr>
          </w:p>
        </w:tc>
        <w:tc>
          <w:tcPr>
            <w:tcW w:w="1861" w:type="dxa"/>
          </w:tcPr>
          <w:p w14:paraId="2206586F">
            <w:pPr>
              <w:rPr>
                <w:rFonts w:ascii="Arial"/>
                <w:highlight w:val="none"/>
              </w:rPr>
            </w:pPr>
          </w:p>
        </w:tc>
        <w:tc>
          <w:tcPr>
            <w:tcW w:w="1120" w:type="dxa"/>
          </w:tcPr>
          <w:p w14:paraId="794A8B36">
            <w:pPr>
              <w:rPr>
                <w:rFonts w:ascii="Arial"/>
                <w:highlight w:val="none"/>
              </w:rPr>
            </w:pPr>
          </w:p>
        </w:tc>
        <w:tc>
          <w:tcPr>
            <w:tcW w:w="1125" w:type="dxa"/>
          </w:tcPr>
          <w:p w14:paraId="011EC352">
            <w:pPr>
              <w:rPr>
                <w:rFonts w:ascii="Arial"/>
                <w:highlight w:val="none"/>
              </w:rPr>
            </w:pPr>
          </w:p>
        </w:tc>
      </w:tr>
      <w:tr w14:paraId="3F1F3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2C86E06">
            <w:pPr>
              <w:rPr>
                <w:rFonts w:ascii="Arial"/>
                <w:highlight w:val="none"/>
              </w:rPr>
            </w:pPr>
          </w:p>
        </w:tc>
        <w:tc>
          <w:tcPr>
            <w:tcW w:w="2543" w:type="dxa"/>
          </w:tcPr>
          <w:p w14:paraId="542CDEFD">
            <w:pPr>
              <w:rPr>
                <w:rFonts w:ascii="Arial"/>
                <w:highlight w:val="none"/>
              </w:rPr>
            </w:pPr>
          </w:p>
        </w:tc>
        <w:tc>
          <w:tcPr>
            <w:tcW w:w="2100" w:type="dxa"/>
          </w:tcPr>
          <w:p w14:paraId="55356907">
            <w:pPr>
              <w:rPr>
                <w:rFonts w:ascii="Arial"/>
                <w:highlight w:val="none"/>
              </w:rPr>
            </w:pPr>
          </w:p>
        </w:tc>
        <w:tc>
          <w:tcPr>
            <w:tcW w:w="840" w:type="dxa"/>
          </w:tcPr>
          <w:p w14:paraId="5DEB1C5F">
            <w:pPr>
              <w:rPr>
                <w:rFonts w:ascii="Arial"/>
                <w:highlight w:val="none"/>
              </w:rPr>
            </w:pPr>
          </w:p>
        </w:tc>
        <w:tc>
          <w:tcPr>
            <w:tcW w:w="2239" w:type="dxa"/>
          </w:tcPr>
          <w:p w14:paraId="238E5ADE">
            <w:pPr>
              <w:rPr>
                <w:rFonts w:ascii="Arial"/>
                <w:highlight w:val="none"/>
              </w:rPr>
            </w:pPr>
          </w:p>
        </w:tc>
        <w:tc>
          <w:tcPr>
            <w:tcW w:w="1498" w:type="dxa"/>
          </w:tcPr>
          <w:p w14:paraId="13E0971E">
            <w:pPr>
              <w:rPr>
                <w:rFonts w:ascii="Arial"/>
                <w:highlight w:val="none"/>
              </w:rPr>
            </w:pPr>
          </w:p>
        </w:tc>
        <w:tc>
          <w:tcPr>
            <w:tcW w:w="1861" w:type="dxa"/>
          </w:tcPr>
          <w:p w14:paraId="5DE7F6A5">
            <w:pPr>
              <w:rPr>
                <w:rFonts w:ascii="Arial"/>
                <w:highlight w:val="none"/>
              </w:rPr>
            </w:pPr>
          </w:p>
        </w:tc>
        <w:tc>
          <w:tcPr>
            <w:tcW w:w="1120" w:type="dxa"/>
          </w:tcPr>
          <w:p w14:paraId="2126FBB9">
            <w:pPr>
              <w:rPr>
                <w:rFonts w:ascii="Arial"/>
                <w:highlight w:val="none"/>
              </w:rPr>
            </w:pPr>
          </w:p>
        </w:tc>
        <w:tc>
          <w:tcPr>
            <w:tcW w:w="1125" w:type="dxa"/>
          </w:tcPr>
          <w:p w14:paraId="026C0701">
            <w:pPr>
              <w:rPr>
                <w:rFonts w:ascii="Arial"/>
                <w:highlight w:val="none"/>
              </w:rPr>
            </w:pPr>
          </w:p>
        </w:tc>
      </w:tr>
      <w:tr w14:paraId="6B3B6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61535AD">
            <w:pPr>
              <w:rPr>
                <w:rFonts w:ascii="Arial"/>
                <w:highlight w:val="none"/>
              </w:rPr>
            </w:pPr>
          </w:p>
        </w:tc>
        <w:tc>
          <w:tcPr>
            <w:tcW w:w="2543" w:type="dxa"/>
          </w:tcPr>
          <w:p w14:paraId="079B0F17">
            <w:pPr>
              <w:rPr>
                <w:rFonts w:ascii="Arial"/>
                <w:highlight w:val="none"/>
              </w:rPr>
            </w:pPr>
          </w:p>
        </w:tc>
        <w:tc>
          <w:tcPr>
            <w:tcW w:w="2100" w:type="dxa"/>
          </w:tcPr>
          <w:p w14:paraId="711DFC53">
            <w:pPr>
              <w:rPr>
                <w:rFonts w:ascii="Arial"/>
                <w:highlight w:val="none"/>
              </w:rPr>
            </w:pPr>
          </w:p>
        </w:tc>
        <w:tc>
          <w:tcPr>
            <w:tcW w:w="840" w:type="dxa"/>
          </w:tcPr>
          <w:p w14:paraId="06627944">
            <w:pPr>
              <w:rPr>
                <w:rFonts w:ascii="Arial"/>
                <w:highlight w:val="none"/>
              </w:rPr>
            </w:pPr>
          </w:p>
        </w:tc>
        <w:tc>
          <w:tcPr>
            <w:tcW w:w="2239" w:type="dxa"/>
          </w:tcPr>
          <w:p w14:paraId="70B57D69">
            <w:pPr>
              <w:rPr>
                <w:rFonts w:ascii="Arial"/>
                <w:highlight w:val="none"/>
              </w:rPr>
            </w:pPr>
          </w:p>
        </w:tc>
        <w:tc>
          <w:tcPr>
            <w:tcW w:w="1498" w:type="dxa"/>
          </w:tcPr>
          <w:p w14:paraId="2A9A7498">
            <w:pPr>
              <w:rPr>
                <w:rFonts w:ascii="Arial"/>
                <w:highlight w:val="none"/>
              </w:rPr>
            </w:pPr>
          </w:p>
        </w:tc>
        <w:tc>
          <w:tcPr>
            <w:tcW w:w="1861" w:type="dxa"/>
          </w:tcPr>
          <w:p w14:paraId="610DE532">
            <w:pPr>
              <w:rPr>
                <w:rFonts w:ascii="Arial"/>
                <w:highlight w:val="none"/>
              </w:rPr>
            </w:pPr>
          </w:p>
        </w:tc>
        <w:tc>
          <w:tcPr>
            <w:tcW w:w="1120" w:type="dxa"/>
          </w:tcPr>
          <w:p w14:paraId="1106740F">
            <w:pPr>
              <w:rPr>
                <w:rFonts w:ascii="Arial"/>
                <w:highlight w:val="none"/>
              </w:rPr>
            </w:pPr>
          </w:p>
        </w:tc>
        <w:tc>
          <w:tcPr>
            <w:tcW w:w="1125" w:type="dxa"/>
          </w:tcPr>
          <w:p w14:paraId="2EF21CAC">
            <w:pPr>
              <w:rPr>
                <w:rFonts w:ascii="Arial"/>
                <w:highlight w:val="none"/>
              </w:rPr>
            </w:pPr>
          </w:p>
        </w:tc>
      </w:tr>
      <w:tr w14:paraId="0206C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DF14AC0">
            <w:pPr>
              <w:rPr>
                <w:rFonts w:ascii="Arial"/>
                <w:highlight w:val="none"/>
              </w:rPr>
            </w:pPr>
          </w:p>
        </w:tc>
        <w:tc>
          <w:tcPr>
            <w:tcW w:w="2543" w:type="dxa"/>
          </w:tcPr>
          <w:p w14:paraId="10102E70">
            <w:pPr>
              <w:rPr>
                <w:rFonts w:ascii="Arial"/>
                <w:highlight w:val="none"/>
              </w:rPr>
            </w:pPr>
          </w:p>
        </w:tc>
        <w:tc>
          <w:tcPr>
            <w:tcW w:w="2100" w:type="dxa"/>
          </w:tcPr>
          <w:p w14:paraId="710D1218">
            <w:pPr>
              <w:rPr>
                <w:rFonts w:ascii="Arial"/>
                <w:highlight w:val="none"/>
              </w:rPr>
            </w:pPr>
          </w:p>
        </w:tc>
        <w:tc>
          <w:tcPr>
            <w:tcW w:w="840" w:type="dxa"/>
          </w:tcPr>
          <w:p w14:paraId="3F7AC014">
            <w:pPr>
              <w:rPr>
                <w:rFonts w:ascii="Arial"/>
                <w:highlight w:val="none"/>
              </w:rPr>
            </w:pPr>
          </w:p>
        </w:tc>
        <w:tc>
          <w:tcPr>
            <w:tcW w:w="2239" w:type="dxa"/>
          </w:tcPr>
          <w:p w14:paraId="6893F29E">
            <w:pPr>
              <w:rPr>
                <w:rFonts w:ascii="Arial"/>
                <w:highlight w:val="none"/>
              </w:rPr>
            </w:pPr>
          </w:p>
        </w:tc>
        <w:tc>
          <w:tcPr>
            <w:tcW w:w="1498" w:type="dxa"/>
          </w:tcPr>
          <w:p w14:paraId="77B00C90">
            <w:pPr>
              <w:rPr>
                <w:rFonts w:ascii="Arial"/>
                <w:highlight w:val="none"/>
              </w:rPr>
            </w:pPr>
          </w:p>
        </w:tc>
        <w:tc>
          <w:tcPr>
            <w:tcW w:w="1861" w:type="dxa"/>
          </w:tcPr>
          <w:p w14:paraId="18D929BF">
            <w:pPr>
              <w:rPr>
                <w:rFonts w:ascii="Arial"/>
                <w:highlight w:val="none"/>
              </w:rPr>
            </w:pPr>
          </w:p>
        </w:tc>
        <w:tc>
          <w:tcPr>
            <w:tcW w:w="1120" w:type="dxa"/>
          </w:tcPr>
          <w:p w14:paraId="1782197C">
            <w:pPr>
              <w:rPr>
                <w:rFonts w:ascii="Arial"/>
                <w:highlight w:val="none"/>
              </w:rPr>
            </w:pPr>
          </w:p>
        </w:tc>
        <w:tc>
          <w:tcPr>
            <w:tcW w:w="1125" w:type="dxa"/>
          </w:tcPr>
          <w:p w14:paraId="01D98A5F">
            <w:pPr>
              <w:rPr>
                <w:rFonts w:ascii="Arial"/>
                <w:highlight w:val="none"/>
              </w:rPr>
            </w:pPr>
          </w:p>
        </w:tc>
      </w:tr>
      <w:tr w14:paraId="012A3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D7BA0D9">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573C8F48">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1C36780F">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2578C059">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0D0F5D71">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00851C3E">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2BC85B8">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487C056E">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10F2DC76">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912629E">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018FF8E4">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7496DB6E">
      <w:pPr>
        <w:spacing w:before="87" w:line="198" w:lineRule="auto"/>
        <w:ind w:left="411"/>
        <w:rPr>
          <w:rFonts w:ascii="宋体" w:hAnsi="宋体" w:eastAsia="宋体" w:cs="宋体"/>
          <w:spacing w:val="-2"/>
          <w:sz w:val="24"/>
          <w:szCs w:val="24"/>
          <w:highlight w:val="none"/>
        </w:rPr>
        <w:sectPr>
          <w:footerReference r:id="rId34" w:type="default"/>
          <w:pgSz w:w="16841" w:h="11907"/>
          <w:pgMar w:top="400" w:right="1500" w:bottom="1184" w:left="1480" w:header="0" w:footer="1022" w:gutter="0"/>
          <w:pgNumType w:fmt="decimal"/>
          <w:cols w:space="720" w:num="1"/>
        </w:sectPr>
      </w:pPr>
    </w:p>
    <w:p w14:paraId="6189B236">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60BCC1B9">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41479BAF">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66A89BA2">
      <w:pPr>
        <w:spacing w:line="127" w:lineRule="exact"/>
        <w:rPr>
          <w:highlight w:val="none"/>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309F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F5DF10D">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1D3D7841">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4AFE15DE">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012A74F5">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3AC21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0F0679">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6A46EA03">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61B0C75B">
            <w:pPr>
              <w:rPr>
                <w:rFonts w:ascii="Arial"/>
                <w:highlight w:val="none"/>
              </w:rPr>
            </w:pPr>
          </w:p>
        </w:tc>
        <w:tc>
          <w:tcPr>
            <w:tcW w:w="3362" w:type="dxa"/>
          </w:tcPr>
          <w:p w14:paraId="3A17E4B7">
            <w:pPr>
              <w:rPr>
                <w:rFonts w:ascii="Arial"/>
                <w:highlight w:val="none"/>
              </w:rPr>
            </w:pPr>
          </w:p>
        </w:tc>
      </w:tr>
      <w:tr w14:paraId="06D56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0DEEAA21">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4522B51A">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27C527D9">
            <w:pPr>
              <w:rPr>
                <w:rFonts w:ascii="Arial"/>
                <w:highlight w:val="none"/>
              </w:rPr>
            </w:pPr>
          </w:p>
        </w:tc>
        <w:tc>
          <w:tcPr>
            <w:tcW w:w="3362" w:type="dxa"/>
          </w:tcPr>
          <w:p w14:paraId="1B556E91">
            <w:pPr>
              <w:rPr>
                <w:rFonts w:ascii="Arial"/>
                <w:highlight w:val="none"/>
              </w:rPr>
            </w:pPr>
          </w:p>
        </w:tc>
      </w:tr>
      <w:tr w14:paraId="07723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06FB484">
            <w:pPr>
              <w:rPr>
                <w:rFonts w:ascii="Arial"/>
                <w:highlight w:val="none"/>
              </w:rPr>
            </w:pPr>
          </w:p>
          <w:p w14:paraId="22637EC0">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16DD76BE">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0048225A">
            <w:pPr>
              <w:rPr>
                <w:rFonts w:ascii="Arial"/>
                <w:highlight w:val="none"/>
              </w:rPr>
            </w:pPr>
          </w:p>
        </w:tc>
        <w:tc>
          <w:tcPr>
            <w:tcW w:w="3362" w:type="dxa"/>
          </w:tcPr>
          <w:p w14:paraId="22116065">
            <w:pPr>
              <w:rPr>
                <w:rFonts w:ascii="Arial"/>
                <w:highlight w:val="none"/>
              </w:rPr>
            </w:pPr>
          </w:p>
        </w:tc>
      </w:tr>
      <w:tr w14:paraId="22407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9418536">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4A064F60">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3769CC70">
            <w:pPr>
              <w:rPr>
                <w:rFonts w:ascii="Arial"/>
                <w:highlight w:val="none"/>
              </w:rPr>
            </w:pPr>
          </w:p>
        </w:tc>
        <w:tc>
          <w:tcPr>
            <w:tcW w:w="3362" w:type="dxa"/>
          </w:tcPr>
          <w:p w14:paraId="52933600">
            <w:pPr>
              <w:rPr>
                <w:rFonts w:ascii="Arial"/>
                <w:highlight w:val="none"/>
              </w:rPr>
            </w:pPr>
          </w:p>
        </w:tc>
      </w:tr>
      <w:tr w14:paraId="5D4F2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3FD5A33">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71696C8">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43EC325">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53E68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1BFCFD5">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42A7A5C">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433D363">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5C473461">
      <w:pPr>
        <w:spacing w:line="291" w:lineRule="auto"/>
        <w:rPr>
          <w:rFonts w:ascii="Arial"/>
          <w:highlight w:val="none"/>
        </w:rPr>
      </w:pPr>
    </w:p>
    <w:p w14:paraId="6DADD2D2">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110A0929">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3C97A08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4A285531">
      <w:pPr>
        <w:pStyle w:val="17"/>
        <w:rPr>
          <w:highlight w:val="none"/>
        </w:rPr>
      </w:pPr>
    </w:p>
    <w:p w14:paraId="72B90C41">
      <w:pPr>
        <w:pStyle w:val="17"/>
        <w:rPr>
          <w:highlight w:val="none"/>
        </w:rPr>
      </w:pPr>
    </w:p>
    <w:p w14:paraId="54DAACEA">
      <w:pPr>
        <w:spacing w:before="140" w:line="220" w:lineRule="auto"/>
        <w:ind w:left="2" w:firstLine="464" w:firstLineChars="200"/>
        <w:rPr>
          <w:rFonts w:ascii="宋体" w:hAnsi="宋体" w:eastAsia="宋体" w:cs="宋体"/>
          <w:spacing w:val="-2"/>
          <w:szCs w:val="21"/>
          <w:highlight w:val="none"/>
        </w:rPr>
        <w:sectPr>
          <w:footerReference r:id="rId35"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1F1CBF2E">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7D1C5CC2">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A752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EB461DE">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 xml:space="preserve"> XX</w:t>
            </w:r>
            <w:r>
              <w:rPr>
                <w:rFonts w:hint="eastAsia" w:ascii="Times New Roman" w:hAnsi="Times New Roman" w:eastAsia="宋体" w:cs="Times New Roman"/>
                <w:b/>
                <w:szCs w:val="20"/>
                <w:highlight w:val="none"/>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04F27E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FACBA4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12D62FA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23459AF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22567D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0DA22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8E5769B">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285C98AF">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74243C9">
            <w:pPr>
              <w:jc w:val="center"/>
              <w:rPr>
                <w:rFonts w:ascii="Times New Roman" w:hAnsi="Times New Roman" w:eastAsia="宋体" w:cs="Times New Roman"/>
                <w:b/>
                <w:szCs w:val="20"/>
                <w:highlight w:val="none"/>
              </w:rPr>
            </w:pPr>
          </w:p>
        </w:tc>
      </w:tr>
      <w:tr w14:paraId="33C474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215649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2D4F348">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B51B0E5">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2EBFCB79">
            <w:pPr>
              <w:jc w:val="center"/>
              <w:rPr>
                <w:rFonts w:ascii="Times New Roman" w:hAnsi="Times New Roman" w:eastAsia="宋体" w:cs="Times New Roman"/>
                <w:b/>
                <w:szCs w:val="21"/>
                <w:highlight w:val="none"/>
              </w:rPr>
            </w:pPr>
          </w:p>
        </w:tc>
      </w:tr>
      <w:tr w14:paraId="2CCEF7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F9B82B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2AB411B3">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786D50F9">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D5E20CC">
            <w:pPr>
              <w:jc w:val="center"/>
              <w:rPr>
                <w:rFonts w:ascii="Times New Roman" w:hAnsi="Times New Roman" w:eastAsia="宋体" w:cs="Times New Roman"/>
                <w:b/>
                <w:szCs w:val="20"/>
                <w:highlight w:val="none"/>
              </w:rPr>
            </w:pPr>
          </w:p>
        </w:tc>
      </w:tr>
      <w:tr w14:paraId="3AD420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6F6498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3FCC692">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01BEC0A">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38E4697">
            <w:pPr>
              <w:jc w:val="center"/>
              <w:rPr>
                <w:rFonts w:ascii="Times New Roman" w:hAnsi="Times New Roman" w:eastAsia="宋体" w:cs="Times New Roman"/>
                <w:b/>
                <w:szCs w:val="21"/>
                <w:highlight w:val="none"/>
              </w:rPr>
            </w:pPr>
          </w:p>
          <w:p w14:paraId="0BFFF25E">
            <w:pPr>
              <w:jc w:val="center"/>
              <w:rPr>
                <w:rFonts w:ascii="Times New Roman" w:hAnsi="Times New Roman" w:eastAsia="宋体" w:cs="Times New Roman"/>
                <w:b/>
                <w:szCs w:val="21"/>
                <w:highlight w:val="none"/>
              </w:rPr>
            </w:pPr>
          </w:p>
          <w:p w14:paraId="17FBBFE4">
            <w:pPr>
              <w:jc w:val="center"/>
              <w:rPr>
                <w:rFonts w:ascii="Times New Roman" w:hAnsi="Times New Roman" w:eastAsia="宋体" w:cs="Times New Roman"/>
                <w:b/>
                <w:szCs w:val="21"/>
                <w:highlight w:val="none"/>
              </w:rPr>
            </w:pPr>
          </w:p>
          <w:p w14:paraId="0C79950E">
            <w:pPr>
              <w:jc w:val="center"/>
              <w:rPr>
                <w:rFonts w:ascii="Times New Roman" w:hAnsi="Times New Roman" w:eastAsia="宋体" w:cs="Times New Roman"/>
                <w:b/>
                <w:szCs w:val="21"/>
                <w:highlight w:val="none"/>
              </w:rPr>
            </w:pPr>
          </w:p>
          <w:p w14:paraId="680CD675">
            <w:pPr>
              <w:jc w:val="center"/>
              <w:rPr>
                <w:rFonts w:ascii="Times New Roman" w:hAnsi="Times New Roman" w:eastAsia="宋体" w:cs="Times New Roman"/>
                <w:b/>
                <w:szCs w:val="21"/>
                <w:highlight w:val="none"/>
              </w:rPr>
            </w:pPr>
          </w:p>
          <w:p w14:paraId="4933A1A0">
            <w:pPr>
              <w:jc w:val="center"/>
              <w:rPr>
                <w:rFonts w:ascii="Times New Roman" w:hAnsi="Times New Roman" w:eastAsia="宋体" w:cs="Times New Roman"/>
                <w:b/>
                <w:szCs w:val="21"/>
                <w:highlight w:val="none"/>
              </w:rPr>
            </w:pPr>
          </w:p>
          <w:p w14:paraId="6F505443">
            <w:pPr>
              <w:jc w:val="center"/>
              <w:rPr>
                <w:rFonts w:ascii="Times New Roman" w:hAnsi="Times New Roman" w:eastAsia="宋体" w:cs="Times New Roman"/>
                <w:b/>
                <w:szCs w:val="21"/>
                <w:highlight w:val="none"/>
              </w:rPr>
            </w:pPr>
          </w:p>
          <w:p w14:paraId="1EC8DCC5">
            <w:pPr>
              <w:jc w:val="center"/>
              <w:rPr>
                <w:rFonts w:ascii="Times New Roman" w:hAnsi="Times New Roman" w:eastAsia="宋体" w:cs="Times New Roman"/>
                <w:b/>
                <w:szCs w:val="21"/>
                <w:highlight w:val="none"/>
              </w:rPr>
            </w:pPr>
          </w:p>
          <w:p w14:paraId="4400CBA1">
            <w:pPr>
              <w:jc w:val="center"/>
              <w:rPr>
                <w:rFonts w:ascii="Times New Roman" w:hAnsi="Times New Roman" w:eastAsia="宋体" w:cs="Times New Roman"/>
                <w:b/>
                <w:szCs w:val="21"/>
                <w:highlight w:val="none"/>
              </w:rPr>
            </w:pPr>
          </w:p>
          <w:p w14:paraId="51987073">
            <w:pPr>
              <w:jc w:val="center"/>
              <w:rPr>
                <w:rFonts w:ascii="Times New Roman" w:hAnsi="Times New Roman" w:eastAsia="宋体" w:cs="Times New Roman"/>
                <w:b/>
                <w:szCs w:val="21"/>
                <w:highlight w:val="none"/>
              </w:rPr>
            </w:pPr>
          </w:p>
          <w:p w14:paraId="2A726452">
            <w:pPr>
              <w:jc w:val="center"/>
              <w:rPr>
                <w:rFonts w:ascii="Times New Roman" w:hAnsi="Times New Roman" w:eastAsia="宋体" w:cs="Times New Roman"/>
                <w:b/>
                <w:szCs w:val="21"/>
                <w:highlight w:val="none"/>
              </w:rPr>
            </w:pPr>
          </w:p>
          <w:p w14:paraId="6D913585">
            <w:pPr>
              <w:jc w:val="center"/>
              <w:rPr>
                <w:rFonts w:ascii="Times New Roman" w:hAnsi="Times New Roman" w:eastAsia="宋体" w:cs="Times New Roman"/>
                <w:b/>
                <w:szCs w:val="21"/>
                <w:highlight w:val="none"/>
              </w:rPr>
            </w:pPr>
          </w:p>
          <w:p w14:paraId="51AE3E86">
            <w:pPr>
              <w:jc w:val="center"/>
              <w:rPr>
                <w:rFonts w:ascii="Times New Roman" w:hAnsi="Times New Roman" w:eastAsia="宋体" w:cs="Times New Roman"/>
                <w:b/>
                <w:szCs w:val="21"/>
                <w:highlight w:val="none"/>
              </w:rPr>
            </w:pPr>
          </w:p>
          <w:p w14:paraId="35ED0A51">
            <w:pPr>
              <w:jc w:val="center"/>
              <w:rPr>
                <w:rFonts w:ascii="Times New Roman" w:hAnsi="Times New Roman" w:eastAsia="宋体" w:cs="Times New Roman"/>
                <w:b/>
                <w:szCs w:val="21"/>
                <w:highlight w:val="none"/>
              </w:rPr>
            </w:pPr>
          </w:p>
          <w:p w14:paraId="7492A542">
            <w:pPr>
              <w:jc w:val="center"/>
              <w:rPr>
                <w:rFonts w:ascii="Times New Roman" w:hAnsi="Times New Roman" w:eastAsia="宋体" w:cs="Times New Roman"/>
                <w:b/>
                <w:szCs w:val="21"/>
                <w:highlight w:val="none"/>
              </w:rPr>
            </w:pPr>
          </w:p>
          <w:p w14:paraId="19DF1E6A">
            <w:pPr>
              <w:jc w:val="center"/>
              <w:rPr>
                <w:rFonts w:ascii="Times New Roman" w:hAnsi="Times New Roman" w:eastAsia="宋体" w:cs="Times New Roman"/>
                <w:b/>
                <w:szCs w:val="21"/>
                <w:highlight w:val="none"/>
              </w:rPr>
            </w:pPr>
          </w:p>
          <w:p w14:paraId="23BD68FE">
            <w:pPr>
              <w:jc w:val="center"/>
              <w:rPr>
                <w:rFonts w:ascii="Times New Roman" w:hAnsi="Times New Roman" w:eastAsia="宋体" w:cs="Times New Roman"/>
                <w:b/>
                <w:szCs w:val="20"/>
                <w:highlight w:val="none"/>
              </w:rPr>
            </w:pPr>
          </w:p>
        </w:tc>
      </w:tr>
      <w:tr w14:paraId="01A20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7ACF54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12E8131">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4A786BA0">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6ACB26EC">
            <w:pPr>
              <w:jc w:val="center"/>
              <w:rPr>
                <w:rFonts w:ascii="Times New Roman" w:hAnsi="Times New Roman" w:eastAsia="宋体" w:cs="Times New Roman"/>
                <w:b/>
                <w:szCs w:val="20"/>
                <w:highlight w:val="none"/>
              </w:rPr>
            </w:pPr>
          </w:p>
        </w:tc>
      </w:tr>
    </w:tbl>
    <w:p w14:paraId="62B33F2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3499E0A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717C17AE">
      <w:pPr>
        <w:rPr>
          <w:rFonts w:ascii="宋体" w:hAnsi="Calibri" w:eastAsia="宋体" w:cs="Times New Roman"/>
          <w:szCs w:val="20"/>
          <w:highlight w:val="none"/>
        </w:rPr>
      </w:pPr>
    </w:p>
    <w:p w14:paraId="642EAB97">
      <w:pPr>
        <w:rPr>
          <w:rFonts w:ascii="宋体" w:hAnsi="Calibri" w:eastAsia="宋体" w:cs="宋体"/>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7C778F0C">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377ED850">
      <w:pPr>
        <w:spacing w:line="272" w:lineRule="auto"/>
        <w:rPr>
          <w:rFonts w:ascii="Arial"/>
          <w:highlight w:val="none"/>
        </w:rPr>
      </w:pPr>
    </w:p>
    <w:p w14:paraId="24BB9944">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pacing w:val="-5"/>
          <w:sz w:val="24"/>
          <w:szCs w:val="24"/>
          <w:highlight w:val="none"/>
          <w:u w:val="single"/>
          <w:lang w:val="en-US" w:eastAsia="zh-CN"/>
        </w:rPr>
        <w:t xml:space="preserve">                     </w:t>
      </w:r>
      <w:r>
        <w:rPr>
          <w:rFonts w:hint="eastAsia" w:ascii="宋体" w:hAnsi="宋体" w:eastAsia="宋体" w:cs="宋体"/>
          <w:spacing w:val="-5"/>
          <w:sz w:val="24"/>
          <w:szCs w:val="24"/>
          <w:highlight w:val="none"/>
          <w:u w:val="single"/>
        </w:rPr>
        <w:t>项目</w:t>
      </w:r>
    </w:p>
    <w:p w14:paraId="6D8BA267">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2273D092">
      <w:pPr>
        <w:rPr>
          <w:highlight w:val="none"/>
        </w:rPr>
      </w:pPr>
    </w:p>
    <w:p w14:paraId="151A9D4C">
      <w:pPr>
        <w:spacing w:line="109" w:lineRule="exact"/>
        <w:rPr>
          <w:highlight w:val="none"/>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FCB1D4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C6AEE9F">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6D14BC72">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238FAFF0">
      <w:pPr>
        <w:keepNext/>
        <w:keepLines/>
        <w:rPr>
          <w:rFonts w:ascii="Times New Roman" w:hAnsi="Times New Roman" w:eastAsia="宋体" w:cs="Times New Roman"/>
          <w:b/>
          <w:bCs/>
          <w:color w:val="000000"/>
          <w:sz w:val="24"/>
          <w:szCs w:val="24"/>
          <w:highlight w:val="none"/>
        </w:rPr>
      </w:pPr>
    </w:p>
    <w:p w14:paraId="20FC8279">
      <w:pPr>
        <w:spacing w:before="75" w:line="227" w:lineRule="auto"/>
        <w:ind w:left="135"/>
        <w:rPr>
          <w:rFonts w:ascii="宋体" w:hAnsi="宋体" w:eastAsia="宋体" w:cs="宋体"/>
          <w:spacing w:val="-2"/>
          <w:sz w:val="24"/>
          <w:szCs w:val="24"/>
          <w:highlight w:val="none"/>
        </w:rPr>
      </w:pPr>
    </w:p>
    <w:p w14:paraId="72B72743">
      <w:pPr>
        <w:spacing w:before="75" w:line="227" w:lineRule="auto"/>
        <w:ind w:left="135"/>
        <w:rPr>
          <w:rFonts w:ascii="宋体" w:hAnsi="宋体" w:eastAsia="宋体" w:cs="宋体"/>
          <w:spacing w:val="-2"/>
          <w:sz w:val="24"/>
          <w:szCs w:val="24"/>
          <w:highlight w:val="none"/>
        </w:rPr>
      </w:pPr>
    </w:p>
    <w:p w14:paraId="52FF7035">
      <w:pPr>
        <w:spacing w:before="75" w:line="227" w:lineRule="auto"/>
        <w:ind w:left="135"/>
        <w:rPr>
          <w:rFonts w:eastAsia="宋体"/>
          <w:sz w:val="24"/>
          <w:szCs w:val="24"/>
          <w:highlight w:val="none"/>
        </w:rPr>
        <w:sectPr>
          <w:footerReference r:id="rId36"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2E8A168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2DEC6F50">
      <w:pPr>
        <w:spacing w:line="240" w:lineRule="exact"/>
        <w:jc w:val="center"/>
        <w:rPr>
          <w:rFonts w:ascii="宋体" w:hAnsi="Calibri" w:eastAsia="宋体" w:cs="Times New Roman"/>
          <w:b/>
          <w:bCs/>
          <w:sz w:val="36"/>
          <w:szCs w:val="20"/>
          <w:highlight w:val="none"/>
        </w:rPr>
      </w:pPr>
    </w:p>
    <w:p w14:paraId="5C54BE01">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val="en-US" w:eastAsia="zh-CN"/>
        </w:rPr>
        <w:t xml:space="preserve">                      </w:t>
      </w:r>
      <w:r>
        <w:rPr>
          <w:rFonts w:hint="eastAsia" w:ascii="宋体" w:hAnsi="宋体" w:eastAsia="宋体" w:cs="Times New Roman"/>
          <w:sz w:val="24"/>
          <w:szCs w:val="20"/>
          <w:highlight w:val="none"/>
          <w:u w:val="single"/>
        </w:rPr>
        <w:t>项目</w:t>
      </w:r>
    </w:p>
    <w:p w14:paraId="527B808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中国重汽集团杭州发动机有限公司</w:t>
      </w:r>
      <w:r>
        <w:rPr>
          <w:rFonts w:hint="eastAsia" w:ascii="宋体" w:hAnsi="宋体" w:eastAsia="宋体" w:cs="Times New Roman"/>
          <w:b/>
          <w:bCs/>
          <w:sz w:val="24"/>
          <w:szCs w:val="20"/>
          <w:highlight w:val="none"/>
        </w:rPr>
        <w:t>：</w:t>
      </w:r>
    </w:p>
    <w:p w14:paraId="6AE39A89">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30C121A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9FB603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A03B4D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F015AE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8ACC5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D7577F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F6D4C0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632008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44AA38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C8410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DC1A6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0E071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B31896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D6561F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5D8409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B03BC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CF63D0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AA0DEB1">
      <w:pPr>
        <w:spacing w:line="360" w:lineRule="auto"/>
        <w:ind w:firstLine="480" w:firstLineChars="200"/>
        <w:rPr>
          <w:rFonts w:ascii="宋体" w:hAnsi="宋体" w:eastAsia="宋体" w:cs="Times New Roman"/>
          <w:sz w:val="24"/>
          <w:szCs w:val="20"/>
          <w:highlight w:val="none"/>
          <w:u w:val="single"/>
        </w:rPr>
      </w:pPr>
    </w:p>
    <w:p w14:paraId="3759D51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4912DCA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774647D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2654D213">
      <w:pPr>
        <w:rPr>
          <w:rFonts w:ascii="宋体" w:hAnsi="Calibri" w:eastAsia="宋体" w:cs="宋体"/>
          <w:b/>
          <w:bCs/>
          <w:color w:val="000000"/>
          <w:sz w:val="28"/>
          <w:szCs w:val="20"/>
          <w:highlight w:val="none"/>
        </w:rPr>
      </w:pPr>
    </w:p>
    <w:p w14:paraId="6AC658BB">
      <w:pPr>
        <w:pStyle w:val="17"/>
        <w:rPr>
          <w:rFonts w:hAnsi="Calibri" w:eastAsia="宋体" w:cs="宋体"/>
          <w:b/>
          <w:bCs/>
          <w:color w:val="000000"/>
          <w:sz w:val="28"/>
          <w:szCs w:val="20"/>
          <w:highlight w:val="none"/>
        </w:rPr>
      </w:pPr>
    </w:p>
    <w:p w14:paraId="0DFD47C5">
      <w:pPr>
        <w:rPr>
          <w:rFonts w:ascii="宋体" w:hAnsi="Calibri" w:eastAsia="宋体" w:cs="宋体"/>
          <w:b/>
          <w:bCs/>
          <w:color w:val="000000"/>
          <w:sz w:val="28"/>
          <w:szCs w:val="20"/>
          <w:highlight w:val="none"/>
        </w:rPr>
      </w:pPr>
    </w:p>
    <w:p w14:paraId="41BCD4B6">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67FCAC2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5E0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AF58C3A">
            <w:pPr>
              <w:jc w:val="center"/>
              <w:rPr>
                <w:rFonts w:ascii="Times New Roman" w:hAnsi="Times New Roman" w:eastAsia="宋体" w:cs="Times New Roman"/>
                <w:b/>
                <w:szCs w:val="20"/>
                <w:highlight w:val="none"/>
              </w:rPr>
            </w:pPr>
          </w:p>
          <w:p w14:paraId="3305B2E5">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0D6071FD">
            <w:pPr>
              <w:rPr>
                <w:rFonts w:ascii="Times New Roman" w:hAnsi="Times New Roman" w:eastAsia="等线" w:cs="Times New Roman"/>
                <w:b/>
                <w:sz w:val="30"/>
                <w:szCs w:val="30"/>
                <w:highlight w:val="none"/>
              </w:rPr>
            </w:pPr>
          </w:p>
          <w:p w14:paraId="62566A81">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hint="eastAsia" w:ascii="宋体" w:hAnsi="宋体" w:eastAsia="宋体" w:cs="宋体"/>
                <w:b/>
                <w:sz w:val="30"/>
                <w:szCs w:val="30"/>
                <w:highlight w:val="none"/>
                <w:lang w:val="en-US" w:eastAsia="zh-CN"/>
              </w:rPr>
              <w:t xml:space="preserve"> </w:t>
            </w:r>
            <w:r>
              <w:rPr>
                <w:rFonts w:hint="eastAsia" w:ascii="宋体" w:hAnsi="宋体" w:eastAsia="宋体" w:cs="宋体"/>
                <w:b/>
                <w:sz w:val="30"/>
                <w:szCs w:val="30"/>
                <w:highlight w:val="none"/>
              </w:rPr>
              <w:t>）</w:t>
            </w:r>
          </w:p>
          <w:p w14:paraId="2D2B08A5">
            <w:pPr>
              <w:jc w:val="center"/>
              <w:rPr>
                <w:rFonts w:ascii="Times New Roman" w:hAnsi="Times New Roman" w:eastAsia="宋体" w:cs="Times New Roman"/>
                <w:b/>
                <w:szCs w:val="20"/>
                <w:highlight w:val="none"/>
              </w:rPr>
            </w:pPr>
          </w:p>
          <w:p w14:paraId="6B0E73D0">
            <w:pPr>
              <w:jc w:val="center"/>
              <w:rPr>
                <w:rFonts w:ascii="Times New Roman" w:hAnsi="Times New Roman" w:eastAsia="宋体" w:cs="Times New Roman"/>
                <w:b/>
                <w:szCs w:val="20"/>
                <w:highlight w:val="none"/>
              </w:rPr>
            </w:pPr>
          </w:p>
          <w:p w14:paraId="60195667">
            <w:pPr>
              <w:jc w:val="center"/>
              <w:rPr>
                <w:rFonts w:hint="eastAsia" w:ascii="Times New Roman" w:hAnsi="Times New Roman" w:eastAsia="宋体" w:cs="Times New Roman"/>
                <w:b/>
                <w:szCs w:val="20"/>
                <w:highlight w:val="none"/>
                <w:lang w:eastAsia="zh-CN"/>
              </w:rPr>
            </w:pPr>
            <w:r>
              <w:rPr>
                <w:rFonts w:hint="eastAsia" w:ascii="宋体" w:hAnsi="宋体" w:eastAsia="宋体" w:cs="宋体"/>
                <w:b/>
                <w:szCs w:val="20"/>
                <w:highlight w:val="none"/>
              </w:rPr>
              <w:t>项目名称：</w:t>
            </w:r>
            <w:r>
              <w:rPr>
                <w:rFonts w:hint="eastAsia" w:ascii="宋体" w:hAnsi="宋体" w:eastAsia="宋体" w:cs="宋体"/>
                <w:b/>
                <w:szCs w:val="20"/>
                <w:highlight w:val="none"/>
                <w:lang w:eastAsia="zh-CN"/>
              </w:rPr>
              <w:t>中国重汽集团杭州发动机有限公司</w:t>
            </w:r>
          </w:p>
          <w:p w14:paraId="4614218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389B3B3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39E51E2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06C349D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29ED4D89">
            <w:pPr>
              <w:jc w:val="center"/>
              <w:rPr>
                <w:rFonts w:ascii="Times New Roman" w:hAnsi="Times New Roman" w:eastAsia="宋体" w:cs="Times New Roman"/>
                <w:b/>
                <w:szCs w:val="20"/>
                <w:highlight w:val="none"/>
              </w:rPr>
            </w:pPr>
          </w:p>
          <w:p w14:paraId="6A51BC41">
            <w:pPr>
              <w:jc w:val="center"/>
              <w:rPr>
                <w:rFonts w:ascii="Times New Roman" w:hAnsi="Times New Roman" w:eastAsia="宋体" w:cs="Times New Roman"/>
                <w:b/>
                <w:szCs w:val="20"/>
                <w:highlight w:val="none"/>
              </w:rPr>
            </w:pPr>
          </w:p>
        </w:tc>
      </w:tr>
    </w:tbl>
    <w:p w14:paraId="330DFAB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71825C58">
      <w:pPr>
        <w:pStyle w:val="17"/>
        <w:rPr>
          <w:highlight w:val="none"/>
        </w:rPr>
      </w:pPr>
    </w:p>
    <w:p w14:paraId="644F9077">
      <w:pPr>
        <w:jc w:val="right"/>
        <w:rPr>
          <w:rFonts w:asciiTheme="minorEastAsia" w:hAnsiTheme="minorEastAsia" w:cstheme="minorEastAsia"/>
          <w:sz w:val="20"/>
          <w:szCs w:val="20"/>
          <w:highlight w:val="none"/>
        </w:rPr>
      </w:pPr>
    </w:p>
    <w:p w14:paraId="229C2953">
      <w:pPr>
        <w:jc w:val="right"/>
        <w:rPr>
          <w:rFonts w:asciiTheme="minorEastAsia" w:hAnsiTheme="minorEastAsia" w:cstheme="minorEastAsia"/>
          <w:sz w:val="20"/>
          <w:szCs w:val="20"/>
          <w:highlight w:val="none"/>
        </w:rPr>
      </w:pPr>
    </w:p>
    <w:p w14:paraId="30E94DFA">
      <w:pPr>
        <w:rPr>
          <w:highlight w:val="none"/>
        </w:rPr>
        <w:sectPr>
          <w:headerReference r:id="rId38" w:type="first"/>
          <w:footerReference r:id="rId40" w:type="first"/>
          <w:headerReference r:id="rId37" w:type="default"/>
          <w:footerReference r:id="rId39" w:type="default"/>
          <w:pgSz w:w="11906" w:h="16838"/>
          <w:pgMar w:top="1588" w:right="1418" w:bottom="1134" w:left="1418" w:header="851" w:footer="992" w:gutter="0"/>
          <w:pgNumType w:fmt="decimal"/>
          <w:cols w:space="720" w:num="1"/>
          <w:titlePg/>
          <w:docGrid w:type="lines" w:linePitch="312" w:charSpace="0"/>
        </w:sectPr>
      </w:pPr>
    </w:p>
    <w:p w14:paraId="0052FE7F">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附件14</w:t>
      </w:r>
      <w:r>
        <w:rPr>
          <w:rFonts w:hint="eastAsia" w:ascii="Times New Roman" w:hAnsi="Times New Roman" w:eastAsia="宋体" w:cs="Times New Roman"/>
          <w:b/>
          <w:bCs/>
          <w:color w:val="000000"/>
          <w:sz w:val="24"/>
          <w:szCs w:val="24"/>
          <w:highlight w:val="none"/>
          <w:lang w:val="en-US" w:eastAsia="zh-CN"/>
        </w:rPr>
        <w:t>技术标评分标准 ：</w:t>
      </w:r>
    </w:p>
    <w:p w14:paraId="42378778">
      <w:pPr>
        <w:outlineLvl w:val="2"/>
        <w:rPr>
          <w:rFonts w:ascii="Times New Roman" w:hAnsi="Times New Roman" w:eastAsia="宋体" w:cs="Times New Roman"/>
          <w:b/>
          <w:bCs/>
          <w:color w:val="000000"/>
          <w:sz w:val="24"/>
          <w:szCs w:val="24"/>
        </w:rPr>
      </w:pPr>
    </w:p>
    <w:tbl>
      <w:tblPr>
        <w:tblStyle w:val="36"/>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14:paraId="541C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14:paraId="07F4218B">
            <w:pPr>
              <w:spacing w:line="360" w:lineRule="auto"/>
              <w:ind w:right="-6"/>
              <w:jc w:val="center"/>
              <w:rPr>
                <w:rFonts w:ascii="宋体" w:hAnsi="宋体"/>
                <w:b/>
                <w:sz w:val="18"/>
                <w:szCs w:val="18"/>
              </w:rPr>
            </w:pPr>
            <w:r>
              <w:rPr>
                <w:rFonts w:hint="eastAsia" w:ascii="宋体" w:hAnsi="宋体"/>
                <w:b/>
                <w:sz w:val="18"/>
                <w:szCs w:val="18"/>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14:paraId="78B8B41E">
            <w:pPr>
              <w:spacing w:line="360" w:lineRule="auto"/>
              <w:ind w:right="-6"/>
              <w:jc w:val="center"/>
              <w:rPr>
                <w:rFonts w:ascii="宋体" w:hAnsi="宋体"/>
                <w:b/>
                <w:sz w:val="18"/>
                <w:szCs w:val="18"/>
              </w:rPr>
            </w:pPr>
            <w:r>
              <w:rPr>
                <w:rFonts w:hint="eastAsia" w:ascii="宋体" w:hAnsi="宋体" w:eastAsia="宋体" w:cs="宋体"/>
                <w:b/>
                <w:sz w:val="28"/>
                <w:szCs w:val="28"/>
              </w:rPr>
              <w:t>技术标</w:t>
            </w:r>
          </w:p>
        </w:tc>
      </w:tr>
      <w:tr w14:paraId="44ED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14:paraId="046A053D">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75385C57">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14:paraId="654D5604">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14:paraId="699B2FDC">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14:paraId="5626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14:paraId="6E76E91E">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14:paraId="626E6B92">
            <w:pPr>
              <w:spacing w:line="420" w:lineRule="exact"/>
              <w:rPr>
                <w:rFonts w:ascii="宋体" w:hAnsi="Times New Roman"/>
                <w:szCs w:val="21"/>
              </w:rPr>
            </w:pPr>
            <w:r>
              <w:rPr>
                <w:rFonts w:hint="eastAsia" w:ascii="宋体" w:hAnsi="宋体"/>
                <w:bCs/>
              </w:rPr>
              <w:t>投标人资质，具备有效营业执照且经营范围涵盖相关设备销售，拥有设备生产或代理授权证明。</w:t>
            </w:r>
          </w:p>
        </w:tc>
        <w:tc>
          <w:tcPr>
            <w:tcW w:w="775" w:type="dxa"/>
            <w:tcBorders>
              <w:top w:val="single" w:color="auto" w:sz="4" w:space="0"/>
              <w:left w:val="single" w:color="auto" w:sz="4" w:space="0"/>
              <w:bottom w:val="single" w:color="auto" w:sz="4" w:space="0"/>
              <w:right w:val="single" w:color="auto" w:sz="4" w:space="0"/>
            </w:tcBorders>
            <w:vAlign w:val="center"/>
          </w:tcPr>
          <w:p w14:paraId="26717302">
            <w:pPr>
              <w:spacing w:line="420" w:lineRule="exact"/>
              <w:jc w:val="center"/>
              <w:rPr>
                <w:rFonts w:ascii="宋体" w:hAnsi="宋体" w:eastAsia="宋体"/>
                <w:szCs w:val="21"/>
              </w:rPr>
            </w:pPr>
            <w:r>
              <w:rPr>
                <w:rFonts w:hint="eastAsia" w:ascii="宋体" w:hAnsi="宋体" w:eastAsia="宋体"/>
              </w:rPr>
              <w:t>10</w:t>
            </w:r>
          </w:p>
        </w:tc>
        <w:tc>
          <w:tcPr>
            <w:tcW w:w="5000" w:type="dxa"/>
            <w:tcBorders>
              <w:top w:val="single" w:color="auto" w:sz="4" w:space="0"/>
              <w:left w:val="single" w:color="auto" w:sz="4" w:space="0"/>
              <w:bottom w:val="single" w:color="auto" w:sz="4" w:space="0"/>
              <w:right w:val="single" w:color="auto" w:sz="4" w:space="0"/>
            </w:tcBorders>
            <w:vAlign w:val="center"/>
          </w:tcPr>
          <w:p w14:paraId="77D21F72">
            <w:pPr>
              <w:spacing w:line="420" w:lineRule="exact"/>
              <w:rPr>
                <w:rFonts w:ascii="宋体" w:hAnsi="宋体"/>
                <w:bCs/>
                <w:szCs w:val="21"/>
              </w:rPr>
            </w:pPr>
            <w:r>
              <w:rPr>
                <w:rFonts w:hint="eastAsia" w:ascii="宋体" w:hAnsi="宋体"/>
                <w:bCs/>
              </w:rPr>
              <w:t>投标人资质，具备有效营业执照且经营范围涵盖相关设备销售，拥有设备生产或代理授权证明。视情况得0-10分。</w:t>
            </w:r>
          </w:p>
        </w:tc>
      </w:tr>
      <w:tr w14:paraId="5C8E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14:paraId="51AE01A8">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14:paraId="7AB4AA56">
            <w:pPr>
              <w:spacing w:line="420" w:lineRule="exact"/>
              <w:rPr>
                <w:rFonts w:ascii="宋体" w:hAnsi="Times New Roman"/>
                <w:bCs/>
                <w:szCs w:val="21"/>
              </w:rPr>
            </w:pPr>
            <w:r>
              <w:rPr>
                <w:rFonts w:hint="eastAsia" w:ascii="宋体" w:hAnsi="宋体"/>
                <w:bCs/>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14:paraId="06D360D4">
            <w:pPr>
              <w:spacing w:line="420" w:lineRule="exact"/>
              <w:jc w:val="center"/>
              <w:rPr>
                <w:rFonts w:ascii="宋体" w:hAnsi="宋体" w:eastAsia="宋体"/>
                <w:szCs w:val="21"/>
              </w:rPr>
            </w:pPr>
            <w:r>
              <w:rPr>
                <w:rFonts w:hint="eastAsia" w:ascii="宋体" w:hAnsi="宋体" w:eastAsia="宋体"/>
              </w:rPr>
              <w:t>50</w:t>
            </w:r>
          </w:p>
        </w:tc>
        <w:tc>
          <w:tcPr>
            <w:tcW w:w="5000" w:type="dxa"/>
            <w:tcBorders>
              <w:top w:val="single" w:color="auto" w:sz="4" w:space="0"/>
              <w:left w:val="single" w:color="auto" w:sz="4" w:space="0"/>
              <w:bottom w:val="single" w:color="auto" w:sz="4" w:space="0"/>
              <w:right w:val="single" w:color="auto" w:sz="4" w:space="0"/>
            </w:tcBorders>
            <w:vAlign w:val="center"/>
          </w:tcPr>
          <w:p w14:paraId="3F6F56F2">
            <w:pPr>
              <w:spacing w:line="420" w:lineRule="exact"/>
              <w:rPr>
                <w:rFonts w:ascii="宋体" w:hAnsi="宋体"/>
                <w:bCs/>
                <w:szCs w:val="21"/>
              </w:rPr>
            </w:pPr>
            <w:r>
              <w:rPr>
                <w:rFonts w:hint="eastAsia" w:ascii="宋体" w:hAnsi="宋体"/>
                <w:bCs/>
              </w:rPr>
              <w:t>产品方案技术先进、各系统完善、性能可靠，设备主要核心部件，具备自身技术优势，节能环保；</w:t>
            </w:r>
            <w:r>
              <w:rPr>
                <w:rFonts w:hint="eastAsia" w:ascii="宋体" w:hAnsi="宋体"/>
                <w:bCs/>
                <w:lang w:val="en-US" w:eastAsia="zh-CN"/>
              </w:rPr>
              <w:t>选用量程合适、精度符合要求、机箱小巧灵活、使用方便、可靠性高，拧紧回退对孔方案合理、节拍满足要求</w:t>
            </w:r>
            <w:r>
              <w:rPr>
                <w:rFonts w:hint="eastAsia" w:ascii="宋体" w:hAnsi="宋体"/>
                <w:bCs/>
              </w:rPr>
              <w:t>，视情况得0-50分。</w:t>
            </w:r>
          </w:p>
        </w:tc>
      </w:tr>
      <w:tr w14:paraId="2B1C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14:paraId="21308D25">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14:paraId="5A6BA20A">
            <w:pPr>
              <w:spacing w:line="420" w:lineRule="exact"/>
              <w:rPr>
                <w:rFonts w:ascii="宋体" w:hAnsi="Times New Roman" w:eastAsia="宋体"/>
                <w:bCs/>
                <w:szCs w:val="21"/>
              </w:rPr>
            </w:pPr>
            <w:r>
              <w:rPr>
                <w:rFonts w:hint="eastAsia" w:ascii="宋体" w:hAnsi="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14:paraId="429DEA5B">
            <w:pPr>
              <w:spacing w:line="420" w:lineRule="exact"/>
              <w:jc w:val="center"/>
              <w:rPr>
                <w:rFonts w:ascii="宋体" w:hAnsi="宋体" w:eastAsia="宋体"/>
                <w:szCs w:val="21"/>
              </w:rPr>
            </w:pPr>
            <w:r>
              <w:rPr>
                <w:rFonts w:hint="eastAsia" w:ascii="宋体" w:hAnsi="宋体" w:eastAsia="宋体"/>
              </w:rPr>
              <w:t>10</w:t>
            </w:r>
          </w:p>
        </w:tc>
        <w:tc>
          <w:tcPr>
            <w:tcW w:w="5000" w:type="dxa"/>
            <w:tcBorders>
              <w:top w:val="single" w:color="auto" w:sz="4" w:space="0"/>
              <w:left w:val="single" w:color="auto" w:sz="4" w:space="0"/>
              <w:bottom w:val="single" w:color="auto" w:sz="4" w:space="0"/>
              <w:right w:val="single" w:color="auto" w:sz="4" w:space="0"/>
            </w:tcBorders>
            <w:vAlign w:val="center"/>
          </w:tcPr>
          <w:p w14:paraId="56A3892D">
            <w:pPr>
              <w:spacing w:line="420" w:lineRule="exact"/>
              <w:rPr>
                <w:rFonts w:ascii="宋体" w:hAnsi="宋体" w:eastAsia="宋体"/>
                <w:bCs/>
                <w:szCs w:val="21"/>
              </w:rPr>
            </w:pPr>
            <w:r>
              <w:rPr>
                <w:rFonts w:hint="eastAsia" w:ascii="宋体" w:hAnsi="宋体"/>
                <w:bCs/>
              </w:rPr>
              <w:t>易于维修、操作方便，产品附件配置齐全，质量可靠，设备在使用期内的维护费用，视情况得0-5分。</w:t>
            </w:r>
          </w:p>
        </w:tc>
      </w:tr>
      <w:tr w14:paraId="6DC8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61E8E09D">
            <w:pPr>
              <w:spacing w:line="420" w:lineRule="exact"/>
              <w:jc w:val="center"/>
              <w:rPr>
                <w:rFonts w:ascii="宋体" w:hAnsi="宋体" w:eastAsia="宋体"/>
                <w:szCs w:val="21"/>
              </w:rPr>
            </w:pPr>
            <w:r>
              <w:rPr>
                <w:rFonts w:hint="eastAsia" w:ascii="宋体" w:hAnsi="宋体" w:eastAsia="宋体"/>
              </w:rPr>
              <w:t>4</w:t>
            </w:r>
          </w:p>
        </w:tc>
        <w:tc>
          <w:tcPr>
            <w:tcW w:w="3225" w:type="dxa"/>
            <w:tcBorders>
              <w:top w:val="single" w:color="auto" w:sz="4" w:space="0"/>
              <w:left w:val="single" w:color="auto" w:sz="4" w:space="0"/>
              <w:bottom w:val="single" w:color="auto" w:sz="4" w:space="0"/>
              <w:right w:val="single" w:color="auto" w:sz="4" w:space="0"/>
            </w:tcBorders>
            <w:vAlign w:val="center"/>
          </w:tcPr>
          <w:p w14:paraId="3E26BEEB">
            <w:pPr>
              <w:spacing w:line="420" w:lineRule="exact"/>
              <w:rPr>
                <w:rFonts w:ascii="宋体" w:hAnsi="Times New Roman" w:eastAsia="宋体"/>
                <w:szCs w:val="21"/>
              </w:rPr>
            </w:pPr>
            <w:r>
              <w:rPr>
                <w:rFonts w:hint="eastAsia" w:ascii="宋体" w:hAnsi="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14:paraId="286C4BEF">
            <w:pPr>
              <w:spacing w:line="420" w:lineRule="exact"/>
              <w:jc w:val="center"/>
              <w:rPr>
                <w:rFonts w:ascii="宋体" w:hAnsi="宋体" w:eastAsia="宋体"/>
                <w:szCs w:val="21"/>
              </w:rPr>
            </w:pPr>
            <w:r>
              <w:rPr>
                <w:rFonts w:hint="eastAsia" w:ascii="宋体" w:hAnsi="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14:paraId="1BFA3B36">
            <w:pPr>
              <w:spacing w:line="420" w:lineRule="exact"/>
              <w:rPr>
                <w:rFonts w:ascii="宋体" w:hAnsi="Times New Roman" w:eastAsia="宋体"/>
                <w:bCs/>
                <w:szCs w:val="21"/>
              </w:rPr>
            </w:pPr>
            <w:r>
              <w:rPr>
                <w:rFonts w:hint="eastAsia" w:ascii="宋体" w:hAnsi="宋体"/>
                <w:bCs/>
              </w:rPr>
              <w:t>有详细可行的行动计划能保证项目进度，有风险管理。综合评审，自主赋分。</w:t>
            </w:r>
          </w:p>
        </w:tc>
      </w:tr>
      <w:tr w14:paraId="0CBA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6F079EF5">
            <w:pPr>
              <w:spacing w:line="420" w:lineRule="exact"/>
              <w:jc w:val="center"/>
              <w:rPr>
                <w:rFonts w:ascii="宋体" w:hAnsi="宋体" w:eastAsia="宋体"/>
                <w:szCs w:val="21"/>
              </w:rPr>
            </w:pPr>
            <w:r>
              <w:rPr>
                <w:rFonts w:hint="eastAsia" w:ascii="宋体" w:hAnsi="宋体" w:eastAsia="宋体"/>
              </w:rPr>
              <w:t>5</w:t>
            </w:r>
          </w:p>
        </w:tc>
        <w:tc>
          <w:tcPr>
            <w:tcW w:w="3225" w:type="dxa"/>
            <w:tcBorders>
              <w:top w:val="single" w:color="auto" w:sz="4" w:space="0"/>
              <w:left w:val="single" w:color="auto" w:sz="4" w:space="0"/>
              <w:bottom w:val="single" w:color="auto" w:sz="4" w:space="0"/>
              <w:right w:val="single" w:color="auto" w:sz="4" w:space="0"/>
            </w:tcBorders>
            <w:vAlign w:val="center"/>
          </w:tcPr>
          <w:p w14:paraId="50AB0022">
            <w:pPr>
              <w:spacing w:line="420" w:lineRule="exact"/>
              <w:rPr>
                <w:rFonts w:ascii="宋体" w:hAnsi="Times New Roman" w:eastAsia="宋体"/>
                <w:szCs w:val="21"/>
              </w:rPr>
            </w:pPr>
            <w:r>
              <w:rPr>
                <w:rFonts w:hint="eastAsia" w:ascii="宋体" w:hAnsi="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14:paraId="534D53E1">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7697A95E">
            <w:pPr>
              <w:spacing w:line="420" w:lineRule="exact"/>
              <w:rPr>
                <w:rFonts w:ascii="宋体" w:hAnsi="Times New Roman" w:eastAsia="宋体"/>
                <w:bCs/>
                <w:szCs w:val="21"/>
              </w:rPr>
            </w:pPr>
            <w:r>
              <w:rPr>
                <w:rFonts w:hint="eastAsia" w:ascii="宋体" w:hAnsi="宋体"/>
                <w:bCs/>
              </w:rPr>
              <w:t>最近连续三年有国内外知名厂家同类设备的供货经历或其他大型供货经历、安装施工经验，并提供从调试完毕后截至目前实际正常运行时间证明，提供3份以上投标同类产品开发合同证明材料，得5分；提供3份得4分；提供2份得3分；提供1份证明材料的，得2分；无证明材料的，不得分。</w:t>
            </w:r>
          </w:p>
        </w:tc>
      </w:tr>
      <w:tr w14:paraId="0A67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3EFA2D5A">
            <w:pPr>
              <w:spacing w:line="420" w:lineRule="exact"/>
              <w:jc w:val="center"/>
              <w:rPr>
                <w:rFonts w:ascii="宋体" w:hAnsi="宋体" w:eastAsia="宋体"/>
                <w:szCs w:val="21"/>
              </w:rPr>
            </w:pPr>
            <w:r>
              <w:rPr>
                <w:rFonts w:hint="eastAsia" w:ascii="宋体" w:hAnsi="宋体" w:eastAsia="宋体"/>
              </w:rPr>
              <w:t>6</w:t>
            </w:r>
          </w:p>
        </w:tc>
        <w:tc>
          <w:tcPr>
            <w:tcW w:w="3225" w:type="dxa"/>
            <w:tcBorders>
              <w:top w:val="single" w:color="auto" w:sz="4" w:space="0"/>
              <w:left w:val="single" w:color="auto" w:sz="4" w:space="0"/>
              <w:bottom w:val="single" w:color="auto" w:sz="4" w:space="0"/>
              <w:right w:val="single" w:color="auto" w:sz="4" w:space="0"/>
            </w:tcBorders>
            <w:vAlign w:val="center"/>
          </w:tcPr>
          <w:p w14:paraId="47D4CDC1">
            <w:pPr>
              <w:spacing w:line="420" w:lineRule="exact"/>
              <w:rPr>
                <w:rFonts w:ascii="宋体" w:hAnsi="宋体" w:eastAsia="宋体"/>
                <w:szCs w:val="21"/>
              </w:rPr>
            </w:pPr>
            <w:r>
              <w:rPr>
                <w:rFonts w:hint="eastAsia" w:ascii="宋体" w:hAnsi="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14:paraId="2B2E67D5">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3323A27E">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14:paraId="671D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EBC624F">
            <w:pPr>
              <w:spacing w:line="420" w:lineRule="exact"/>
              <w:jc w:val="center"/>
              <w:rPr>
                <w:rFonts w:ascii="宋体" w:hAnsi="宋体" w:eastAsia="宋体"/>
              </w:rPr>
            </w:pPr>
            <w:r>
              <w:rPr>
                <w:rFonts w:hint="eastAsia" w:ascii="宋体" w:hAnsi="宋体" w:eastAsia="宋体"/>
              </w:rPr>
              <w:t>7</w:t>
            </w:r>
          </w:p>
        </w:tc>
        <w:tc>
          <w:tcPr>
            <w:tcW w:w="3225" w:type="dxa"/>
            <w:tcBorders>
              <w:top w:val="single" w:color="auto" w:sz="4" w:space="0"/>
              <w:left w:val="single" w:color="auto" w:sz="4" w:space="0"/>
              <w:bottom w:val="single" w:color="auto" w:sz="4" w:space="0"/>
              <w:right w:val="single" w:color="auto" w:sz="4" w:space="0"/>
            </w:tcBorders>
            <w:vAlign w:val="center"/>
          </w:tcPr>
          <w:p w14:paraId="1412880D">
            <w:pPr>
              <w:spacing w:line="420" w:lineRule="exact"/>
              <w:rPr>
                <w:rFonts w:ascii="宋体" w:hAnsi="宋体"/>
              </w:rPr>
            </w:pPr>
            <w:r>
              <w:rPr>
                <w:rFonts w:hint="eastAsia"/>
                <w:szCs w:val="21"/>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14:paraId="563C5FB8">
            <w:pPr>
              <w:spacing w:line="420" w:lineRule="exact"/>
              <w:jc w:val="center"/>
              <w:rPr>
                <w:rFonts w:ascii="宋体" w:hAnsi="宋体"/>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3062DE4E">
            <w:pPr>
              <w:spacing w:line="420" w:lineRule="exact"/>
              <w:rPr>
                <w:szCs w:val="21"/>
              </w:rPr>
            </w:pPr>
            <w:r>
              <w:rPr>
                <w:rFonts w:hint="eastAsia"/>
                <w:szCs w:val="21"/>
              </w:rPr>
              <w:t>技术方案优于招标要求的视情况加1-5分；</w:t>
            </w:r>
          </w:p>
          <w:p w14:paraId="0FA51B10">
            <w:pPr>
              <w:spacing w:line="420" w:lineRule="exact"/>
              <w:rPr>
                <w:rFonts w:ascii="宋体" w:hAnsi="宋体"/>
                <w:bCs/>
              </w:rPr>
            </w:pPr>
            <w:r>
              <w:rPr>
                <w:rFonts w:hint="eastAsia"/>
                <w:szCs w:val="21"/>
              </w:rPr>
              <w:t>不满足招标要求的视情况减1-5分。</w:t>
            </w:r>
          </w:p>
        </w:tc>
      </w:tr>
      <w:tr w14:paraId="413F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14:paraId="6F877169">
            <w:pPr>
              <w:spacing w:line="420" w:lineRule="exact"/>
              <w:jc w:val="center"/>
              <w:rPr>
                <w:rFonts w:ascii="宋体" w:hAnsi="宋体" w:eastAsia="宋体"/>
                <w:szCs w:val="21"/>
              </w:rPr>
            </w:pPr>
            <w:r>
              <w:rPr>
                <w:rFonts w:hint="eastAsia" w:ascii="宋体" w:hAnsi="宋体" w:eastAsia="宋体"/>
              </w:rPr>
              <w:t>8</w:t>
            </w:r>
          </w:p>
        </w:tc>
        <w:tc>
          <w:tcPr>
            <w:tcW w:w="3225" w:type="dxa"/>
            <w:tcBorders>
              <w:top w:val="single" w:color="auto" w:sz="4" w:space="0"/>
              <w:left w:val="single" w:color="auto" w:sz="4" w:space="0"/>
              <w:bottom w:val="single" w:color="auto" w:sz="4" w:space="0"/>
              <w:right w:val="single" w:color="auto" w:sz="4" w:space="0"/>
            </w:tcBorders>
            <w:vAlign w:val="center"/>
          </w:tcPr>
          <w:p w14:paraId="084E0795">
            <w:pPr>
              <w:spacing w:line="420" w:lineRule="exact"/>
              <w:rPr>
                <w:rFonts w:ascii="宋体" w:hAnsi="宋体" w:eastAsia="宋体"/>
                <w:szCs w:val="21"/>
              </w:rPr>
            </w:pPr>
            <w:r>
              <w:rPr>
                <w:rFonts w:hint="eastAsia" w:ascii="宋体" w:hAnsi="宋体" w:eastAsia="宋体"/>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14:paraId="2C1BC0C0">
            <w:pPr>
              <w:spacing w:line="420" w:lineRule="exact"/>
              <w:jc w:val="center"/>
              <w:rPr>
                <w:rFonts w:ascii="宋体" w:hAnsi="宋体" w:eastAsia="宋体"/>
                <w:szCs w:val="21"/>
              </w:rPr>
            </w:pPr>
            <w:r>
              <w:rPr>
                <w:rFonts w:hint="eastAsia" w:ascii="宋体" w:hAnsi="宋体" w:eastAsia="宋体"/>
              </w:rPr>
              <w:t>10</w:t>
            </w:r>
          </w:p>
        </w:tc>
        <w:tc>
          <w:tcPr>
            <w:tcW w:w="5000" w:type="dxa"/>
            <w:tcBorders>
              <w:top w:val="single" w:color="auto" w:sz="4" w:space="0"/>
              <w:left w:val="single" w:color="auto" w:sz="4" w:space="0"/>
              <w:bottom w:val="single" w:color="auto" w:sz="4" w:space="0"/>
              <w:right w:val="single" w:color="auto" w:sz="4" w:space="0"/>
            </w:tcBorders>
            <w:vAlign w:val="center"/>
          </w:tcPr>
          <w:p w14:paraId="1EBD66F3">
            <w:pPr>
              <w:tabs>
                <w:tab w:val="left" w:pos="7854"/>
              </w:tabs>
              <w:rPr>
                <w:rFonts w:hint="eastAsia"/>
                <w:szCs w:val="21"/>
              </w:rPr>
            </w:pPr>
            <w:r>
              <w:rPr>
                <w:rFonts w:hint="eastAsia"/>
                <w:szCs w:val="21"/>
              </w:rPr>
              <w:t>可以提前完成项目交货，视情况得</w:t>
            </w:r>
            <w:r>
              <w:rPr>
                <w:szCs w:val="21"/>
              </w:rPr>
              <w:t>0-</w:t>
            </w:r>
            <w:r>
              <w:rPr>
                <w:rFonts w:hint="eastAsia"/>
                <w:szCs w:val="21"/>
              </w:rPr>
              <w:t>10分。</w:t>
            </w:r>
          </w:p>
          <w:p w14:paraId="648E9059">
            <w:pPr>
              <w:pStyle w:val="13"/>
              <w:rPr>
                <w:rFonts w:hint="default" w:eastAsia="新宋体"/>
                <w:lang w:val="en-US" w:eastAsia="zh-CN"/>
              </w:rPr>
            </w:pPr>
            <w:r>
              <w:rPr>
                <w:rFonts w:hint="eastAsia"/>
                <w:szCs w:val="21"/>
                <w:lang w:val="en-US" w:eastAsia="zh-CN"/>
              </w:rPr>
              <w:t>延期交货，按时间长短，扣减1-5分</w:t>
            </w:r>
          </w:p>
        </w:tc>
      </w:tr>
    </w:tbl>
    <w:p w14:paraId="6BB8500F"/>
    <w:p w14:paraId="28B59743">
      <w:pPr>
        <w:pStyle w:val="17"/>
        <w:outlineLvl w:val="2"/>
        <w:rPr>
          <w:rFonts w:hint="eastAsia" w:hAnsi="宋体" w:eastAsia="宋体" w:cs="宋体"/>
          <w:b/>
          <w:bCs/>
          <w:color w:val="000000"/>
          <w:sz w:val="24"/>
          <w:szCs w:val="24"/>
          <w:highlight w:val="none"/>
        </w:rPr>
      </w:pPr>
    </w:p>
    <w:p w14:paraId="34E5EDCD">
      <w:pPr>
        <w:pStyle w:val="17"/>
        <w:outlineLvl w:val="2"/>
        <w:rPr>
          <w:rFonts w:hint="eastAsia" w:hAnsi="宋体" w:eastAsia="宋体" w:cs="宋体"/>
          <w:b/>
          <w:bCs/>
          <w:color w:val="000000"/>
          <w:sz w:val="24"/>
          <w:szCs w:val="24"/>
          <w:highlight w:val="none"/>
        </w:rPr>
      </w:pPr>
    </w:p>
    <w:p w14:paraId="36D54414">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7775EC98">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0CBAC7CD">
      <w:pPr>
        <w:pStyle w:val="17"/>
        <w:rPr>
          <w:rFonts w:eastAsia="宋体"/>
          <w:highlight w:val="none"/>
        </w:rPr>
      </w:pPr>
    </w:p>
    <w:p w14:paraId="3270064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2F9E427A">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617EA2AD">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5D06C">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1"/>
                    <a:stretch>
                      <a:fillRect/>
                    </a:stretch>
                  </pic:blipFill>
                  <pic:spPr>
                    <a:xfrm>
                      <a:off x="0" y="0"/>
                      <a:ext cx="5760085" cy="2933377"/>
                    </a:xfrm>
                    <a:prstGeom prst="rect">
                      <a:avLst/>
                    </a:prstGeom>
                  </pic:spPr>
                </pic:pic>
              </a:graphicData>
            </a:graphic>
          </wp:inline>
        </w:drawing>
      </w:r>
    </w:p>
    <w:p w14:paraId="7E94B7A8">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5F752E3A">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2"/>
                    <a:stretch>
                      <a:fillRect/>
                    </a:stretch>
                  </pic:blipFill>
                  <pic:spPr>
                    <a:xfrm>
                      <a:off x="0" y="0"/>
                      <a:ext cx="5760085" cy="2766707"/>
                    </a:xfrm>
                    <a:prstGeom prst="rect">
                      <a:avLst/>
                    </a:prstGeom>
                  </pic:spPr>
                </pic:pic>
              </a:graphicData>
            </a:graphic>
          </wp:inline>
        </w:drawing>
      </w:r>
    </w:p>
    <w:p w14:paraId="3503E953">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0341E5D1">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3"/>
                    <a:stretch>
                      <a:fillRect/>
                    </a:stretch>
                  </pic:blipFill>
                  <pic:spPr>
                    <a:xfrm>
                      <a:off x="0" y="0"/>
                      <a:ext cx="5760085" cy="2870054"/>
                    </a:xfrm>
                    <a:prstGeom prst="rect">
                      <a:avLst/>
                    </a:prstGeom>
                  </pic:spPr>
                </pic:pic>
              </a:graphicData>
            </a:graphic>
          </wp:inline>
        </w:drawing>
      </w:r>
    </w:p>
    <w:p w14:paraId="1669BBA0">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3BD9BF70">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4"/>
                    <a:stretch>
                      <a:fillRect/>
                    </a:stretch>
                  </pic:blipFill>
                  <pic:spPr>
                    <a:xfrm>
                      <a:off x="0" y="0"/>
                      <a:ext cx="5760085" cy="2853375"/>
                    </a:xfrm>
                    <a:prstGeom prst="rect">
                      <a:avLst/>
                    </a:prstGeom>
                  </pic:spPr>
                </pic:pic>
              </a:graphicData>
            </a:graphic>
          </wp:inline>
        </w:drawing>
      </w:r>
    </w:p>
    <w:p w14:paraId="302F46D7">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0318F8C6">
      <w:pPr>
        <w:pStyle w:val="17"/>
        <w:rPr>
          <w:highlight w:val="none"/>
        </w:rPr>
      </w:pPr>
    </w:p>
    <w:p w14:paraId="372FF31B">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5"/>
                    <a:stretch>
                      <a:fillRect/>
                    </a:stretch>
                  </pic:blipFill>
                  <pic:spPr>
                    <a:xfrm>
                      <a:off x="0" y="0"/>
                      <a:ext cx="5760085" cy="2810122"/>
                    </a:xfrm>
                    <a:prstGeom prst="rect">
                      <a:avLst/>
                    </a:prstGeom>
                  </pic:spPr>
                </pic:pic>
              </a:graphicData>
            </a:graphic>
          </wp:inline>
        </w:drawing>
      </w:r>
    </w:p>
    <w:p w14:paraId="51524633">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6"/>
                    <a:stretch>
                      <a:fillRect/>
                    </a:stretch>
                  </pic:blipFill>
                  <pic:spPr>
                    <a:xfrm>
                      <a:off x="0" y="0"/>
                      <a:ext cx="5760085" cy="2820042"/>
                    </a:xfrm>
                    <a:prstGeom prst="rect">
                      <a:avLst/>
                    </a:prstGeom>
                  </pic:spPr>
                </pic:pic>
              </a:graphicData>
            </a:graphic>
          </wp:inline>
        </w:drawing>
      </w:r>
    </w:p>
    <w:p w14:paraId="49341006">
      <w:pPr>
        <w:pStyle w:val="17"/>
        <w:rPr>
          <w:highlight w:val="none"/>
        </w:rPr>
      </w:pPr>
    </w:p>
    <w:p w14:paraId="547CFD4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5311897C">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190E423C">
      <w:pPr>
        <w:pStyle w:val="17"/>
        <w:rPr>
          <w:highlight w:val="none"/>
        </w:rPr>
      </w:pPr>
      <w:r>
        <w:rPr>
          <w:rFonts w:hint="eastAsia" w:hAnsi="宋体" w:eastAsia="宋体" w:cs="宋体"/>
          <w:b/>
          <w:bCs/>
          <w:color w:val="000000"/>
          <w:sz w:val="24"/>
          <w:szCs w:val="28"/>
          <w:highlight w:val="none"/>
        </w:rPr>
        <w:t>2.配套能力“供货类别”填“直管单位非生产招标 / 工艺设备 / 工艺设备”。</w:t>
      </w:r>
    </w:p>
    <w:p w14:paraId="456D8BDC">
      <w:pPr>
        <w:pStyle w:val="17"/>
        <w:rPr>
          <w:highlight w:val="none"/>
        </w:rPr>
        <w:sectPr>
          <w:footerReference r:id="rId41" w:type="default"/>
          <w:pgSz w:w="11906" w:h="16838"/>
          <w:pgMar w:top="1588" w:right="1418" w:bottom="1134" w:left="1418" w:header="851" w:footer="992" w:gutter="0"/>
          <w:pgNumType w:fmt="decimal"/>
          <w:cols w:space="720" w:num="1"/>
          <w:titlePg/>
          <w:docGrid w:type="lines" w:linePitch="312" w:charSpace="0"/>
        </w:sectPr>
      </w:pPr>
    </w:p>
    <w:p w14:paraId="4786FC37">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65B4B0B6">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5"/>
          <w:rFonts w:hint="eastAsia" w:ascii="宋体" w:hAnsi="宋体" w:eastAsia="宋体" w:cs="宋体"/>
          <w:sz w:val="24"/>
          <w:szCs w:val="24"/>
          <w:highlight w:val="none"/>
        </w:rPr>
        <w:t>https://ecaitong.sinotruk.com:8012/</w:t>
      </w:r>
      <w:r>
        <w:rPr>
          <w:rStyle w:val="45"/>
          <w:rFonts w:hint="eastAsia" w:ascii="宋体" w:hAnsi="宋体" w:eastAsia="宋体" w:cs="宋体"/>
          <w:sz w:val="24"/>
          <w:szCs w:val="24"/>
          <w:highlight w:val="none"/>
        </w:rPr>
        <w:fldChar w:fldCharType="end"/>
      </w:r>
    </w:p>
    <w:p w14:paraId="6004B53C">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3EB616F9">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rPr>
        <w:t>初始密码：</w:t>
      </w:r>
      <w:r>
        <w:rPr>
          <w:rFonts w:hint="eastAsia" w:ascii="宋体" w:hAnsi="宋体" w:eastAsia="宋体" w:cs="宋体"/>
          <w:color w:val="000000"/>
          <w:sz w:val="24"/>
          <w:szCs w:val="24"/>
          <w:highlight w:val="none"/>
          <w:lang w:val="en-US" w:eastAsia="zh-CN"/>
        </w:rPr>
        <w:t>见短信</w:t>
      </w:r>
    </w:p>
    <w:p w14:paraId="6B4425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1EEAA61">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6DC36B1E">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63798EA2">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573A0E54">
      <w:pPr>
        <w:rPr>
          <w:highlight w:val="none"/>
        </w:rPr>
      </w:pPr>
    </w:p>
    <w:p w14:paraId="4AF6D39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36BF531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5B6D207B">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19E032B4">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415810AA">
      <w:pPr>
        <w:pStyle w:val="1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78DE2B98">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672F1700">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6BEE2F6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D79DFA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3256D78A">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02E94145">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14CB92A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704101F1">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1C42A754">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28A8B5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55C12A1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728A576D">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3CD7361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39B9CC7A">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91BF713">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38BE7FD6">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14:paraId="35673EC1">
      <w:pPr>
        <w:pStyle w:val="17"/>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p>
    <w:p w14:paraId="2042B718">
      <w:pPr>
        <w:pStyle w:val="17"/>
        <w:rPr>
          <w:rFonts w:hAnsi="宋体" w:eastAsia="宋体" w:cs="Times New Roman"/>
          <w:b/>
          <w:color w:val="000000"/>
          <w:sz w:val="24"/>
          <w:szCs w:val="24"/>
          <w:highlight w:val="none"/>
        </w:rPr>
      </w:pPr>
    </w:p>
    <w:p w14:paraId="4C458F02">
      <w:pPr>
        <w:pStyle w:val="17"/>
        <w:rPr>
          <w:rFonts w:hAnsi="宋体" w:eastAsia="宋体" w:cs="Times New Roman"/>
          <w:b/>
          <w:color w:val="000000"/>
          <w:sz w:val="24"/>
          <w:szCs w:val="24"/>
          <w:highlight w:val="none"/>
        </w:rPr>
      </w:pPr>
    </w:p>
    <w:p w14:paraId="25A22180">
      <w:pPr>
        <w:pStyle w:val="17"/>
        <w:rPr>
          <w:rFonts w:hAnsi="宋体" w:eastAsia="宋体" w:cs="Times New Roman"/>
          <w:b/>
          <w:color w:val="000000"/>
          <w:sz w:val="24"/>
          <w:szCs w:val="24"/>
          <w:highlight w:val="none"/>
        </w:rPr>
      </w:pPr>
    </w:p>
    <w:p w14:paraId="59C7D25D">
      <w:pPr>
        <w:pStyle w:val="17"/>
        <w:rPr>
          <w:rFonts w:hAnsi="宋体" w:eastAsia="宋体" w:cs="Times New Roman"/>
          <w:b/>
          <w:color w:val="000000"/>
          <w:sz w:val="24"/>
          <w:szCs w:val="24"/>
          <w:highlight w:val="none"/>
        </w:rPr>
      </w:pPr>
    </w:p>
    <w:p w14:paraId="685109C3">
      <w:pPr>
        <w:pStyle w:val="17"/>
        <w:rPr>
          <w:rFonts w:hAnsi="宋体" w:eastAsia="宋体" w:cs="Times New Roman"/>
          <w:b/>
          <w:color w:val="000000"/>
          <w:sz w:val="24"/>
          <w:szCs w:val="24"/>
          <w:highlight w:val="none"/>
        </w:rPr>
      </w:pPr>
    </w:p>
    <w:p w14:paraId="4D4E6E68">
      <w:pPr>
        <w:pStyle w:val="17"/>
        <w:rPr>
          <w:rFonts w:hAnsi="宋体" w:eastAsia="宋体" w:cs="Times New Roman"/>
          <w:b/>
          <w:color w:val="000000"/>
          <w:sz w:val="24"/>
          <w:szCs w:val="24"/>
          <w:highlight w:val="none"/>
        </w:rPr>
      </w:pPr>
    </w:p>
    <w:p w14:paraId="3C0BE95E">
      <w:pPr>
        <w:pStyle w:val="17"/>
        <w:rPr>
          <w:rFonts w:hAnsi="宋体" w:eastAsia="宋体" w:cs="Times New Roman"/>
          <w:b/>
          <w:color w:val="000000"/>
          <w:sz w:val="24"/>
          <w:szCs w:val="24"/>
          <w:highlight w:val="none"/>
        </w:rPr>
      </w:pPr>
    </w:p>
    <w:p w14:paraId="6CBEE9AF">
      <w:pPr>
        <w:pStyle w:val="17"/>
        <w:rPr>
          <w:rFonts w:hAnsi="宋体" w:eastAsia="宋体" w:cs="Times New Roman"/>
          <w:b/>
          <w:color w:val="000000"/>
          <w:sz w:val="24"/>
          <w:szCs w:val="24"/>
          <w:highlight w:val="none"/>
        </w:rPr>
      </w:pPr>
    </w:p>
    <w:p w14:paraId="7C475CDE">
      <w:pPr>
        <w:pStyle w:val="17"/>
        <w:rPr>
          <w:rFonts w:hAnsi="宋体" w:eastAsia="宋体" w:cs="Times New Roman"/>
          <w:b/>
          <w:color w:val="000000"/>
          <w:sz w:val="24"/>
          <w:szCs w:val="24"/>
          <w:highlight w:val="none"/>
        </w:rPr>
      </w:pPr>
    </w:p>
    <w:p w14:paraId="7E990BD5">
      <w:pPr>
        <w:pStyle w:val="17"/>
        <w:rPr>
          <w:rFonts w:hAnsi="宋体" w:eastAsia="宋体" w:cs="Times New Roman"/>
          <w:b/>
          <w:color w:val="000000"/>
          <w:sz w:val="24"/>
          <w:szCs w:val="24"/>
          <w:highlight w:val="none"/>
        </w:rPr>
      </w:pPr>
    </w:p>
    <w:p w14:paraId="7CCAFCB0">
      <w:pPr>
        <w:pStyle w:val="17"/>
        <w:rPr>
          <w:rFonts w:hAnsi="宋体" w:eastAsia="宋体" w:cs="Times New Roman"/>
          <w:b/>
          <w:color w:val="000000"/>
          <w:sz w:val="24"/>
          <w:szCs w:val="24"/>
          <w:highlight w:val="none"/>
        </w:rPr>
      </w:pPr>
    </w:p>
    <w:p w14:paraId="6324E2F3">
      <w:pPr>
        <w:pStyle w:val="17"/>
        <w:rPr>
          <w:rFonts w:hAnsi="宋体" w:eastAsia="宋体" w:cs="Times New Roman"/>
          <w:b/>
          <w:color w:val="000000"/>
          <w:sz w:val="24"/>
          <w:szCs w:val="24"/>
          <w:highlight w:val="none"/>
        </w:rPr>
      </w:pPr>
    </w:p>
    <w:p w14:paraId="7C12AC3E">
      <w:pPr>
        <w:pStyle w:val="17"/>
        <w:rPr>
          <w:rFonts w:hAnsi="宋体" w:eastAsia="宋体" w:cs="Times New Roman"/>
          <w:b/>
          <w:color w:val="000000"/>
          <w:sz w:val="24"/>
          <w:szCs w:val="24"/>
          <w:highlight w:val="none"/>
        </w:rPr>
      </w:pPr>
    </w:p>
    <w:p w14:paraId="25A95ADA">
      <w:pPr>
        <w:pStyle w:val="17"/>
        <w:rPr>
          <w:rFonts w:hAnsi="宋体" w:eastAsia="宋体" w:cs="Times New Roman"/>
          <w:b/>
          <w:color w:val="000000"/>
          <w:sz w:val="24"/>
          <w:szCs w:val="24"/>
          <w:highlight w:val="none"/>
        </w:rPr>
      </w:pPr>
    </w:p>
    <w:p w14:paraId="2D567937">
      <w:pPr>
        <w:pStyle w:val="17"/>
        <w:rPr>
          <w:rFonts w:hAnsi="宋体" w:eastAsia="宋体" w:cs="Times New Roman"/>
          <w:b/>
          <w:color w:val="000000"/>
          <w:sz w:val="24"/>
          <w:szCs w:val="24"/>
          <w:highlight w:val="none"/>
        </w:rPr>
      </w:pPr>
    </w:p>
    <w:p w14:paraId="070D5E0A">
      <w:pPr>
        <w:pStyle w:val="17"/>
        <w:rPr>
          <w:rFonts w:hAnsi="宋体" w:eastAsia="宋体" w:cs="Times New Roman"/>
          <w:b/>
          <w:color w:val="000000"/>
          <w:sz w:val="24"/>
          <w:szCs w:val="24"/>
          <w:highlight w:val="none"/>
        </w:rPr>
      </w:pPr>
    </w:p>
    <w:p w14:paraId="3269034E">
      <w:pPr>
        <w:pStyle w:val="17"/>
        <w:rPr>
          <w:rFonts w:hint="eastAsia"/>
          <w:highlight w:val="none"/>
          <w:lang w:val="en-US" w:eastAsia="zh-CN"/>
        </w:rPr>
      </w:pPr>
    </w:p>
    <w:sectPr>
      <w:headerReference r:id="rId43" w:type="first"/>
      <w:footerReference r:id="rId45" w:type="first"/>
      <w:headerReference r:id="rId42" w:type="default"/>
      <w:footerReference r:id="rId44"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 w:name="方正小标宋简体">
    <w:altName w:val="Arial Unicode MS"/>
    <w:panose1 w:val="03000509000000000000"/>
    <w:charset w:val="86"/>
    <w:family w:val="script"/>
    <w:pitch w:val="default"/>
    <w:sig w:usb0="00000000" w:usb1="00000000" w:usb2="00000000" w:usb3="00000000" w:csb0="00040000" w:csb1="00000000"/>
  </w:font>
  <w:font w:name="方正舒体">
    <w:altName w:val="宋体"/>
    <w:panose1 w:val="02010601030101010101"/>
    <w:charset w:val="86"/>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SOF0B7949D1">
    <w:panose1 w:val="02010600040101010101"/>
    <w:charset w:val="86"/>
    <w:family w:val="auto"/>
    <w:pitch w:val="default"/>
    <w:sig w:usb0="00000001" w:usb1="00000000" w:usb2="00000000" w:usb3="00000000" w:csb0="00040001" w:csb1="00000000"/>
  </w:font>
  <w:font w:name="KSOF0B79BE30">
    <w:panose1 w:val="02010600040101010101"/>
    <w:charset w:val="86"/>
    <w:family w:val="auto"/>
    <w:pitch w:val="default"/>
    <w:sig w:usb0="00000001" w:usb1="00000000" w:usb2="00000000" w:usb3="00000000" w:csb0="00040001" w:csb1="00000000"/>
  </w:font>
  <w:font w:name="Arial Unicode MS">
    <w:panose1 w:val="020B0604020202020204"/>
    <w:charset w:val="86"/>
    <w:family w:val="auto"/>
    <w:pitch w:val="default"/>
    <w:sig w:usb0="F7FFAEFF" w:usb1="F9DFFFFF" w:usb2="0000007F" w:usb3="00000000" w:csb0="203F01FF" w:csb1="DFFF0000"/>
  </w:font>
  <w:font w:name="Wingdings">
    <w:panose1 w:val="05000000000000000000"/>
    <w:charset w:val="00"/>
    <w:family w:val="auto"/>
    <w:pitch w:val="default"/>
    <w:sig w:usb0="00000000" w:usb1="00000000" w:usb2="00000000" w:usb3="00000000" w:csb0="80000000" w:csb1="00000000"/>
  </w:font>
  <w:font w:name="KSOF4B1AA1F4">
    <w:panose1 w:val="02000000000000000000"/>
    <w:charset w:val="86"/>
    <w:family w:val="auto"/>
    <w:pitch w:val="default"/>
    <w:sig w:usb0="00000001"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498DA">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9BD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189BD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6BEDF">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B0A7E">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A5B0A7E">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6AB7D">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1694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FB1694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40FF8">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2A2B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7D2A2B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FEA58">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AAA2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FEAAA2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B88AF">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ACFC2">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D6ACFC2">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4DA2">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FF2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EFFF2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DF6CC">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20CD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0320CD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AB711">
    <w:pPr>
      <w:pStyle w:val="2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DFBE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E1DFBE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E9844">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897A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DE897A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24FA5">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66E58">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47E1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0047E1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47F28">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A7C31">
    <w:pPr>
      <w:pStyle w:val="22"/>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F7E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3FF7E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BD0BC">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6AC2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4F6AC2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82395">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C9A0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308EB">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B16E5">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46C86">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7A6A4">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78D7A6A4">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5859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2E2B64">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D2E2B64">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CA491">
    <w:pPr>
      <w:pStyle w:val="22"/>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1B0E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501B0E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16D9F">
    <w:pPr>
      <w:pStyle w:val="22"/>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3537D">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FE3537D">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F4133">
    <w:pPr>
      <w:spacing w:line="173" w:lineRule="auto"/>
      <w:ind w:left="4675"/>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AC24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5BC87">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0595BC87">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3CF3E">
    <w:pPr>
      <w:pStyle w:val="22"/>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F22FF">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661F22FF">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032BF">
    <w:pPr>
      <w:pStyle w:val="22"/>
      <w:jc w:val="center"/>
    </w:pPr>
  </w:p>
  <w:p w14:paraId="645EF4F0">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34BF">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AB9D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C4AB9D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D744">
    <w:pPr>
      <w:pStyle w:val="22"/>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8C87CA2">
                          <w:pPr>
                            <w:pStyle w:val="185"/>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- 1 -</w:t>
                          </w:r>
                          <w:r>
                            <w:rPr>
                              <w:color w:val="000000"/>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eyVKnwgEAAIEDAAAOAAAAAAAAAAEAIAAAACIBAABkcnMvZTJvRG9jLnht&#10;bFBLBQYAAAAABgAGAFkBAABWBQAAAAA=&#10;">
              <v:fill on="f" focussize="0,0"/>
              <v:stroke on="f" weight="0.5pt"/>
              <v:imagedata o:title=""/>
              <o:lock v:ext="edit" aspectratio="f"/>
              <v:textbox inset="0mm,0mm,0mm,0mm" style="mso-fit-shape-to-text:t;">
                <w:txbxContent>
                  <w:p w14:paraId="78C87CA2">
                    <w:pPr>
                      <w:pStyle w:val="185"/>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- 1 -</w:t>
                    </w:r>
                    <w:r>
                      <w:rPr>
                        <w:color w:val="000000"/>
                        <w:szCs w:val="2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B414D">
    <w:pPr>
      <w:pStyle w:val="22"/>
    </w:pPr>
    <w:r>
      <mc:AlternateContent>
        <mc:Choice Requires="wps">
          <w:drawing>
            <wp:anchor distT="0" distB="0" distL="0" distR="0" simplePos="0" relativeHeight="251660288" behindDoc="0" locked="0" layoutInCell="0" allowOverlap="1">
              <wp:simplePos x="0" y="0"/>
              <wp:positionH relativeFrom="margin">
                <wp:align>center</wp:align>
              </wp:positionH>
              <wp:positionV relativeFrom="paragraph">
                <wp:posOffset>635</wp:posOffset>
              </wp:positionV>
              <wp:extent cx="1829435" cy="165100"/>
              <wp:effectExtent l="0" t="0" r="0" b="0"/>
              <wp:wrapNone/>
              <wp:docPr id="14"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53ECD3B">
                          <w:pPr>
                            <w:pStyle w:val="185"/>
                            <w:rPr>
                              <w:sz w:val="18"/>
                            </w:rPr>
                          </w:pPr>
                          <w:r>
                            <w:fldChar w:fldCharType="begin"/>
                          </w:r>
                          <w:r>
                            <w:instrText xml:space="preserve">PAGE</w:instrText>
                          </w:r>
                          <w:r>
                            <w:fldChar w:fldCharType="separate"/>
                          </w:r>
                          <w:r>
                            <w:t>7</w:t>
                          </w:r>
                          <w: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60288;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os3bUcMBAACCAwAADgAAAAAAAAABACAAAAAiAQAAZHJzL2Uyb0RvYy54&#10;bWxQSwUGAAAAAAYABgBZAQAAVwUAAAAA&#10;">
              <v:fill on="f" focussize="0,0"/>
              <v:stroke on="f" weight="0.5pt"/>
              <v:imagedata o:title=""/>
              <o:lock v:ext="edit" aspectratio="f"/>
              <v:textbox inset="0mm,0mm,0mm,0mm" style="mso-fit-shape-to-text:t;">
                <w:txbxContent>
                  <w:p w14:paraId="453ECD3B">
                    <w:pPr>
                      <w:pStyle w:val="185"/>
                      <w:rPr>
                        <w:sz w:val="18"/>
                      </w:rPr>
                    </w:pPr>
                    <w:r>
                      <w:fldChar w:fldCharType="begin"/>
                    </w:r>
                    <w:r>
                      <w:instrText xml:space="preserve">PAGE</w:instrText>
                    </w:r>
                    <w:r>
                      <w:fldChar w:fldCharType="separate"/>
                    </w:r>
                    <w:r>
                      <w:t>7</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63A10">
    <w:pPr>
      <w:pStyle w:val="22"/>
      <w:rPr>
        <w:rFonts w:hint="eastAsia"/>
      </w:rP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2DA9AB0">
                          <w:pPr>
                            <w:pStyle w:val="22"/>
                            <w:rPr>
                              <w:rFonts w:hint="eastAsia"/>
                            </w:rPr>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22DA9AB0">
                    <w:pPr>
                      <w:pStyle w:val="22"/>
                      <w:rPr>
                        <w:rFonts w:hint="eastAsia"/>
                      </w:rPr>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DF0C9">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A10FB">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0EA10FB">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7F7F7">
    <w:pPr>
      <w:pStyle w:val="23"/>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B822F">
    <w:pPr>
      <w:pStyle w:val="23"/>
    </w:pPr>
  </w:p>
  <w:p w14:paraId="1E586224">
    <w:pPr>
      <w:pStyle w:val="2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7375">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89CE2">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6FAB0">
    <w:pPr>
      <w:pStyle w:val="2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E80CD">
    <w:pPr>
      <w:pStyle w:val="23"/>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ECC79">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B1D37">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FF085">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82230">
    <w:pPr>
      <w:pStyle w:val="23"/>
    </w:pPr>
  </w:p>
  <w:p w14:paraId="47D5A9FB">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56BCA">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8B75A1F"/>
    <w:multiLevelType w:val="multilevel"/>
    <w:tmpl w:val="48B75A1F"/>
    <w:lvl w:ilvl="0" w:tentative="0">
      <w:start w:val="1"/>
      <w:numFmt w:val="bullet"/>
      <w:lvlText w:val=""/>
      <w:lvlJc w:val="left"/>
      <w:pPr>
        <w:tabs>
          <w:tab w:val="left" w:pos="0"/>
        </w:tabs>
        <w:ind w:left="1130" w:hanging="420"/>
      </w:pPr>
      <w:rPr>
        <w:rFonts w:hint="default" w:ascii="Wingdings" w:hAnsi="Wingdings"/>
      </w:rPr>
    </w:lvl>
    <w:lvl w:ilvl="1" w:tentative="0">
      <w:start w:val="1"/>
      <w:numFmt w:val="bullet"/>
      <w:lvlText w:val=""/>
      <w:lvlJc w:val="left"/>
      <w:pPr>
        <w:tabs>
          <w:tab w:val="left" w:pos="0"/>
        </w:tabs>
        <w:ind w:left="1550" w:hanging="420"/>
      </w:pPr>
      <w:rPr>
        <w:rFonts w:hint="default" w:ascii="Wingdings" w:hAnsi="Wingdings"/>
      </w:rPr>
    </w:lvl>
    <w:lvl w:ilvl="2" w:tentative="0">
      <w:start w:val="1"/>
      <w:numFmt w:val="bullet"/>
      <w:lvlText w:val=""/>
      <w:lvlJc w:val="left"/>
      <w:pPr>
        <w:tabs>
          <w:tab w:val="left" w:pos="0"/>
        </w:tabs>
        <w:ind w:left="1970" w:hanging="420"/>
      </w:pPr>
      <w:rPr>
        <w:rFonts w:hint="default" w:ascii="Wingdings" w:hAnsi="Wingdings"/>
      </w:rPr>
    </w:lvl>
    <w:lvl w:ilvl="3" w:tentative="0">
      <w:start w:val="1"/>
      <w:numFmt w:val="bullet"/>
      <w:lvlText w:val=""/>
      <w:lvlJc w:val="left"/>
      <w:pPr>
        <w:tabs>
          <w:tab w:val="left" w:pos="0"/>
        </w:tabs>
        <w:ind w:left="2390" w:hanging="420"/>
      </w:pPr>
      <w:rPr>
        <w:rFonts w:hint="default" w:ascii="Wingdings" w:hAnsi="Wingdings"/>
      </w:rPr>
    </w:lvl>
    <w:lvl w:ilvl="4" w:tentative="0">
      <w:start w:val="1"/>
      <w:numFmt w:val="bullet"/>
      <w:lvlText w:val=""/>
      <w:lvlJc w:val="left"/>
      <w:pPr>
        <w:tabs>
          <w:tab w:val="left" w:pos="0"/>
        </w:tabs>
        <w:ind w:left="2810" w:hanging="420"/>
      </w:pPr>
      <w:rPr>
        <w:rFonts w:hint="default" w:ascii="Wingdings" w:hAnsi="Wingdings"/>
      </w:rPr>
    </w:lvl>
    <w:lvl w:ilvl="5" w:tentative="0">
      <w:start w:val="1"/>
      <w:numFmt w:val="bullet"/>
      <w:lvlText w:val=""/>
      <w:lvlJc w:val="left"/>
      <w:pPr>
        <w:tabs>
          <w:tab w:val="left" w:pos="0"/>
        </w:tabs>
        <w:ind w:left="3230" w:hanging="420"/>
      </w:pPr>
      <w:rPr>
        <w:rFonts w:hint="default" w:ascii="Wingdings" w:hAnsi="Wingdings"/>
      </w:rPr>
    </w:lvl>
    <w:lvl w:ilvl="6" w:tentative="0">
      <w:start w:val="1"/>
      <w:numFmt w:val="bullet"/>
      <w:lvlText w:val=""/>
      <w:lvlJc w:val="left"/>
      <w:pPr>
        <w:tabs>
          <w:tab w:val="left" w:pos="0"/>
        </w:tabs>
        <w:ind w:left="3650" w:hanging="420"/>
      </w:pPr>
      <w:rPr>
        <w:rFonts w:hint="default" w:ascii="Wingdings" w:hAnsi="Wingdings"/>
      </w:rPr>
    </w:lvl>
    <w:lvl w:ilvl="7" w:tentative="0">
      <w:start w:val="1"/>
      <w:numFmt w:val="bullet"/>
      <w:lvlText w:val=""/>
      <w:lvlJc w:val="left"/>
      <w:pPr>
        <w:tabs>
          <w:tab w:val="left" w:pos="0"/>
        </w:tabs>
        <w:ind w:left="4070" w:hanging="420"/>
      </w:pPr>
      <w:rPr>
        <w:rFonts w:hint="default" w:ascii="Wingdings" w:hAnsi="Wingdings"/>
      </w:rPr>
    </w:lvl>
    <w:lvl w:ilvl="8" w:tentative="0">
      <w:start w:val="1"/>
      <w:numFmt w:val="bullet"/>
      <w:lvlText w:val=""/>
      <w:lvlJc w:val="left"/>
      <w:pPr>
        <w:tabs>
          <w:tab w:val="left" w:pos="0"/>
        </w:tabs>
        <w:ind w:left="4490" w:hanging="420"/>
      </w:pPr>
      <w:rPr>
        <w:rFonts w:hint="default" w:ascii="Wingdings" w:hAnsi="Wingdings"/>
      </w:rPr>
    </w:lvl>
  </w:abstractNum>
  <w:abstractNum w:abstractNumId="8">
    <w:nsid w:val="4AA5546F"/>
    <w:multiLevelType w:val="multilevel"/>
    <w:tmpl w:val="4AA5546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40C385D"/>
    <w:multiLevelType w:val="multilevel"/>
    <w:tmpl w:val="740C385D"/>
    <w:lvl w:ilvl="0" w:tentative="0">
      <w:start w:val="1"/>
      <w:numFmt w:val="bullet"/>
      <w:lvlText w:val=""/>
      <w:lvlJc w:val="left"/>
      <w:pPr>
        <w:tabs>
          <w:tab w:val="left" w:pos="0"/>
        </w:tabs>
        <w:ind w:left="1130" w:hanging="420"/>
      </w:pPr>
      <w:rPr>
        <w:rFonts w:hint="default" w:ascii="Wingdings" w:hAnsi="Wingdings"/>
      </w:rPr>
    </w:lvl>
    <w:lvl w:ilvl="1" w:tentative="0">
      <w:start w:val="1"/>
      <w:numFmt w:val="bullet"/>
      <w:lvlText w:val=""/>
      <w:lvlJc w:val="left"/>
      <w:pPr>
        <w:tabs>
          <w:tab w:val="left" w:pos="0"/>
        </w:tabs>
        <w:ind w:left="1320" w:hanging="420"/>
      </w:pPr>
      <w:rPr>
        <w:rFonts w:hint="default" w:ascii="Wingdings" w:hAnsi="Wingdings"/>
      </w:rPr>
    </w:lvl>
    <w:lvl w:ilvl="2" w:tentative="0">
      <w:start w:val="1"/>
      <w:numFmt w:val="bullet"/>
      <w:lvlText w:val=""/>
      <w:lvlJc w:val="left"/>
      <w:pPr>
        <w:tabs>
          <w:tab w:val="left" w:pos="0"/>
        </w:tabs>
        <w:ind w:left="1740" w:hanging="420"/>
      </w:pPr>
      <w:rPr>
        <w:rFonts w:hint="default" w:ascii="Wingdings" w:hAnsi="Wingdings"/>
      </w:rPr>
    </w:lvl>
    <w:lvl w:ilvl="3" w:tentative="0">
      <w:start w:val="1"/>
      <w:numFmt w:val="bullet"/>
      <w:lvlText w:val=""/>
      <w:lvlJc w:val="left"/>
      <w:pPr>
        <w:tabs>
          <w:tab w:val="left" w:pos="0"/>
        </w:tabs>
        <w:ind w:left="2160" w:hanging="420"/>
      </w:pPr>
      <w:rPr>
        <w:rFonts w:hint="default" w:ascii="Wingdings" w:hAnsi="Wingdings"/>
      </w:rPr>
    </w:lvl>
    <w:lvl w:ilvl="4" w:tentative="0">
      <w:start w:val="1"/>
      <w:numFmt w:val="bullet"/>
      <w:lvlText w:val=""/>
      <w:lvlJc w:val="left"/>
      <w:pPr>
        <w:tabs>
          <w:tab w:val="left" w:pos="0"/>
        </w:tabs>
        <w:ind w:left="2580" w:hanging="420"/>
      </w:pPr>
      <w:rPr>
        <w:rFonts w:hint="default" w:ascii="Wingdings" w:hAnsi="Wingdings"/>
      </w:rPr>
    </w:lvl>
    <w:lvl w:ilvl="5" w:tentative="0">
      <w:start w:val="1"/>
      <w:numFmt w:val="bullet"/>
      <w:lvlText w:val=""/>
      <w:lvlJc w:val="left"/>
      <w:pPr>
        <w:tabs>
          <w:tab w:val="left" w:pos="0"/>
        </w:tabs>
        <w:ind w:left="3000" w:hanging="420"/>
      </w:pPr>
      <w:rPr>
        <w:rFonts w:hint="default" w:ascii="Wingdings" w:hAnsi="Wingdings"/>
      </w:rPr>
    </w:lvl>
    <w:lvl w:ilvl="6" w:tentative="0">
      <w:start w:val="1"/>
      <w:numFmt w:val="bullet"/>
      <w:lvlText w:val=""/>
      <w:lvlJc w:val="left"/>
      <w:pPr>
        <w:tabs>
          <w:tab w:val="left" w:pos="0"/>
        </w:tabs>
        <w:ind w:left="3420" w:hanging="420"/>
      </w:pPr>
      <w:rPr>
        <w:rFonts w:hint="default" w:ascii="Wingdings" w:hAnsi="Wingdings"/>
      </w:rPr>
    </w:lvl>
    <w:lvl w:ilvl="7" w:tentative="0">
      <w:start w:val="1"/>
      <w:numFmt w:val="bullet"/>
      <w:lvlText w:val=""/>
      <w:lvlJc w:val="left"/>
      <w:pPr>
        <w:tabs>
          <w:tab w:val="left" w:pos="0"/>
        </w:tabs>
        <w:ind w:left="3840" w:hanging="420"/>
      </w:pPr>
      <w:rPr>
        <w:rFonts w:hint="default" w:ascii="Wingdings" w:hAnsi="Wingdings"/>
      </w:rPr>
    </w:lvl>
    <w:lvl w:ilvl="8" w:tentative="0">
      <w:start w:val="1"/>
      <w:numFmt w:val="bullet"/>
      <w:lvlText w:val=""/>
      <w:lvlJc w:val="left"/>
      <w:pPr>
        <w:tabs>
          <w:tab w:val="left" w:pos="0"/>
        </w:tabs>
        <w:ind w:left="4260" w:hanging="420"/>
      </w:pPr>
      <w:rPr>
        <w:rFonts w:hint="default" w:ascii="Wingdings" w:hAnsi="Wingdings"/>
      </w:rPr>
    </w:lvl>
  </w:abstractNum>
  <w:abstractNum w:abstractNumId="11">
    <w:nsid w:val="7A612DE2"/>
    <w:multiLevelType w:val="singleLevel"/>
    <w:tmpl w:val="7A612DE2"/>
    <w:lvl w:ilvl="0" w:tentative="0">
      <w:start w:val="2"/>
      <w:numFmt w:val="decimal"/>
      <w:lvlText w:val="%1."/>
      <w:lvlJc w:val="left"/>
      <w:pPr>
        <w:tabs>
          <w:tab w:val="left" w:pos="312"/>
        </w:tabs>
      </w:pPr>
    </w:lvl>
  </w:abstractNum>
  <w:abstractNum w:abstractNumId="12">
    <w:nsid w:val="7E9713E7"/>
    <w:multiLevelType w:val="singleLevel"/>
    <w:tmpl w:val="7E9713E7"/>
    <w:lvl w:ilvl="0" w:tentative="0">
      <w:start w:val="4"/>
      <w:numFmt w:val="chineseCounting"/>
      <w:suff w:val="space"/>
      <w:lvlText w:val="第%1部分"/>
      <w:lvlJc w:val="left"/>
      <w:rPr>
        <w:rFonts w:hint="eastAsia"/>
      </w:rPr>
    </w:lvl>
  </w:abstractNum>
  <w:abstractNum w:abstractNumId="13">
    <w:nsid w:val="7F96749D"/>
    <w:multiLevelType w:val="multilevel"/>
    <w:tmpl w:val="7F96749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9"/>
  </w:num>
  <w:num w:numId="2">
    <w:abstractNumId w:val="0"/>
  </w:num>
  <w:num w:numId="3">
    <w:abstractNumId w:val="11"/>
  </w:num>
  <w:num w:numId="4">
    <w:abstractNumId w:val="4"/>
  </w:num>
  <w:num w:numId="5">
    <w:abstractNumId w:val="2"/>
  </w:num>
  <w:num w:numId="6">
    <w:abstractNumId w:val="6"/>
  </w:num>
  <w:num w:numId="7">
    <w:abstractNumId w:val="1"/>
  </w:num>
  <w:num w:numId="8">
    <w:abstractNumId w:val="5"/>
  </w:num>
  <w:num w:numId="9">
    <w:abstractNumId w:val="3"/>
  </w:num>
  <w:num w:numId="10">
    <w:abstractNumId w:val="12"/>
  </w:num>
  <w:num w:numId="11">
    <w:abstractNumId w:val="10"/>
  </w:num>
  <w:num w:numId="12">
    <w:abstractNumId w:val="7"/>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86935"/>
    <w:rsid w:val="049D18BB"/>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68268E"/>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2AE7FBA"/>
    <w:rsid w:val="236356D1"/>
    <w:rsid w:val="23A91C83"/>
    <w:rsid w:val="23C962E8"/>
    <w:rsid w:val="241E7B2F"/>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38132E"/>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7C0D61"/>
    <w:rsid w:val="2ADC05A4"/>
    <w:rsid w:val="2AEF2177"/>
    <w:rsid w:val="2B161149"/>
    <w:rsid w:val="2B1B2F6C"/>
    <w:rsid w:val="2B391645"/>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6A0BF4"/>
    <w:rsid w:val="2F77098D"/>
    <w:rsid w:val="2FEC3129"/>
    <w:rsid w:val="2FF40230"/>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1EB0716"/>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65FD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CF84DD4"/>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315D2E"/>
    <w:rsid w:val="43670C99"/>
    <w:rsid w:val="43824A1C"/>
    <w:rsid w:val="43AE09CA"/>
    <w:rsid w:val="43B1743B"/>
    <w:rsid w:val="43D110E1"/>
    <w:rsid w:val="43D61CCF"/>
    <w:rsid w:val="43DF072A"/>
    <w:rsid w:val="43E873C9"/>
    <w:rsid w:val="44905B1F"/>
    <w:rsid w:val="45316885"/>
    <w:rsid w:val="45326A50"/>
    <w:rsid w:val="45334280"/>
    <w:rsid w:val="454E56C4"/>
    <w:rsid w:val="458464CB"/>
    <w:rsid w:val="45A95EE9"/>
    <w:rsid w:val="45FB0F21"/>
    <w:rsid w:val="46167166"/>
    <w:rsid w:val="46255415"/>
    <w:rsid w:val="4636719A"/>
    <w:rsid w:val="46380A1F"/>
    <w:rsid w:val="46BF3973"/>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76D80"/>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CB31BB"/>
    <w:rsid w:val="54D44008"/>
    <w:rsid w:val="54FB10D7"/>
    <w:rsid w:val="54FD46FE"/>
    <w:rsid w:val="55326D63"/>
    <w:rsid w:val="555413F3"/>
    <w:rsid w:val="555D1A10"/>
    <w:rsid w:val="55C300FC"/>
    <w:rsid w:val="56AC4A78"/>
    <w:rsid w:val="56C2011A"/>
    <w:rsid w:val="56CB4F97"/>
    <w:rsid w:val="56DB16B9"/>
    <w:rsid w:val="574D00A2"/>
    <w:rsid w:val="5778511F"/>
    <w:rsid w:val="577A3463"/>
    <w:rsid w:val="579F27B0"/>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64B44"/>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7F051D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3739C7"/>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D57FDE"/>
    <w:rsid w:val="7CF26969"/>
    <w:rsid w:val="7D25523C"/>
    <w:rsid w:val="7D2A660C"/>
    <w:rsid w:val="7D6C2781"/>
    <w:rsid w:val="7DB23041"/>
    <w:rsid w:val="7E253FEC"/>
    <w:rsid w:val="7E5F7809"/>
    <w:rsid w:val="7ED56C53"/>
    <w:rsid w:val="7EEA1BAF"/>
    <w:rsid w:val="7F5460D4"/>
    <w:rsid w:val="7F552892"/>
    <w:rsid w:val="7F98296F"/>
    <w:rsid w:val="7FC44AF6"/>
    <w:rsid w:val="B7BFD17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4"/>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5"/>
    <w:qFormat/>
    <w:uiPriority w:val="0"/>
    <w:pPr>
      <w:jc w:val="left"/>
    </w:pPr>
  </w:style>
  <w:style w:type="paragraph" w:styleId="13">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3"/>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6"/>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7"/>
    <w:qFormat/>
    <w:uiPriority w:val="0"/>
    <w:pPr>
      <w:ind w:left="100" w:leftChars="2500"/>
    </w:pPr>
    <w:rPr>
      <w:sz w:val="24"/>
    </w:rPr>
  </w:style>
  <w:style w:type="paragraph" w:styleId="20">
    <w:name w:val="Body Text Indent 2"/>
    <w:basedOn w:val="1"/>
    <w:link w:val="55"/>
    <w:qFormat/>
    <w:uiPriority w:val="0"/>
    <w:pPr>
      <w:spacing w:after="120" w:line="480" w:lineRule="auto"/>
      <w:ind w:left="420" w:leftChars="200"/>
    </w:pPr>
  </w:style>
  <w:style w:type="paragraph" w:styleId="21">
    <w:name w:val="Balloon Text"/>
    <w:basedOn w:val="1"/>
    <w:link w:val="71"/>
    <w:qFormat/>
    <w:uiPriority w:val="0"/>
    <w:rPr>
      <w:sz w:val="18"/>
    </w:rPr>
  </w:style>
  <w:style w:type="paragraph" w:styleId="22">
    <w:name w:val="footer"/>
    <w:basedOn w:val="1"/>
    <w:link w:val="77"/>
    <w:qFormat/>
    <w:uiPriority w:val="99"/>
    <w:pPr>
      <w:tabs>
        <w:tab w:val="center" w:pos="4153"/>
        <w:tab w:val="right" w:pos="8306"/>
      </w:tabs>
      <w:snapToGrid w:val="0"/>
      <w:jc w:val="left"/>
    </w:pPr>
    <w:rPr>
      <w:sz w:val="18"/>
    </w:rPr>
  </w:style>
  <w:style w:type="paragraph" w:styleId="23">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7"/>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link w:val="66"/>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6"/>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Definition"/>
    <w:basedOn w:val="38"/>
    <w:semiHidden/>
    <w:unhideWhenUsed/>
    <w:qFormat/>
    <w:uiPriority w:val="99"/>
    <w:rPr>
      <w:i/>
      <w:iCs/>
      <w:vertAlign w:val="baseline"/>
    </w:rPr>
  </w:style>
  <w:style w:type="character" w:styleId="44">
    <w:name w:val="HTML Acronym"/>
    <w:basedOn w:val="38"/>
    <w:qFormat/>
    <w:uiPriority w:val="99"/>
  </w:style>
  <w:style w:type="character" w:styleId="45">
    <w:name w:val="Hyperlink"/>
    <w:basedOn w:val="38"/>
    <w:qFormat/>
    <w:uiPriority w:val="99"/>
    <w:rPr>
      <w:color w:val="1F4F88"/>
      <w:u w:val="none"/>
    </w:rPr>
  </w:style>
  <w:style w:type="character" w:styleId="46">
    <w:name w:val="HTML Code"/>
    <w:basedOn w:val="38"/>
    <w:semiHidden/>
    <w:unhideWhenUsed/>
    <w:qFormat/>
    <w:uiPriority w:val="99"/>
    <w:rPr>
      <w:rFonts w:ascii="Consolas" w:hAnsi="Consolas" w:eastAsia="Consolas" w:cs="Consolas"/>
      <w:sz w:val="21"/>
      <w:szCs w:val="21"/>
    </w:rPr>
  </w:style>
  <w:style w:type="character" w:styleId="47">
    <w:name w:val="annotation reference"/>
    <w:basedOn w:val="38"/>
    <w:qFormat/>
    <w:uiPriority w:val="99"/>
    <w:rPr>
      <w:sz w:val="21"/>
    </w:rPr>
  </w:style>
  <w:style w:type="character" w:styleId="48">
    <w:name w:val="HTML Keyboard"/>
    <w:basedOn w:val="38"/>
    <w:semiHidden/>
    <w:unhideWhenUsed/>
    <w:qFormat/>
    <w:uiPriority w:val="99"/>
    <w:rPr>
      <w:rFonts w:hint="default" w:ascii="Consolas" w:hAnsi="Consolas" w:eastAsia="Consolas" w:cs="Consolas"/>
      <w:sz w:val="21"/>
      <w:szCs w:val="21"/>
    </w:rPr>
  </w:style>
  <w:style w:type="character" w:styleId="49">
    <w:name w:val="HTML Sample"/>
    <w:basedOn w:val="38"/>
    <w:semiHidden/>
    <w:unhideWhenUsed/>
    <w:qFormat/>
    <w:uiPriority w:val="99"/>
    <w:rPr>
      <w:rFonts w:hint="default" w:ascii="Consolas" w:hAnsi="Consolas" w:eastAsia="Consolas" w:cs="Consolas"/>
      <w:sz w:val="21"/>
      <w:szCs w:val="21"/>
    </w:rPr>
  </w:style>
  <w:style w:type="paragraph" w:customStyle="1" w:styleId="50">
    <w:name w:val="Fließtext"/>
    <w:basedOn w:val="1"/>
    <w:qFormat/>
    <w:uiPriority w:val="99"/>
    <w:pPr>
      <w:widowControl/>
      <w:ind w:left="1134"/>
      <w:jc w:val="left"/>
    </w:pPr>
    <w:rPr>
      <w:rFonts w:ascii="Arial" w:hAnsi="Arial"/>
      <w:kern w:val="0"/>
      <w:szCs w:val="20"/>
      <w:lang w:val="de-DE" w:eastAsia="de-DE"/>
    </w:rPr>
  </w:style>
  <w:style w:type="character" w:customStyle="1" w:styleId="51">
    <w:name w:val="标题 1 字符"/>
    <w:basedOn w:val="38"/>
    <w:link w:val="2"/>
    <w:qFormat/>
    <w:uiPriority w:val="9"/>
    <w:rPr>
      <w:rFonts w:ascii="Calibri" w:hAnsi="Calibri" w:eastAsia="宋体" w:cs="Times New Roman"/>
      <w:b/>
      <w:bCs/>
      <w:kern w:val="44"/>
      <w:sz w:val="36"/>
      <w:szCs w:val="44"/>
    </w:rPr>
  </w:style>
  <w:style w:type="character" w:customStyle="1" w:styleId="52">
    <w:name w:val="标题 2 字符"/>
    <w:basedOn w:val="38"/>
    <w:link w:val="4"/>
    <w:qFormat/>
    <w:uiPriority w:val="9"/>
    <w:rPr>
      <w:rFonts w:ascii="Arial" w:hAnsi="Arial" w:eastAsia="宋体" w:cs="Times New Roman"/>
      <w:b/>
      <w:bCs/>
      <w:sz w:val="24"/>
      <w:szCs w:val="32"/>
    </w:rPr>
  </w:style>
  <w:style w:type="character" w:customStyle="1" w:styleId="53">
    <w:name w:val="标题 3 字符"/>
    <w:basedOn w:val="38"/>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0"/>
    <w:qFormat/>
    <w:locked/>
    <w:uiPriority w:val="0"/>
  </w:style>
  <w:style w:type="character" w:customStyle="1" w:styleId="56">
    <w:name w:val="批注主题 字符"/>
    <w:link w:val="34"/>
    <w:qFormat/>
    <w:locked/>
    <w:uiPriority w:val="0"/>
    <w:rPr>
      <w:b/>
    </w:rPr>
  </w:style>
  <w:style w:type="character" w:customStyle="1" w:styleId="57">
    <w:name w:val="正文文本缩进 3 字符"/>
    <w:link w:val="28"/>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38"/>
    <w:qFormat/>
    <w:uiPriority w:val="0"/>
    <w:rPr>
      <w:rFonts w:cs="Times New Roman"/>
    </w:rPr>
  </w:style>
  <w:style w:type="character" w:customStyle="1" w:styleId="63">
    <w:name w:val="页眉 字符"/>
    <w:link w:val="23"/>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2"/>
    <w:qFormat/>
    <w:locked/>
    <w:uiPriority w:val="0"/>
  </w:style>
  <w:style w:type="character" w:customStyle="1" w:styleId="66">
    <w:name w:val="标题 字符"/>
    <w:link w:val="33"/>
    <w:qFormat/>
    <w:locked/>
    <w:uiPriority w:val="0"/>
    <w:rPr>
      <w:rFonts w:ascii="Arial" w:hAnsi="Arial"/>
      <w:b/>
      <w:sz w:val="32"/>
    </w:rPr>
  </w:style>
  <w:style w:type="character" w:customStyle="1" w:styleId="67">
    <w:name w:val="日期 字符"/>
    <w:link w:val="19"/>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1"/>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0"/>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17"/>
    <w:qFormat/>
    <w:locked/>
    <w:uiPriority w:val="0"/>
    <w:rPr>
      <w:rFonts w:ascii="宋体" w:hAnsi="Courier New"/>
    </w:rPr>
  </w:style>
  <w:style w:type="character" w:customStyle="1" w:styleId="77">
    <w:name w:val="页脚 字符"/>
    <w:link w:val="22"/>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38"/>
    <w:semiHidden/>
    <w:qFormat/>
    <w:uiPriority w:val="99"/>
  </w:style>
  <w:style w:type="character" w:customStyle="1" w:styleId="82">
    <w:name w:val="批注文字 字符11"/>
    <w:basedOn w:val="38"/>
    <w:qFormat/>
    <w:uiPriority w:val="0"/>
    <w:rPr>
      <w:rFonts w:cs="Times New Roman"/>
      <w:kern w:val="2"/>
      <w:sz w:val="21"/>
    </w:rPr>
  </w:style>
  <w:style w:type="character" w:customStyle="1" w:styleId="83">
    <w:name w:val="正文文本缩进 字符"/>
    <w:basedOn w:val="38"/>
    <w:link w:val="14"/>
    <w:qFormat/>
    <w:uiPriority w:val="99"/>
    <w:rPr>
      <w:rFonts w:ascii="Calibri" w:hAnsi="Calibri" w:eastAsia="宋体" w:cs="Times New Roman"/>
      <w:szCs w:val="20"/>
    </w:rPr>
  </w:style>
  <w:style w:type="character" w:customStyle="1" w:styleId="84">
    <w:name w:val="文档结构图 字符1"/>
    <w:basedOn w:val="38"/>
    <w:semiHidden/>
    <w:qFormat/>
    <w:uiPriority w:val="99"/>
    <w:rPr>
      <w:rFonts w:ascii="Microsoft YaHei UI" w:eastAsia="Microsoft YaHei UI"/>
      <w:sz w:val="18"/>
      <w:szCs w:val="18"/>
    </w:rPr>
  </w:style>
  <w:style w:type="character" w:customStyle="1" w:styleId="85">
    <w:name w:val="文档结构图 字符11"/>
    <w:basedOn w:val="38"/>
    <w:semiHidden/>
    <w:qFormat/>
    <w:uiPriority w:val="99"/>
    <w:rPr>
      <w:rFonts w:ascii="Microsoft YaHei UI" w:eastAsia="Microsoft YaHei UI" w:cs="Times New Roman"/>
      <w:kern w:val="2"/>
      <w:sz w:val="18"/>
      <w:szCs w:val="18"/>
    </w:rPr>
  </w:style>
  <w:style w:type="character" w:customStyle="1" w:styleId="86">
    <w:name w:val="正文文本 字符"/>
    <w:basedOn w:val="38"/>
    <w:link w:val="13"/>
    <w:qFormat/>
    <w:uiPriority w:val="99"/>
    <w:rPr>
      <w:rFonts w:ascii="Calibri" w:hAnsi="Calibri" w:eastAsia="新宋体" w:cs="Times New Roman"/>
      <w:szCs w:val="21"/>
    </w:rPr>
  </w:style>
  <w:style w:type="character" w:customStyle="1" w:styleId="87">
    <w:name w:val="纯文本 字符1"/>
    <w:basedOn w:val="38"/>
    <w:semiHidden/>
    <w:qFormat/>
    <w:uiPriority w:val="99"/>
    <w:rPr>
      <w:rFonts w:hAnsi="Courier New" w:cs="Courier New" w:asciiTheme="minorEastAsia"/>
    </w:rPr>
  </w:style>
  <w:style w:type="character" w:customStyle="1" w:styleId="88">
    <w:name w:val="纯文本 字符11"/>
    <w:basedOn w:val="38"/>
    <w:qFormat/>
    <w:uiPriority w:val="0"/>
    <w:rPr>
      <w:rFonts w:hAnsi="Courier New" w:cs="Courier New" w:asciiTheme="minorEastAsia" w:eastAsiaTheme="minorEastAsia"/>
      <w:kern w:val="2"/>
      <w:sz w:val="21"/>
    </w:rPr>
  </w:style>
  <w:style w:type="character" w:customStyle="1" w:styleId="89">
    <w:name w:val="页眉 字符1"/>
    <w:basedOn w:val="38"/>
    <w:semiHidden/>
    <w:qFormat/>
    <w:uiPriority w:val="99"/>
    <w:rPr>
      <w:sz w:val="18"/>
      <w:szCs w:val="18"/>
    </w:rPr>
  </w:style>
  <w:style w:type="character" w:customStyle="1" w:styleId="90">
    <w:name w:val="页眉 字符11"/>
    <w:basedOn w:val="38"/>
    <w:semiHidden/>
    <w:qFormat/>
    <w:uiPriority w:val="99"/>
    <w:rPr>
      <w:rFonts w:cs="Times New Roman"/>
      <w:kern w:val="2"/>
      <w:sz w:val="18"/>
      <w:szCs w:val="18"/>
    </w:rPr>
  </w:style>
  <w:style w:type="character" w:customStyle="1" w:styleId="91">
    <w:name w:val="批注框文本 字符1"/>
    <w:basedOn w:val="38"/>
    <w:semiHidden/>
    <w:qFormat/>
    <w:uiPriority w:val="99"/>
    <w:rPr>
      <w:sz w:val="18"/>
      <w:szCs w:val="18"/>
    </w:rPr>
  </w:style>
  <w:style w:type="character" w:customStyle="1" w:styleId="92">
    <w:name w:val="批注框文本 字符11"/>
    <w:basedOn w:val="38"/>
    <w:semiHidden/>
    <w:qFormat/>
    <w:uiPriority w:val="99"/>
    <w:rPr>
      <w:rFonts w:cs="Times New Roman"/>
      <w:kern w:val="2"/>
      <w:sz w:val="18"/>
      <w:szCs w:val="18"/>
    </w:rPr>
  </w:style>
  <w:style w:type="character" w:customStyle="1" w:styleId="93">
    <w:name w:val="日期 字符1"/>
    <w:basedOn w:val="38"/>
    <w:semiHidden/>
    <w:qFormat/>
    <w:uiPriority w:val="99"/>
  </w:style>
  <w:style w:type="character" w:customStyle="1" w:styleId="94">
    <w:name w:val="日期 字符11"/>
    <w:basedOn w:val="38"/>
    <w:semiHidden/>
    <w:qFormat/>
    <w:uiPriority w:val="99"/>
    <w:rPr>
      <w:rFonts w:cs="Times New Roman"/>
      <w:kern w:val="2"/>
      <w:sz w:val="21"/>
    </w:rPr>
  </w:style>
  <w:style w:type="character" w:customStyle="1" w:styleId="95">
    <w:name w:val="页脚 字符1"/>
    <w:basedOn w:val="38"/>
    <w:semiHidden/>
    <w:qFormat/>
    <w:uiPriority w:val="99"/>
    <w:rPr>
      <w:sz w:val="18"/>
      <w:szCs w:val="18"/>
    </w:rPr>
  </w:style>
  <w:style w:type="character" w:customStyle="1" w:styleId="96">
    <w:name w:val="页脚 字符11"/>
    <w:basedOn w:val="38"/>
    <w:semiHidden/>
    <w:qFormat/>
    <w:uiPriority w:val="99"/>
    <w:rPr>
      <w:rFonts w:cs="Times New Roman"/>
      <w:kern w:val="2"/>
      <w:sz w:val="18"/>
      <w:szCs w:val="18"/>
    </w:rPr>
  </w:style>
  <w:style w:type="character" w:customStyle="1" w:styleId="97">
    <w:name w:val="正文文本缩进 2 字符1"/>
    <w:basedOn w:val="38"/>
    <w:semiHidden/>
    <w:qFormat/>
    <w:uiPriority w:val="99"/>
  </w:style>
  <w:style w:type="character" w:customStyle="1" w:styleId="98">
    <w:name w:val="正文文本缩进 2 字符11"/>
    <w:basedOn w:val="38"/>
    <w:semiHidden/>
    <w:qFormat/>
    <w:uiPriority w:val="99"/>
    <w:rPr>
      <w:rFonts w:cs="Times New Roman"/>
      <w:kern w:val="2"/>
      <w:sz w:val="21"/>
    </w:rPr>
  </w:style>
  <w:style w:type="character" w:customStyle="1" w:styleId="99">
    <w:name w:val="正文文本缩进 3 字符1"/>
    <w:basedOn w:val="38"/>
    <w:semiHidden/>
    <w:qFormat/>
    <w:uiPriority w:val="99"/>
    <w:rPr>
      <w:sz w:val="16"/>
      <w:szCs w:val="16"/>
    </w:rPr>
  </w:style>
  <w:style w:type="character" w:customStyle="1" w:styleId="100">
    <w:name w:val="正文文本缩进 3 字符11"/>
    <w:basedOn w:val="38"/>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38"/>
    <w:qFormat/>
    <w:uiPriority w:val="10"/>
    <w:rPr>
      <w:rFonts w:asciiTheme="majorHAnsi" w:hAnsiTheme="majorHAnsi" w:eastAsiaTheme="majorEastAsia" w:cstheme="majorBidi"/>
      <w:b/>
      <w:bCs/>
      <w:sz w:val="32"/>
      <w:szCs w:val="32"/>
    </w:rPr>
  </w:style>
  <w:style w:type="character" w:customStyle="1" w:styleId="104">
    <w:name w:val="标题 字符11"/>
    <w:basedOn w:val="38"/>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17"/>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无间隔1"/>
    <w:qFormat/>
    <w:uiPriority w:val="0"/>
    <w:rPr>
      <w:rFonts w:ascii="Calibri" w:hAnsi="Calibri" w:eastAsia="Calibri" w:cs="Times New Roman"/>
      <w:szCs w:val="22"/>
      <w:lang w:val="en-GB" w:eastAsia="en-US" w:bidi="ar-SA"/>
    </w:rPr>
  </w:style>
  <w:style w:type="character" w:customStyle="1" w:styleId="138">
    <w:name w:val="font21"/>
    <w:basedOn w:val="38"/>
    <w:qFormat/>
    <w:uiPriority w:val="0"/>
    <w:rPr>
      <w:rFonts w:hint="eastAsia" w:ascii="宋体" w:hAnsi="宋体" w:eastAsia="宋体" w:cs="宋体"/>
      <w:color w:val="000000"/>
      <w:sz w:val="24"/>
      <w:szCs w:val="24"/>
      <w:u w:val="none"/>
    </w:rPr>
  </w:style>
  <w:style w:type="character" w:customStyle="1" w:styleId="139">
    <w:name w:val="font01"/>
    <w:basedOn w:val="38"/>
    <w:qFormat/>
    <w:uiPriority w:val="0"/>
    <w:rPr>
      <w:rFonts w:hint="eastAsia" w:ascii="宋体" w:hAnsi="宋体" w:eastAsia="宋体" w:cs="宋体"/>
      <w:color w:val="000000"/>
      <w:sz w:val="18"/>
      <w:szCs w:val="18"/>
      <w:u w:val="none"/>
    </w:rPr>
  </w:style>
  <w:style w:type="character" w:customStyle="1" w:styleId="140">
    <w:name w:val="15"/>
    <w:qFormat/>
    <w:uiPriority w:val="0"/>
    <w:rPr>
      <w:rFonts w:hint="eastAsia" w:ascii="微软雅黑" w:hAnsi="微软雅黑" w:eastAsia="微软雅黑"/>
      <w:color w:val="000000"/>
      <w:sz w:val="22"/>
      <w:szCs w:val="22"/>
    </w:rPr>
  </w:style>
  <w:style w:type="paragraph" w:customStyle="1" w:styleId="141">
    <w:name w:val="1正文段落"/>
    <w:basedOn w:val="1"/>
    <w:qFormat/>
    <w:uiPriority w:val="0"/>
    <w:pPr>
      <w:spacing w:line="360" w:lineRule="auto"/>
      <w:ind w:firstLine="480" w:firstLineChars="200"/>
      <w:jc w:val="left"/>
    </w:pPr>
    <w:rPr>
      <w:kern w:val="0"/>
      <w:szCs w:val="20"/>
    </w:rPr>
  </w:style>
  <w:style w:type="character" w:customStyle="1" w:styleId="142">
    <w:name w:val="ant-tree-checkbox8"/>
    <w:basedOn w:val="38"/>
    <w:qFormat/>
    <w:uiPriority w:val="0"/>
  </w:style>
  <w:style w:type="character" w:customStyle="1" w:styleId="143">
    <w:name w:val="ant-select-tree-iconele"/>
    <w:basedOn w:val="38"/>
    <w:qFormat/>
    <w:uiPriority w:val="0"/>
  </w:style>
  <w:style w:type="character" w:customStyle="1" w:styleId="144">
    <w:name w:val="wea-dropdown-triangle"/>
    <w:basedOn w:val="38"/>
    <w:qFormat/>
    <w:uiPriority w:val="0"/>
  </w:style>
  <w:style w:type="character" w:customStyle="1" w:styleId="145">
    <w:name w:val="button"/>
    <w:basedOn w:val="38"/>
    <w:qFormat/>
    <w:uiPriority w:val="0"/>
  </w:style>
  <w:style w:type="character" w:customStyle="1" w:styleId="146">
    <w:name w:val="button1"/>
    <w:basedOn w:val="38"/>
    <w:qFormat/>
    <w:uiPriority w:val="0"/>
  </w:style>
  <w:style w:type="character" w:customStyle="1" w:styleId="147">
    <w:name w:val="hover34"/>
    <w:basedOn w:val="38"/>
    <w:qFormat/>
    <w:uiPriority w:val="0"/>
    <w:rPr>
      <w:color w:val="009DFF"/>
    </w:rPr>
  </w:style>
  <w:style w:type="character" w:customStyle="1" w:styleId="148">
    <w:name w:val="hover35"/>
    <w:basedOn w:val="38"/>
    <w:qFormat/>
    <w:uiPriority w:val="0"/>
    <w:rPr>
      <w:color w:val="009DFF"/>
    </w:rPr>
  </w:style>
  <w:style w:type="character" w:customStyle="1" w:styleId="149">
    <w:name w:val="first-of-type"/>
    <w:basedOn w:val="38"/>
    <w:qFormat/>
    <w:uiPriority w:val="0"/>
    <w:rPr>
      <w:color w:val="FF0000"/>
    </w:rPr>
  </w:style>
  <w:style w:type="character" w:customStyle="1" w:styleId="150">
    <w:name w:val="first-of-type1"/>
    <w:basedOn w:val="38"/>
    <w:qFormat/>
    <w:uiPriority w:val="0"/>
    <w:rPr>
      <w:color w:val="FF0000"/>
    </w:rPr>
  </w:style>
  <w:style w:type="character" w:customStyle="1" w:styleId="151">
    <w:name w:val="not-pass-node"/>
    <w:basedOn w:val="38"/>
    <w:qFormat/>
    <w:uiPriority w:val="0"/>
    <w:rPr>
      <w:bdr w:val="single" w:color="5ABD6B" w:sz="6" w:space="0"/>
      <w:shd w:val="clear" w:fill="BFF3C3"/>
    </w:rPr>
  </w:style>
  <w:style w:type="character" w:customStyle="1" w:styleId="152">
    <w:name w:val="ant-tree-switcher8"/>
    <w:basedOn w:val="38"/>
    <w:qFormat/>
    <w:uiPriority w:val="0"/>
  </w:style>
  <w:style w:type="character" w:customStyle="1" w:styleId="153">
    <w:name w:val="ant-radio+*"/>
    <w:basedOn w:val="38"/>
    <w:qFormat/>
    <w:uiPriority w:val="0"/>
  </w:style>
  <w:style w:type="character" w:customStyle="1" w:styleId="154">
    <w:name w:val="ant-select-tree-checkbox"/>
    <w:basedOn w:val="38"/>
    <w:qFormat/>
    <w:uiPriority w:val="0"/>
  </w:style>
  <w:style w:type="character" w:customStyle="1" w:styleId="155">
    <w:name w:val="isrevision"/>
    <w:basedOn w:val="38"/>
    <w:qFormat/>
    <w:uiPriority w:val="0"/>
    <w:rPr>
      <w:color w:val="000000"/>
      <w:sz w:val="18"/>
      <w:szCs w:val="18"/>
      <w:bdr w:val="single" w:color="E9E9E9" w:sz="6" w:space="0"/>
      <w:shd w:val="clear" w:fill="FFFFFF"/>
    </w:rPr>
  </w:style>
  <w:style w:type="character" w:customStyle="1" w:styleId="156">
    <w:name w:val="disabled4"/>
    <w:basedOn w:val="38"/>
    <w:qFormat/>
    <w:uiPriority w:val="0"/>
    <w:rPr>
      <w:color w:val="AAAAAA"/>
      <w:shd w:val="clear" w:fill="F7F7F7"/>
    </w:rPr>
  </w:style>
  <w:style w:type="character" w:customStyle="1" w:styleId="157">
    <w:name w:val="auto-pass-node"/>
    <w:basedOn w:val="38"/>
    <w:qFormat/>
    <w:uiPriority w:val="0"/>
    <w:rPr>
      <w:bdr w:val="single" w:color="DC4446" w:sz="6" w:space="0"/>
      <w:shd w:val="clear" w:fill="A9E2FF"/>
    </w:rPr>
  </w:style>
  <w:style w:type="character" w:customStyle="1" w:styleId="158">
    <w:name w:val="ant-tree-iconele"/>
    <w:basedOn w:val="38"/>
    <w:qFormat/>
    <w:uiPriority w:val="0"/>
  </w:style>
  <w:style w:type="character" w:customStyle="1" w:styleId="159">
    <w:name w:val="wea-thumbnails-doc-content-subtitle"/>
    <w:basedOn w:val="38"/>
    <w:qFormat/>
    <w:uiPriority w:val="0"/>
    <w:rPr>
      <w:color w:val="9A9A9A"/>
    </w:rPr>
  </w:style>
  <w:style w:type="character" w:customStyle="1" w:styleId="160">
    <w:name w:val="ant-select-tree-switcher"/>
    <w:basedOn w:val="38"/>
    <w:qFormat/>
    <w:uiPriority w:val="0"/>
  </w:style>
  <w:style w:type="character" w:customStyle="1" w:styleId="161">
    <w:name w:val="ant-table-row-expand-icon3"/>
    <w:basedOn w:val="38"/>
    <w:qFormat/>
    <w:uiPriority w:val="0"/>
    <w:rPr>
      <w:vanish/>
    </w:rPr>
  </w:style>
  <w:style w:type="character" w:customStyle="1" w:styleId="162">
    <w:name w:val="passed-node"/>
    <w:basedOn w:val="38"/>
    <w:qFormat/>
    <w:uiPriority w:val="0"/>
    <w:rPr>
      <w:bdr w:val="single" w:color="49A8D4" w:sz="6" w:space="0"/>
      <w:shd w:val="clear" w:fill="A9E3FF"/>
    </w:rPr>
  </w:style>
  <w:style w:type="character" w:customStyle="1" w:styleId="163">
    <w:name w:val="current-node"/>
    <w:basedOn w:val="38"/>
    <w:qFormat/>
    <w:uiPriority w:val="0"/>
    <w:rPr>
      <w:bdr w:val="single" w:color="F5B87B" w:sz="6" w:space="0"/>
      <w:shd w:val="clear" w:fill="FFE8CC"/>
    </w:rPr>
  </w:style>
  <w:style w:type="character" w:customStyle="1" w:styleId="164">
    <w:name w:val="tmpztreemove_arrow"/>
    <w:basedOn w:val="38"/>
    <w:qFormat/>
    <w:uiPriority w:val="0"/>
  </w:style>
  <w:style w:type="character" w:customStyle="1" w:styleId="165">
    <w:name w:val="ant-tree-switcher10"/>
    <w:basedOn w:val="38"/>
    <w:qFormat/>
    <w:uiPriority w:val="0"/>
  </w:style>
  <w:style w:type="character" w:customStyle="1" w:styleId="166">
    <w:name w:val="ant-table-row-expand-icon"/>
    <w:basedOn w:val="38"/>
    <w:qFormat/>
    <w:uiPriority w:val="0"/>
    <w:rPr>
      <w:vanish/>
    </w:rPr>
  </w:style>
  <w:style w:type="character" w:customStyle="1" w:styleId="167">
    <w:name w:val="ant-select-tree-checkbox2"/>
    <w:basedOn w:val="38"/>
    <w:qFormat/>
    <w:uiPriority w:val="0"/>
  </w:style>
  <w:style w:type="character" w:customStyle="1" w:styleId="168">
    <w:name w:val="disabled"/>
    <w:basedOn w:val="38"/>
    <w:qFormat/>
    <w:uiPriority w:val="0"/>
    <w:rPr>
      <w:color w:val="AAAAAA"/>
      <w:shd w:val="clear" w:fill="F7F7F7"/>
    </w:rPr>
  </w:style>
  <w:style w:type="character" w:customStyle="1" w:styleId="169">
    <w:name w:val="ant-tree-checkbox7"/>
    <w:basedOn w:val="38"/>
    <w:qFormat/>
    <w:uiPriority w:val="0"/>
  </w:style>
  <w:style w:type="character" w:customStyle="1" w:styleId="170">
    <w:name w:val="ant-table-row-expand-icon4"/>
    <w:basedOn w:val="38"/>
    <w:qFormat/>
    <w:uiPriority w:val="0"/>
    <w:rPr>
      <w:vanish/>
    </w:rPr>
  </w:style>
  <w:style w:type="character" w:customStyle="1" w:styleId="171">
    <w:name w:val="hover30"/>
    <w:basedOn w:val="38"/>
    <w:qFormat/>
    <w:uiPriority w:val="0"/>
    <w:rPr>
      <w:color w:val="009DFF"/>
    </w:rPr>
  </w:style>
  <w:style w:type="character" w:customStyle="1" w:styleId="172">
    <w:name w:val="hover31"/>
    <w:basedOn w:val="38"/>
    <w:qFormat/>
    <w:uiPriority w:val="0"/>
    <w:rPr>
      <w:color w:val="009DFF"/>
    </w:rPr>
  </w:style>
  <w:style w:type="character" w:customStyle="1" w:styleId="173">
    <w:name w:val="ant-tree-checkbox"/>
    <w:basedOn w:val="38"/>
    <w:qFormat/>
    <w:uiPriority w:val="0"/>
  </w:style>
  <w:style w:type="character" w:customStyle="1" w:styleId="174">
    <w:name w:val="ant-tree-switcher"/>
    <w:basedOn w:val="38"/>
    <w:qFormat/>
    <w:uiPriority w:val="0"/>
  </w:style>
  <w:style w:type="character" w:customStyle="1" w:styleId="175">
    <w:name w:val="wea-dropdown-triangle2"/>
    <w:basedOn w:val="38"/>
    <w:qFormat/>
    <w:uiPriority w:val="0"/>
  </w:style>
  <w:style w:type="character" w:customStyle="1" w:styleId="176">
    <w:name w:val="ant-tree-switcher9"/>
    <w:basedOn w:val="38"/>
    <w:qFormat/>
    <w:uiPriority w:val="0"/>
  </w:style>
  <w:style w:type="character" w:customStyle="1" w:styleId="177">
    <w:name w:val="hover32"/>
    <w:basedOn w:val="38"/>
    <w:qFormat/>
    <w:uiPriority w:val="0"/>
    <w:rPr>
      <w:color w:val="009DFF"/>
    </w:rPr>
  </w:style>
  <w:style w:type="character" w:customStyle="1" w:styleId="178">
    <w:name w:val="ant-tree-switcher7"/>
    <w:basedOn w:val="38"/>
    <w:qFormat/>
    <w:uiPriority w:val="0"/>
  </w:style>
  <w:style w:type="character" w:customStyle="1" w:styleId="179">
    <w:name w:val="hover25"/>
    <w:basedOn w:val="38"/>
    <w:qFormat/>
    <w:uiPriority w:val="0"/>
    <w:rPr>
      <w:color w:val="009DFF"/>
    </w:rPr>
  </w:style>
  <w:style w:type="character" w:customStyle="1" w:styleId="180">
    <w:name w:val="hover26"/>
    <w:basedOn w:val="38"/>
    <w:qFormat/>
    <w:uiPriority w:val="0"/>
    <w:rPr>
      <w:color w:val="009DFF"/>
    </w:rPr>
  </w:style>
  <w:style w:type="paragraph" w:customStyle="1" w:styleId="181">
    <w:name w:val="Table Text"/>
    <w:basedOn w:val="1"/>
    <w:semiHidden/>
    <w:qFormat/>
    <w:uiPriority w:val="0"/>
    <w:rPr>
      <w:rFonts w:ascii="宋体" w:hAnsi="宋体" w:eastAsia="宋体" w:cs="宋体"/>
      <w:sz w:val="24"/>
      <w:szCs w:val="24"/>
      <w:lang w:val="en-US" w:eastAsia="en-US" w:bidi="ar-SA"/>
    </w:rPr>
  </w:style>
  <w:style w:type="paragraph" w:styleId="182">
    <w:name w:val="No Spacing"/>
    <w:qFormat/>
    <w:uiPriority w:val="1"/>
    <w:rPr>
      <w:rFonts w:ascii="等线" w:hAnsi="等线" w:eastAsia="等线" w:cs="Times New Roman"/>
      <w:sz w:val="21"/>
      <w:szCs w:val="21"/>
      <w:lang w:val="en-US" w:eastAsia="zh-CN" w:bidi="ar-SA"/>
    </w:rPr>
  </w:style>
  <w:style w:type="character" w:customStyle="1" w:styleId="183">
    <w:name w:val="Classification"/>
    <w:qFormat/>
    <w:uiPriority w:val="99"/>
    <w:rPr>
      <w:rFonts w:ascii="Calibri" w:hAnsi="Calibri" w:eastAsia="宋体" w:cs="Cordia New"/>
      <w:b/>
      <w:bCs/>
      <w:caps/>
      <w:color w:val="000000"/>
      <w:spacing w:val="20"/>
      <w:sz w:val="24"/>
      <w:szCs w:val="24"/>
    </w:rPr>
  </w:style>
  <w:style w:type="paragraph" w:customStyle="1" w:styleId="184">
    <w:name w:val="WPSOffice手动目录 2"/>
    <w:qFormat/>
    <w:uiPriority w:val="0"/>
    <w:pPr>
      <w:ind w:leftChars="200"/>
    </w:pPr>
    <w:rPr>
      <w:rFonts w:ascii="Times New Roman" w:hAnsi="Times New Roman" w:eastAsia="宋体" w:cs="Times New Roman"/>
      <w:lang w:val="en-US" w:eastAsia="zh-CN" w:bidi="ar-SA"/>
    </w:rPr>
  </w:style>
  <w:style w:type="paragraph" w:customStyle="1" w:styleId="185">
    <w:name w:val="框架内容"/>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16.png"/><Relationship Id="rId61" Type="http://schemas.openxmlformats.org/officeDocument/2006/relationships/image" Target="media/image15.png"/><Relationship Id="rId60" Type="http://schemas.openxmlformats.org/officeDocument/2006/relationships/image" Target="media/image14.png"/><Relationship Id="rId6" Type="http://schemas.openxmlformats.org/officeDocument/2006/relationships/footer" Target="footer3.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header" Target="head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2.xml"/><Relationship Id="rId44" Type="http://schemas.openxmlformats.org/officeDocument/2006/relationships/footer" Target="footer31.xml"/><Relationship Id="rId43" Type="http://schemas.openxmlformats.org/officeDocument/2006/relationships/header" Target="header11.xml"/><Relationship Id="rId42" Type="http://schemas.openxmlformats.org/officeDocument/2006/relationships/header" Target="header10.xml"/><Relationship Id="rId41" Type="http://schemas.openxmlformats.org/officeDocument/2006/relationships/footer" Target="footer30.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header" Target="header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header" Target="header7.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D9F31A-5289-4A72-A8F8-0A4209FE792D}">
  <ds:schemaRefs/>
</ds:datastoreItem>
</file>

<file path=docProps/app.xml><?xml version="1.0" encoding="utf-8"?>
<Properties xmlns="http://schemas.openxmlformats.org/officeDocument/2006/extended-properties" xmlns:vt="http://schemas.openxmlformats.org/officeDocument/2006/docPropsVTypes">
  <Pages>105</Pages>
  <Words>5111</Words>
  <Characters>5500</Characters>
  <Lines>364</Lines>
  <Paragraphs>102</Paragraphs>
  <TotalTime>23</TotalTime>
  <ScaleCrop>false</ScaleCrop>
  <LinksUpToDate>false</LinksUpToDate>
  <CharactersWithSpaces>5633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2025-04-18T14:33:00Z</dcterms:created>
  <dc:creator>刘剑</dc:creator>
  <cp:lastModifiedBy>JonMMx 2000</cp:lastModifiedBy>
  <dcterms:modified xsi:type="dcterms:W3CDTF">2025-12-12T08:49:09Z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54F09B1D37084FBB90D499E0EB2DA5FB_13</vt:lpwstr>
  </property>
  <property fmtid="{D5CDD505-2E9C-101B-9397-08002B2CF9AE}" pid="4" name="KSOTemplateDocerSaveRecord">
    <vt:lpwstr>eyJoZGlkIjoiN2ZiZjhjZjUxYjg2N2Y1ZjY0NTc5ZGMxYTcwNjRmNWYiLCJ1c2VySWQiOiIzMDg0MzUwNTAifQ==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