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default" w:ascii="宋体" w:hAnsi="宋体" w:eastAsia="宋体"/>
          <w:color w:val="auto"/>
          <w:highlight w:val="none"/>
          <w:lang w:val="en-US" w:eastAsia="zh-CN"/>
        </w:rPr>
      </w:pPr>
      <w:r>
        <w:rPr>
          <w:rFonts w:hint="eastAsia" w:ascii="宋体" w:hAnsi="宋体"/>
          <w:color w:val="auto"/>
          <w:highlight w:val="none"/>
          <w:lang w:val="en-US" w:eastAsia="zh-CN"/>
        </w:rPr>
        <w:t>招标公告</w:t>
      </w:r>
    </w:p>
    <w:p>
      <w:pPr>
        <w:spacing w:line="360" w:lineRule="auto"/>
        <w:ind w:firstLine="480" w:firstLineChars="200"/>
        <w:rPr>
          <w:rFonts w:hint="eastAsia" w:ascii="宋体" w:hAnsi="宋体"/>
          <w:color w:val="auto"/>
          <w:sz w:val="24"/>
          <w:highlight w:val="none"/>
        </w:rPr>
      </w:pP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智能网联（新能源）重卡项目已由相关部门批准建设，招标人为</w:t>
      </w:r>
      <w:r>
        <w:rPr>
          <w:rFonts w:hint="eastAsia" w:ascii="宋体" w:hAnsi="宋体" w:cs="宋体"/>
          <w:color w:val="auto"/>
          <w:sz w:val="24"/>
          <w:szCs w:val="24"/>
          <w:highlight w:val="none"/>
          <w:u w:val="single"/>
        </w:rPr>
        <w:t>中国重汽集团济南卡车股份有限公司</w:t>
      </w:r>
      <w:r>
        <w:rPr>
          <w:rFonts w:hint="eastAsia" w:ascii="宋体" w:hAnsi="宋体" w:cs="宋体"/>
          <w:color w:val="auto"/>
          <w:sz w:val="24"/>
          <w:szCs w:val="24"/>
          <w:highlight w:val="none"/>
        </w:rPr>
        <w:t xml:space="preserve">。建设资金来自 </w:t>
      </w:r>
      <w:r>
        <w:rPr>
          <w:rFonts w:hint="eastAsia" w:ascii="宋体" w:hAnsi="宋体" w:cs="宋体"/>
          <w:color w:val="auto"/>
          <w:sz w:val="24"/>
          <w:szCs w:val="24"/>
          <w:highlight w:val="none"/>
          <w:u w:val="single"/>
        </w:rPr>
        <w:t>企业自筹</w:t>
      </w:r>
      <w:r>
        <w:rPr>
          <w:rFonts w:hint="eastAsia" w:ascii="宋体" w:hAnsi="宋体" w:cs="宋体"/>
          <w:color w:val="auto"/>
          <w:sz w:val="24"/>
          <w:szCs w:val="24"/>
          <w:highlight w:val="none"/>
        </w:rPr>
        <w:t xml:space="preserve"> ，出资比例为</w:t>
      </w:r>
      <w:r>
        <w:rPr>
          <w:rFonts w:hint="eastAsia" w:ascii="宋体" w:hAnsi="宋体" w:cs="宋体"/>
          <w:color w:val="auto"/>
          <w:sz w:val="24"/>
          <w:szCs w:val="24"/>
          <w:highlight w:val="none"/>
          <w:u w:val="single"/>
        </w:rPr>
        <w:t>100%</w:t>
      </w:r>
      <w:r>
        <w:rPr>
          <w:rFonts w:hint="eastAsia" w:ascii="宋体" w:hAnsi="宋体" w:cs="宋体"/>
          <w:color w:val="auto"/>
          <w:sz w:val="24"/>
          <w:szCs w:val="24"/>
          <w:highlight w:val="none"/>
          <w:lang w:bidi="ar"/>
        </w:rPr>
        <w:t xml:space="preserve"> ，上述项目的</w:t>
      </w:r>
      <w:r>
        <w:rPr>
          <w:rFonts w:hint="eastAsia" w:ascii="宋体" w:hAnsi="宋体" w:cs="宋体"/>
          <w:color w:val="auto"/>
          <w:sz w:val="24"/>
          <w:szCs w:val="24"/>
          <w:highlight w:val="none"/>
          <w:lang w:val="en-US" w:eastAsia="zh-CN" w:bidi="ar"/>
        </w:rPr>
        <w:t>外饰件车间</w:t>
      </w:r>
      <w:r>
        <w:rPr>
          <w:rFonts w:hint="eastAsia" w:ascii="宋体" w:hAnsi="宋体" w:cs="宋体"/>
          <w:color w:val="auto"/>
          <w:sz w:val="24"/>
          <w:szCs w:val="24"/>
          <w:highlight w:val="none"/>
          <w:u w:val="single"/>
          <w:lang w:eastAsia="zh-CN" w:bidi="ar"/>
        </w:rPr>
        <w:t>母线及插接箱</w:t>
      </w:r>
      <w:r>
        <w:rPr>
          <w:rFonts w:hint="eastAsia" w:ascii="宋体" w:hAnsi="宋体" w:cs="宋体"/>
          <w:color w:val="auto"/>
          <w:sz w:val="24"/>
          <w:szCs w:val="24"/>
          <w:highlight w:val="none"/>
          <w:u w:val="single"/>
          <w:lang w:bidi="ar"/>
        </w:rPr>
        <w:t>采购</w:t>
      </w:r>
      <w:r>
        <w:rPr>
          <w:rFonts w:hint="eastAsia" w:ascii="宋体" w:hAnsi="宋体" w:cs="宋体"/>
          <w:color w:val="auto"/>
          <w:sz w:val="24"/>
          <w:szCs w:val="24"/>
          <w:highlight w:val="none"/>
          <w:lang w:bidi="ar"/>
        </w:rPr>
        <w:t>已具备招标条件，</w:t>
      </w:r>
      <w:r>
        <w:rPr>
          <w:rFonts w:hint="eastAsia" w:ascii="宋体" w:hAnsi="宋体" w:cs="宋体"/>
          <w:bCs/>
          <w:color w:val="auto"/>
          <w:sz w:val="24"/>
          <w:szCs w:val="24"/>
          <w:highlight w:val="none"/>
          <w:lang w:bidi="ar"/>
        </w:rPr>
        <w:t>现组织</w:t>
      </w:r>
      <w:r>
        <w:rPr>
          <w:rFonts w:hint="eastAsia" w:ascii="宋体" w:hAnsi="宋体" w:cs="宋体"/>
          <w:color w:val="auto"/>
          <w:sz w:val="24"/>
          <w:szCs w:val="24"/>
          <w:highlight w:val="none"/>
          <w:lang w:bidi="ar"/>
        </w:rPr>
        <w:t>进行国内公开招标，欢迎合格潜在投标人</w:t>
      </w:r>
      <w:r>
        <w:rPr>
          <w:rFonts w:hint="eastAsia" w:ascii="宋体" w:hAnsi="宋体" w:cs="宋体"/>
          <w:color w:val="auto"/>
          <w:kern w:val="0"/>
          <w:sz w:val="24"/>
          <w:szCs w:val="24"/>
          <w:highlight w:val="none"/>
          <w:lang w:bidi="ar"/>
        </w:rPr>
        <w:t>前来参加投标</w:t>
      </w:r>
      <w:r>
        <w:rPr>
          <w:rFonts w:hint="eastAsia" w:ascii="宋体" w:hAnsi="宋体" w:cs="宋体"/>
          <w:color w:val="auto"/>
          <w:sz w:val="24"/>
          <w:szCs w:val="24"/>
          <w:highlight w:val="none"/>
          <w:lang w:bidi="ar"/>
        </w:rPr>
        <w:t>。</w:t>
      </w:r>
    </w:p>
    <w:p>
      <w:pPr>
        <w:spacing w:line="42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lang w:bidi="ar"/>
        </w:rPr>
        <w:t>1、项目名称及项目编号</w:t>
      </w:r>
    </w:p>
    <w:p>
      <w:pPr>
        <w:spacing w:line="420" w:lineRule="exact"/>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lang w:bidi="ar"/>
        </w:rPr>
        <w:t>项目名称：</w:t>
      </w:r>
      <w:r>
        <w:rPr>
          <w:rFonts w:hint="eastAsia" w:ascii="宋体" w:hAnsi="宋体" w:cs="宋体"/>
          <w:color w:val="auto"/>
          <w:sz w:val="24"/>
          <w:szCs w:val="24"/>
          <w:highlight w:val="none"/>
          <w:u w:val="single"/>
          <w:lang w:bidi="ar"/>
        </w:rPr>
        <w:t>智能网联（新能源）重卡项目外饰件车间</w:t>
      </w:r>
      <w:r>
        <w:rPr>
          <w:rFonts w:hint="eastAsia" w:ascii="宋体" w:hAnsi="宋体" w:cs="宋体"/>
          <w:color w:val="auto"/>
          <w:sz w:val="24"/>
          <w:szCs w:val="24"/>
          <w:highlight w:val="none"/>
          <w:u w:val="single"/>
          <w:lang w:eastAsia="zh-CN" w:bidi="ar"/>
        </w:rPr>
        <w:t>母线及插接箱</w:t>
      </w:r>
      <w:r>
        <w:rPr>
          <w:rFonts w:hint="eastAsia" w:ascii="宋体" w:hAnsi="宋体" w:cs="宋体"/>
          <w:color w:val="auto"/>
          <w:sz w:val="24"/>
          <w:szCs w:val="24"/>
          <w:highlight w:val="none"/>
          <w:u w:val="single"/>
          <w:lang w:bidi="ar"/>
        </w:rPr>
        <w:t>采购</w:t>
      </w:r>
    </w:p>
    <w:p>
      <w:pPr>
        <w:spacing w:line="420" w:lineRule="exact"/>
        <w:rPr>
          <w:rFonts w:hint="default" w:ascii="宋体" w:hAnsi="宋体" w:eastAsia="宋体" w:cs="宋体"/>
          <w:bCs/>
          <w:color w:val="auto"/>
          <w:sz w:val="24"/>
          <w:szCs w:val="24"/>
          <w:highlight w:val="none"/>
          <w:u w:val="single"/>
          <w:lang w:val="en-US" w:eastAsia="zh-CN" w:bidi="ar"/>
        </w:rPr>
      </w:pPr>
      <w:r>
        <w:rPr>
          <w:rFonts w:hint="eastAsia" w:ascii="宋体" w:hAnsi="宋体" w:cs="宋体"/>
          <w:color w:val="auto"/>
          <w:sz w:val="24"/>
          <w:szCs w:val="24"/>
          <w:highlight w:val="none"/>
          <w:lang w:bidi="ar"/>
        </w:rPr>
        <w:t>项目编号：</w:t>
      </w:r>
      <w:r>
        <w:rPr>
          <w:rFonts w:hint="eastAsia" w:ascii="宋体" w:hAnsi="宋体" w:cs="宋体"/>
          <w:bCs/>
          <w:color w:val="auto"/>
          <w:sz w:val="24"/>
          <w:szCs w:val="24"/>
          <w:highlight w:val="none"/>
          <w:u w:val="single"/>
          <w:lang w:val="en-US" w:eastAsia="zh-CN" w:bidi="ar"/>
        </w:rPr>
        <w:t>2022096</w:t>
      </w:r>
    </w:p>
    <w:p>
      <w:pPr>
        <w:spacing w:line="420" w:lineRule="exact"/>
        <w:rPr>
          <w:rFonts w:hint="default" w:ascii="宋体" w:hAnsi="宋体" w:eastAsia="宋体" w:cs="宋体"/>
          <w:b/>
          <w:color w:val="auto"/>
          <w:sz w:val="24"/>
          <w:szCs w:val="24"/>
          <w:highlight w:val="none"/>
          <w:lang w:val="en-US" w:eastAsia="zh-CN"/>
        </w:rPr>
      </w:pPr>
      <w:r>
        <w:rPr>
          <w:rFonts w:hint="eastAsia" w:ascii="宋体" w:hAnsi="宋体" w:cs="宋体"/>
          <w:b/>
          <w:color w:val="auto"/>
          <w:sz w:val="24"/>
          <w:szCs w:val="24"/>
          <w:highlight w:val="none"/>
          <w:lang w:bidi="ar"/>
        </w:rPr>
        <w:t>2、招标内容</w:t>
      </w:r>
      <w:r>
        <w:rPr>
          <w:rFonts w:hint="eastAsia" w:ascii="宋体" w:hAnsi="宋体" w:cs="宋体"/>
          <w:b/>
          <w:color w:val="auto"/>
          <w:sz w:val="24"/>
          <w:szCs w:val="24"/>
          <w:highlight w:val="none"/>
          <w:lang w:val="en-US" w:eastAsia="zh-CN" w:bidi="ar"/>
        </w:rPr>
        <w:t>及</w:t>
      </w:r>
      <w:r>
        <w:rPr>
          <w:rFonts w:hint="eastAsia" w:ascii="宋体" w:hAnsi="宋体" w:cs="宋体"/>
          <w:b/>
          <w:color w:val="auto"/>
          <w:sz w:val="24"/>
          <w:szCs w:val="24"/>
          <w:highlight w:val="none"/>
          <w:lang w:bidi="ar"/>
        </w:rPr>
        <w:t>质量要求</w:t>
      </w:r>
    </w:p>
    <w:p>
      <w:pPr>
        <w:pStyle w:val="4"/>
        <w:widowControl/>
        <w:shd w:val="clear" w:color="auto" w:fill="FFFFFF"/>
        <w:spacing w:line="480" w:lineRule="atLeast"/>
        <w:jc w:val="left"/>
        <w:rPr>
          <w:rFonts w:hint="eastAsia" w:ascii="宋体" w:hAnsi="宋体" w:cs="宋体"/>
          <w:b w:val="0"/>
          <w:iCs w:val="0"/>
          <w:color w:val="auto"/>
          <w:sz w:val="24"/>
          <w:szCs w:val="24"/>
          <w:highlight w:val="none"/>
          <w:shd w:val="clear" w:color="auto" w:fill="FFFFFF"/>
        </w:rPr>
      </w:pPr>
      <w:r>
        <w:rPr>
          <w:rFonts w:hint="eastAsia" w:ascii="宋体" w:hAnsi="宋体" w:cs="宋体"/>
          <w:color w:val="auto"/>
          <w:sz w:val="24"/>
          <w:szCs w:val="24"/>
          <w:highlight w:val="none"/>
          <w:shd w:val="clear" w:color="auto" w:fill="FFFFFF"/>
          <w:lang w:bidi="ar"/>
        </w:rPr>
        <w:t xml:space="preserve">  </w:t>
      </w:r>
      <w:r>
        <w:rPr>
          <w:rFonts w:hint="eastAsia" w:ascii="宋体" w:hAnsi="宋体" w:cs="宋体"/>
          <w:b w:val="0"/>
          <w:iCs w:val="0"/>
          <w:color w:val="auto"/>
          <w:sz w:val="24"/>
          <w:szCs w:val="24"/>
          <w:highlight w:val="none"/>
          <w:shd w:val="clear" w:color="auto" w:fill="FFFFFF"/>
        </w:rPr>
        <w:t xml:space="preserve"> </w:t>
      </w:r>
      <w:r>
        <w:rPr>
          <w:rFonts w:hint="eastAsia" w:ascii="宋体" w:hAnsi="宋体" w:cs="宋体"/>
          <w:b w:val="0"/>
          <w:color w:val="auto"/>
          <w:sz w:val="24"/>
          <w:szCs w:val="24"/>
          <w:highlight w:val="none"/>
          <w:shd w:val="clear" w:color="auto" w:fill="FFFFFF"/>
          <w:lang w:bidi="ar"/>
        </w:rPr>
        <w:t>2.1</w:t>
      </w:r>
      <w:r>
        <w:rPr>
          <w:rFonts w:hint="eastAsia" w:ascii="宋体" w:hAnsi="宋体" w:eastAsia="宋体" w:cs="宋体"/>
          <w:b w:val="0"/>
          <w:iCs w:val="0"/>
          <w:color w:val="auto"/>
          <w:sz w:val="24"/>
          <w:szCs w:val="24"/>
          <w:highlight w:val="none"/>
          <w:shd w:val="clear" w:color="auto" w:fill="FFFFFF"/>
          <w:lang w:val="en-US" w:eastAsia="zh-CN"/>
        </w:rPr>
        <w:t>中国重汽集团济南卡车股份有限公司智能网联（新能源）重卡外饰件车间建设项目，主要包含主体厂房配套辅房，总建筑面积31840平方米。</w:t>
      </w:r>
      <w:r>
        <w:rPr>
          <w:rFonts w:hint="eastAsia" w:ascii="宋体" w:hAnsi="宋体" w:cs="宋体"/>
          <w:b w:val="0"/>
          <w:iCs w:val="0"/>
          <w:sz w:val="24"/>
          <w:szCs w:val="24"/>
          <w:shd w:val="clear" w:color="auto" w:fill="FFFFFF"/>
        </w:rPr>
        <w:t>本次采购设备为上述项目设计图纸范围内的五芯密集型插接式母线（铜质3200A约</w:t>
      </w:r>
      <w:r>
        <w:rPr>
          <w:rFonts w:hint="eastAsia" w:ascii="宋体" w:hAnsi="宋体" w:cs="宋体"/>
          <w:b w:val="0"/>
          <w:iCs w:val="0"/>
          <w:sz w:val="24"/>
          <w:szCs w:val="24"/>
          <w:shd w:val="clear" w:color="auto" w:fill="FFFFFF"/>
          <w:lang w:val="en-US" w:eastAsia="zh-CN"/>
        </w:rPr>
        <w:t>600</w:t>
      </w:r>
      <w:r>
        <w:rPr>
          <w:rFonts w:hint="eastAsia" w:ascii="宋体" w:hAnsi="宋体" w:cs="宋体"/>
          <w:b w:val="0"/>
          <w:iCs w:val="0"/>
          <w:sz w:val="24"/>
          <w:szCs w:val="24"/>
          <w:shd w:val="clear" w:color="auto" w:fill="FFFFFF"/>
        </w:rPr>
        <w:t>米，配套插接箱一批）。包括但不限于完成本次招标内容的母线及相关附件的制造、运输、指定地点交货、指导安装、调试、使用培训以及质保期内的维修、保养等所有内容，具体设备数量及技术要求详见招标文件。所有投标均以人民币含税报价，税率为13%</w:t>
      </w:r>
      <w:r>
        <w:rPr>
          <w:rFonts w:hint="eastAsia" w:ascii="宋体" w:hAnsi="宋体" w:cs="宋体"/>
          <w:b w:val="0"/>
          <w:iCs w:val="0"/>
          <w:color w:val="auto"/>
          <w:sz w:val="24"/>
          <w:szCs w:val="24"/>
          <w:highlight w:val="none"/>
          <w:shd w:val="clear" w:color="auto" w:fill="FFFFFF"/>
        </w:rPr>
        <w:t>。</w:t>
      </w:r>
    </w:p>
    <w:p>
      <w:pPr>
        <w:spacing w:line="420" w:lineRule="exact"/>
        <w:ind w:firstLine="240" w:firstLineChars="100"/>
        <w:jc w:val="left"/>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2.2质量要求：符合国家及行业颁发的最新相关规范标准，达到招标人的设计要求并通过验收。</w:t>
      </w:r>
    </w:p>
    <w:p>
      <w:pPr>
        <w:numPr>
          <w:ilvl w:val="0"/>
          <w:numId w:val="1"/>
        </w:numPr>
        <w:spacing w:line="420" w:lineRule="exact"/>
        <w:rPr>
          <w:rFonts w:hint="eastAsia" w:ascii="宋体" w:hAnsi="宋体" w:cs="宋体"/>
          <w:b/>
          <w:color w:val="auto"/>
          <w:sz w:val="24"/>
          <w:szCs w:val="24"/>
          <w:highlight w:val="none"/>
          <w:lang w:val="en-US" w:eastAsia="zh-CN" w:bidi="ar"/>
        </w:rPr>
      </w:pPr>
      <w:r>
        <w:rPr>
          <w:rFonts w:hint="eastAsia" w:ascii="宋体" w:hAnsi="宋体" w:cs="宋体"/>
          <w:b/>
          <w:color w:val="auto"/>
          <w:sz w:val="24"/>
          <w:szCs w:val="24"/>
          <w:highlight w:val="none"/>
          <w:lang w:val="en-US" w:eastAsia="zh-CN" w:bidi="ar"/>
        </w:rPr>
        <w:t>主要商务条款</w:t>
      </w:r>
    </w:p>
    <w:p>
      <w:pPr>
        <w:pStyle w:val="2"/>
        <w:numPr>
          <w:ilvl w:val="0"/>
          <w:numId w:val="0"/>
        </w:numPr>
        <w:ind w:firstLine="240" w:firstLineChars="100"/>
        <w:rPr>
          <w:rFonts w:hint="eastAsia" w:ascii="宋体" w:hAnsi="宋体" w:eastAsia="宋体" w:cs="宋体"/>
          <w:b w:val="0"/>
          <w:iCs w:val="0"/>
          <w:color w:val="auto"/>
          <w:kern w:val="2"/>
          <w:sz w:val="24"/>
          <w:szCs w:val="24"/>
          <w:highlight w:val="none"/>
          <w:shd w:val="clear" w:color="auto" w:fill="FFFFFF"/>
          <w:lang w:val="en-US" w:eastAsia="zh-CN" w:bidi="ar-SA"/>
        </w:rPr>
      </w:pPr>
      <w:r>
        <w:rPr>
          <w:rFonts w:hint="eastAsia" w:ascii="宋体" w:hAnsi="宋体" w:eastAsia="宋体" w:cs="宋体"/>
          <w:b w:val="0"/>
          <w:iCs w:val="0"/>
          <w:color w:val="auto"/>
          <w:kern w:val="2"/>
          <w:sz w:val="24"/>
          <w:szCs w:val="24"/>
          <w:highlight w:val="none"/>
          <w:shd w:val="clear" w:color="auto" w:fill="FFFFFF"/>
          <w:lang w:val="en-US" w:eastAsia="zh-CN" w:bidi="ar-SA"/>
        </w:rPr>
        <w:t>3.1付款方式：</w:t>
      </w:r>
    </w:p>
    <w:p>
      <w:pPr>
        <w:pStyle w:val="2"/>
        <w:numPr>
          <w:ilvl w:val="0"/>
          <w:numId w:val="0"/>
        </w:numPr>
        <w:ind w:firstLine="240" w:firstLineChars="100"/>
        <w:rPr>
          <w:rFonts w:hint="eastAsia" w:ascii="宋体" w:hAnsi="宋体" w:eastAsia="宋体" w:cs="宋体"/>
          <w:b w:val="0"/>
          <w:iCs w:val="0"/>
          <w:color w:val="auto"/>
          <w:kern w:val="2"/>
          <w:sz w:val="24"/>
          <w:szCs w:val="24"/>
          <w:highlight w:val="none"/>
          <w:shd w:val="clear" w:color="auto" w:fill="FFFFFF"/>
          <w:lang w:val="en-US" w:eastAsia="zh-CN" w:bidi="ar-SA"/>
        </w:rPr>
      </w:pPr>
      <w:r>
        <w:rPr>
          <w:rFonts w:hint="eastAsia" w:ascii="宋体" w:hAnsi="宋体" w:cs="宋体"/>
          <w:kern w:val="2"/>
          <w:sz w:val="24"/>
          <w:szCs w:val="24"/>
          <w:u w:val="single"/>
          <w:shd w:val="clear" w:color="auto" w:fill="FFFFFF"/>
        </w:rPr>
        <w:t>半年期商业汇票</w:t>
      </w:r>
      <w:r>
        <w:rPr>
          <w:rFonts w:hint="eastAsia" w:ascii="宋体" w:hAnsi="宋体" w:cs="宋体"/>
          <w:kern w:val="2"/>
          <w:sz w:val="24"/>
          <w:szCs w:val="24"/>
          <w:shd w:val="clear" w:color="auto" w:fill="FFFFFF"/>
        </w:rPr>
        <w:t>（包括银行承兑汇票及商业承兑汇票，优先支付银行承兑）</w:t>
      </w:r>
      <w:r>
        <w:rPr>
          <w:rFonts w:hint="eastAsia" w:ascii="宋体" w:hAnsi="宋体" w:eastAsia="宋体" w:cs="宋体"/>
          <w:b w:val="0"/>
          <w:iCs w:val="0"/>
          <w:color w:val="auto"/>
          <w:kern w:val="2"/>
          <w:sz w:val="24"/>
          <w:szCs w:val="24"/>
          <w:highlight w:val="none"/>
          <w:shd w:val="clear" w:color="auto" w:fill="FFFFFF"/>
          <w:lang w:val="en-US" w:eastAsia="zh-CN" w:bidi="ar-SA"/>
        </w:rPr>
        <w:t>；</w:t>
      </w:r>
    </w:p>
    <w:p>
      <w:pPr>
        <w:pStyle w:val="2"/>
        <w:numPr>
          <w:ilvl w:val="0"/>
          <w:numId w:val="0"/>
        </w:numPr>
        <w:ind w:firstLine="240" w:firstLineChars="100"/>
        <w:rPr>
          <w:rFonts w:hint="eastAsia" w:ascii="宋体" w:hAnsi="宋体" w:eastAsia="宋体" w:cs="宋体"/>
          <w:b w:val="0"/>
          <w:iCs w:val="0"/>
          <w:color w:val="auto"/>
          <w:kern w:val="2"/>
          <w:sz w:val="24"/>
          <w:szCs w:val="24"/>
          <w:highlight w:val="none"/>
          <w:shd w:val="clear" w:color="auto" w:fill="FFFFFF"/>
          <w:lang w:val="en-US" w:eastAsia="zh-CN" w:bidi="ar-SA"/>
        </w:rPr>
      </w:pPr>
      <w:r>
        <w:rPr>
          <w:rFonts w:hint="eastAsia" w:ascii="宋体" w:hAnsi="宋体" w:eastAsia="宋体" w:cs="宋体"/>
          <w:b w:val="0"/>
          <w:iCs w:val="0"/>
          <w:color w:val="auto"/>
          <w:kern w:val="2"/>
          <w:sz w:val="24"/>
          <w:szCs w:val="24"/>
          <w:highlight w:val="none"/>
          <w:shd w:val="clear" w:color="auto" w:fill="FFFFFF"/>
          <w:lang w:val="en-US" w:eastAsia="zh-CN" w:bidi="ar-SA"/>
        </w:rPr>
        <w:t>3.2付款比例：</w:t>
      </w:r>
    </w:p>
    <w:p>
      <w:pPr>
        <w:pStyle w:val="2"/>
        <w:numPr>
          <w:ilvl w:val="0"/>
          <w:numId w:val="0"/>
        </w:numPr>
        <w:ind w:firstLine="240" w:firstLineChars="100"/>
        <w:rPr>
          <w:rFonts w:hint="eastAsia" w:ascii="宋体" w:hAnsi="宋体" w:eastAsia="宋体" w:cs="宋体"/>
          <w:b w:val="0"/>
          <w:iCs w:val="0"/>
          <w:color w:val="auto"/>
          <w:kern w:val="2"/>
          <w:sz w:val="24"/>
          <w:szCs w:val="24"/>
          <w:highlight w:val="none"/>
          <w:shd w:val="clear" w:color="auto" w:fill="FFFFFF"/>
          <w:lang w:val="en-US" w:eastAsia="zh-CN" w:bidi="ar-SA"/>
        </w:rPr>
      </w:pPr>
      <w:r>
        <w:rPr>
          <w:rFonts w:hint="eastAsia" w:ascii="宋体" w:hAnsi="宋体" w:eastAsia="宋体" w:cs="宋体"/>
          <w:b w:val="0"/>
          <w:iCs w:val="0"/>
          <w:color w:val="auto"/>
          <w:kern w:val="2"/>
          <w:sz w:val="24"/>
          <w:szCs w:val="24"/>
          <w:highlight w:val="none"/>
          <w:shd w:val="clear" w:color="auto" w:fill="FFFFFF"/>
          <w:lang w:val="en-US" w:eastAsia="zh-CN" w:bidi="ar-SA"/>
        </w:rPr>
        <w:t>合同签订预付</w:t>
      </w:r>
      <w:r>
        <w:rPr>
          <w:rFonts w:hint="eastAsia" w:ascii="宋体" w:hAnsi="宋体" w:eastAsia="宋体" w:cs="宋体"/>
          <w:b w:val="0"/>
          <w:iCs w:val="0"/>
          <w:color w:val="auto"/>
          <w:kern w:val="2"/>
          <w:sz w:val="24"/>
          <w:szCs w:val="24"/>
          <w:highlight w:val="none"/>
          <w:u w:val="single"/>
          <w:shd w:val="clear" w:color="auto" w:fill="FFFFFF"/>
          <w:lang w:val="en-US" w:eastAsia="zh-CN" w:bidi="ar-SA"/>
        </w:rPr>
        <w:t>20%</w:t>
      </w:r>
      <w:r>
        <w:rPr>
          <w:rFonts w:hint="eastAsia" w:ascii="宋体" w:hAnsi="宋体" w:eastAsia="宋体" w:cs="宋体"/>
          <w:b w:val="0"/>
          <w:iCs w:val="0"/>
          <w:color w:val="auto"/>
          <w:kern w:val="2"/>
          <w:sz w:val="24"/>
          <w:szCs w:val="24"/>
          <w:highlight w:val="none"/>
          <w:shd w:val="clear" w:color="auto" w:fill="FFFFFF"/>
          <w:lang w:val="en-US" w:eastAsia="zh-CN" w:bidi="ar-SA"/>
        </w:rPr>
        <w:t>，设备到货后支付</w:t>
      </w:r>
      <w:r>
        <w:rPr>
          <w:rFonts w:hint="eastAsia" w:ascii="宋体" w:hAnsi="宋体" w:eastAsia="宋体" w:cs="宋体"/>
          <w:b w:val="0"/>
          <w:iCs w:val="0"/>
          <w:color w:val="auto"/>
          <w:kern w:val="2"/>
          <w:sz w:val="24"/>
          <w:szCs w:val="24"/>
          <w:highlight w:val="none"/>
          <w:u w:val="single"/>
          <w:shd w:val="clear" w:color="auto" w:fill="FFFFFF"/>
          <w:lang w:val="en-US" w:eastAsia="zh-CN" w:bidi="ar-SA"/>
        </w:rPr>
        <w:t>40%</w:t>
      </w:r>
      <w:r>
        <w:rPr>
          <w:rFonts w:hint="eastAsia" w:ascii="宋体" w:hAnsi="宋体" w:eastAsia="宋体" w:cs="宋体"/>
          <w:b w:val="0"/>
          <w:iCs w:val="0"/>
          <w:color w:val="auto"/>
          <w:kern w:val="2"/>
          <w:sz w:val="24"/>
          <w:szCs w:val="24"/>
          <w:highlight w:val="none"/>
          <w:shd w:val="clear" w:color="auto" w:fill="FFFFFF"/>
          <w:lang w:val="en-US" w:eastAsia="zh-CN" w:bidi="ar-SA"/>
        </w:rPr>
        <w:t>，验收后支付</w:t>
      </w:r>
      <w:r>
        <w:rPr>
          <w:rFonts w:hint="eastAsia" w:ascii="宋体" w:hAnsi="宋体" w:eastAsia="宋体" w:cs="宋体"/>
          <w:b w:val="0"/>
          <w:i w:val="0"/>
          <w:iCs w:val="0"/>
          <w:color w:val="auto"/>
          <w:kern w:val="2"/>
          <w:sz w:val="24"/>
          <w:szCs w:val="24"/>
          <w:highlight w:val="none"/>
          <w:u w:val="single"/>
          <w:shd w:val="clear" w:color="auto" w:fill="FFFFFF"/>
          <w:lang w:val="en-US" w:eastAsia="zh-CN" w:bidi="ar-SA"/>
        </w:rPr>
        <w:t>30</w:t>
      </w:r>
      <w:r>
        <w:rPr>
          <w:rFonts w:hint="eastAsia" w:ascii="宋体" w:hAnsi="宋体" w:eastAsia="宋体" w:cs="宋体"/>
          <w:b w:val="0"/>
          <w:iCs w:val="0"/>
          <w:color w:val="auto"/>
          <w:kern w:val="2"/>
          <w:sz w:val="24"/>
          <w:szCs w:val="24"/>
          <w:highlight w:val="none"/>
          <w:u w:val="single"/>
          <w:shd w:val="clear" w:color="auto" w:fill="FFFFFF"/>
          <w:lang w:val="en-US" w:eastAsia="zh-CN" w:bidi="ar-SA"/>
        </w:rPr>
        <w:t>%</w:t>
      </w:r>
      <w:r>
        <w:rPr>
          <w:rFonts w:hint="eastAsia" w:ascii="宋体" w:hAnsi="宋体" w:eastAsia="宋体" w:cs="宋体"/>
          <w:b w:val="0"/>
          <w:iCs w:val="0"/>
          <w:color w:val="auto"/>
          <w:kern w:val="2"/>
          <w:sz w:val="24"/>
          <w:szCs w:val="24"/>
          <w:highlight w:val="none"/>
          <w:shd w:val="clear" w:color="auto" w:fill="FFFFFF"/>
          <w:lang w:val="en-US" w:eastAsia="zh-CN" w:bidi="ar-SA"/>
        </w:rPr>
        <w:t>，质保金</w:t>
      </w:r>
      <w:r>
        <w:rPr>
          <w:rFonts w:hint="eastAsia" w:ascii="宋体" w:hAnsi="宋体" w:eastAsia="宋体" w:cs="宋体"/>
          <w:b w:val="0"/>
          <w:iCs w:val="0"/>
          <w:color w:val="auto"/>
          <w:kern w:val="2"/>
          <w:sz w:val="24"/>
          <w:szCs w:val="24"/>
          <w:highlight w:val="none"/>
          <w:u w:val="single"/>
          <w:shd w:val="clear" w:color="auto" w:fill="FFFFFF"/>
          <w:lang w:val="en-US" w:eastAsia="zh-CN" w:bidi="ar-SA"/>
        </w:rPr>
        <w:t>10%</w:t>
      </w:r>
      <w:r>
        <w:rPr>
          <w:rFonts w:hint="eastAsia" w:ascii="宋体" w:hAnsi="宋体" w:eastAsia="宋体" w:cs="宋体"/>
          <w:b w:val="0"/>
          <w:iCs w:val="0"/>
          <w:color w:val="auto"/>
          <w:kern w:val="2"/>
          <w:sz w:val="24"/>
          <w:szCs w:val="24"/>
          <w:highlight w:val="none"/>
          <w:shd w:val="clear" w:color="auto" w:fill="FFFFFF"/>
          <w:lang w:val="en-US" w:eastAsia="zh-CN" w:bidi="ar-SA"/>
        </w:rPr>
        <w:t>（2年质保期满无问题后支付）；</w:t>
      </w:r>
    </w:p>
    <w:p>
      <w:pPr>
        <w:pStyle w:val="2"/>
        <w:numPr>
          <w:ilvl w:val="0"/>
          <w:numId w:val="0"/>
        </w:numPr>
        <w:ind w:firstLine="240" w:firstLineChars="100"/>
        <w:rPr>
          <w:rFonts w:hint="default" w:ascii="宋体" w:hAnsi="宋体" w:eastAsia="宋体" w:cs="宋体"/>
          <w:b w:val="0"/>
          <w:iCs w:val="0"/>
          <w:color w:val="auto"/>
          <w:kern w:val="2"/>
          <w:sz w:val="24"/>
          <w:szCs w:val="24"/>
          <w:highlight w:val="none"/>
          <w:shd w:val="clear" w:color="auto" w:fill="FFFFFF"/>
          <w:lang w:val="en-US" w:eastAsia="zh-CN" w:bidi="ar-SA"/>
        </w:rPr>
      </w:pPr>
      <w:r>
        <w:rPr>
          <w:rFonts w:hint="eastAsia" w:ascii="宋体" w:hAnsi="宋体" w:eastAsia="宋体" w:cs="宋体"/>
          <w:b w:val="0"/>
          <w:iCs w:val="0"/>
          <w:color w:val="auto"/>
          <w:kern w:val="2"/>
          <w:sz w:val="24"/>
          <w:szCs w:val="24"/>
          <w:highlight w:val="none"/>
          <w:shd w:val="clear" w:color="auto" w:fill="FFFFFF"/>
          <w:lang w:val="en-US" w:eastAsia="zh-CN" w:bidi="ar-SA"/>
        </w:rPr>
        <w:t>3.3工期：接招标方中标通知（电话、邮件、书面等形式均视作有效）之日起</w:t>
      </w:r>
      <w:r>
        <w:rPr>
          <w:rFonts w:hint="eastAsia" w:ascii="宋体" w:hAnsi="宋体" w:cs="宋体"/>
          <w:b w:val="0"/>
          <w:iCs w:val="0"/>
          <w:color w:val="auto"/>
          <w:kern w:val="2"/>
          <w:sz w:val="24"/>
          <w:szCs w:val="24"/>
          <w:highlight w:val="none"/>
          <w:u w:val="single"/>
          <w:shd w:val="clear" w:color="auto" w:fill="FFFFFF"/>
          <w:lang w:val="en-US" w:eastAsia="zh-CN" w:bidi="ar-SA"/>
        </w:rPr>
        <w:t>35</w:t>
      </w:r>
      <w:r>
        <w:rPr>
          <w:rFonts w:hint="eastAsia" w:ascii="宋体" w:hAnsi="宋体" w:eastAsia="宋体" w:cs="宋体"/>
          <w:b w:val="0"/>
          <w:iCs w:val="0"/>
          <w:color w:val="auto"/>
          <w:kern w:val="2"/>
          <w:sz w:val="24"/>
          <w:szCs w:val="24"/>
          <w:highlight w:val="none"/>
          <w:shd w:val="clear" w:color="auto" w:fill="FFFFFF"/>
          <w:lang w:val="en-US" w:eastAsia="zh-CN" w:bidi="ar-SA"/>
        </w:rPr>
        <w:t>个日历日</w:t>
      </w:r>
      <w:r>
        <w:rPr>
          <w:rFonts w:hint="eastAsia" w:ascii="宋体" w:hAnsi="宋体" w:cs="宋体"/>
          <w:b w:val="0"/>
          <w:iCs w:val="0"/>
          <w:color w:val="auto"/>
          <w:kern w:val="2"/>
          <w:sz w:val="24"/>
          <w:szCs w:val="24"/>
          <w:highlight w:val="none"/>
          <w:shd w:val="clear" w:color="auto" w:fill="FFFFFF"/>
          <w:lang w:val="en-US" w:eastAsia="zh-CN" w:bidi="ar-SA"/>
        </w:rPr>
        <w:t>内</w:t>
      </w:r>
      <w:r>
        <w:rPr>
          <w:rFonts w:hint="eastAsia" w:ascii="宋体" w:hAnsi="宋体" w:eastAsia="宋体" w:cs="宋体"/>
          <w:b w:val="0"/>
          <w:iCs w:val="0"/>
          <w:color w:val="auto"/>
          <w:kern w:val="2"/>
          <w:sz w:val="24"/>
          <w:szCs w:val="24"/>
          <w:highlight w:val="none"/>
          <w:shd w:val="clear" w:color="auto" w:fill="FFFFFF"/>
          <w:lang w:val="en-US" w:eastAsia="zh-CN" w:bidi="ar-SA"/>
        </w:rPr>
        <w:t>供货至项目工地。</w:t>
      </w:r>
    </w:p>
    <w:p>
      <w:pPr>
        <w:spacing w:line="420" w:lineRule="exact"/>
        <w:rPr>
          <w:rFonts w:hint="eastAsia" w:ascii="宋体" w:hAnsi="宋体" w:cs="宋体"/>
          <w:color w:val="auto"/>
          <w:sz w:val="24"/>
          <w:szCs w:val="24"/>
          <w:highlight w:val="none"/>
        </w:rPr>
      </w:pPr>
      <w:r>
        <w:rPr>
          <w:rFonts w:hint="eastAsia" w:ascii="宋体" w:hAnsi="宋体" w:cs="宋体"/>
          <w:b/>
          <w:color w:val="auto"/>
          <w:sz w:val="24"/>
          <w:szCs w:val="24"/>
          <w:highlight w:val="none"/>
          <w:lang w:val="en-US" w:eastAsia="zh-CN" w:bidi="ar"/>
        </w:rPr>
        <w:t>4</w:t>
      </w:r>
      <w:r>
        <w:rPr>
          <w:rFonts w:hint="eastAsia" w:ascii="宋体" w:hAnsi="宋体" w:cs="宋体"/>
          <w:b/>
          <w:color w:val="auto"/>
          <w:sz w:val="24"/>
          <w:szCs w:val="24"/>
          <w:highlight w:val="none"/>
          <w:lang w:bidi="ar"/>
        </w:rPr>
        <w:t>、投标人资格要求</w:t>
      </w:r>
    </w:p>
    <w:p>
      <w:pPr>
        <w:pStyle w:val="5"/>
        <w:widowControl/>
        <w:spacing w:line="420" w:lineRule="exact"/>
        <w:ind w:firstLine="480" w:firstLineChars="200"/>
        <w:rPr>
          <w:rFonts w:hint="eastAsia" w:ascii="宋体" w:hAnsi="宋体" w:eastAsia="宋体" w:cs="宋体"/>
          <w:color w:val="auto"/>
          <w:kern w:val="2"/>
          <w:sz w:val="24"/>
          <w:szCs w:val="24"/>
          <w:highlight w:val="none"/>
          <w:lang w:val="en-US" w:eastAsia="zh-CN" w:bidi="ar"/>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.1</w:t>
      </w:r>
      <w:r>
        <w:rPr>
          <w:rFonts w:hint="eastAsia" w:ascii="宋体" w:hAnsi="宋体" w:eastAsia="宋体" w:cs="宋体"/>
          <w:color w:val="auto"/>
          <w:kern w:val="2"/>
          <w:sz w:val="24"/>
          <w:szCs w:val="24"/>
          <w:highlight w:val="none"/>
          <w:lang w:val="en-US" w:eastAsia="zh-CN" w:bidi="ar"/>
        </w:rPr>
        <w:t>投标人必须是在中华人民共和国境内注册的独立法人机构，成立满三年，具有独立承担民事责任能力，注册资金不低于5000万元。具有专业母线及其配套产品的经营范围、生产资质、产品业绩、具有相应的生产制造、供货保障及安装、售后服务能力。</w:t>
      </w:r>
    </w:p>
    <w:p>
      <w:pPr>
        <w:spacing w:line="360" w:lineRule="auto"/>
        <w:ind w:firstLine="480" w:firstLineChars="200"/>
        <w:rPr>
          <w:rFonts w:hint="eastAsia" w:ascii="宋体" w:hAnsi="宋体" w:cs="宋体"/>
          <w:sz w:val="24"/>
          <w:szCs w:val="24"/>
        </w:rPr>
      </w:pPr>
      <w:r>
        <w:rPr>
          <w:rFonts w:hint="eastAsia" w:ascii="宋体" w:hAnsi="宋体" w:cs="宋体"/>
          <w:sz w:val="24"/>
          <w:szCs w:val="24"/>
          <w:lang w:val="en-US" w:eastAsia="zh-CN" w:bidi="ar"/>
        </w:rPr>
        <w:t>4</w:t>
      </w:r>
      <w:r>
        <w:rPr>
          <w:rFonts w:hint="eastAsia" w:ascii="宋体" w:hAnsi="宋体" w:cs="宋体"/>
          <w:sz w:val="24"/>
          <w:szCs w:val="24"/>
          <w:lang w:bidi="ar"/>
        </w:rPr>
        <w:t>.2投标人所投标产品应具有生产许可证或强制性认证证书（须出示有效期内的生产许可证或3C（CQC）认证证书）、各型号型式试验报告、具有</w:t>
      </w:r>
      <w:r>
        <w:rPr>
          <w:lang w:bidi="ar"/>
        </w:rPr>
        <w:fldChar w:fldCharType="begin"/>
      </w:r>
      <w:r>
        <w:rPr>
          <w:lang w:bidi="ar"/>
        </w:rPr>
        <w:instrText xml:space="preserve"> HYPERLINK "https://baike.sogou.com/lemma/ShowInnerLink.htm?lemmaId=52843047&amp;ss_c=ssc.citiao.link" \t "https://baike.sogou.com/_blank" </w:instrText>
      </w:r>
      <w:r>
        <w:rPr>
          <w:lang w:bidi="ar"/>
        </w:rPr>
        <w:fldChar w:fldCharType="separate"/>
      </w:r>
      <w:r>
        <w:rPr>
          <w:rStyle w:val="12"/>
          <w:rFonts w:hint="eastAsia" w:ascii="宋体" w:hAnsi="宋体" w:cs="宋体"/>
          <w:color w:val="auto"/>
          <w:sz w:val="24"/>
          <w:szCs w:val="24"/>
        </w:rPr>
        <w:t>ISO9001</w:t>
      </w:r>
      <w:r>
        <w:rPr>
          <w:lang w:bidi="ar"/>
        </w:rPr>
        <w:fldChar w:fldCharType="end"/>
      </w:r>
      <w:r>
        <w:rPr>
          <w:rFonts w:hint="eastAsia" w:ascii="宋体" w:hAnsi="宋体" w:cs="宋体"/>
          <w:sz w:val="24"/>
          <w:szCs w:val="24"/>
          <w:lang w:bidi="ar"/>
        </w:rPr>
        <w:t>、ISO14001认证证书；</w:t>
      </w:r>
    </w:p>
    <w:p>
      <w:pPr>
        <w:tabs>
          <w:tab w:val="right" w:pos="8787"/>
        </w:tabs>
        <w:spacing w:line="360" w:lineRule="auto"/>
        <w:ind w:firstLine="480" w:firstLineChars="200"/>
        <w:rPr>
          <w:rFonts w:hint="eastAsia" w:ascii="宋体" w:hAnsi="宋体" w:cs="宋体"/>
          <w:sz w:val="24"/>
          <w:szCs w:val="24"/>
          <w:lang w:bidi="ar"/>
        </w:rPr>
      </w:pPr>
      <w:r>
        <w:rPr>
          <w:rFonts w:hint="eastAsia" w:ascii="宋体" w:hAnsi="宋体" w:cs="宋体"/>
          <w:sz w:val="24"/>
          <w:szCs w:val="24"/>
          <w:lang w:val="en-US" w:eastAsia="zh-CN" w:bidi="ar"/>
        </w:rPr>
        <w:t>4</w:t>
      </w:r>
      <w:r>
        <w:rPr>
          <w:rFonts w:hint="eastAsia" w:ascii="宋体" w:hAnsi="宋体" w:cs="宋体"/>
          <w:sz w:val="24"/>
          <w:szCs w:val="24"/>
          <w:lang w:bidi="ar"/>
        </w:rPr>
        <w:t>.3投标人具有相应的生产及供货能力，公司信誉良好，无违法违规等不良行为，在“信用中国”中未列入联合惩戒失信人名单；</w:t>
      </w:r>
    </w:p>
    <w:p>
      <w:pPr>
        <w:pStyle w:val="5"/>
        <w:widowControl/>
        <w:spacing w:line="4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.4自201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月1日以来（以合同签订时间为准）具有不少于</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rPr>
        <w:t>项同类项目业绩合同；</w:t>
      </w:r>
    </w:p>
    <w:p>
      <w:pPr>
        <w:pStyle w:val="5"/>
        <w:widowControl/>
        <w:spacing w:line="4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.5本项目不接受代理商及联合体投标。</w:t>
      </w:r>
    </w:p>
    <w:p>
      <w:pPr>
        <w:pStyle w:val="5"/>
        <w:widowControl/>
        <w:spacing w:line="420" w:lineRule="exact"/>
        <w:ind w:firstLine="480" w:firstLineChars="20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.6法律法规对合格投标人的其他要求、规定。</w:t>
      </w:r>
    </w:p>
    <w:p>
      <w:pPr>
        <w:pStyle w:val="5"/>
        <w:widowControl/>
        <w:spacing w:line="42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同类项目业绩合同是指自201</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年</w:t>
      </w:r>
      <w:r>
        <w:rPr>
          <w:rFonts w:hint="eastAsia" w:ascii="宋体" w:hAnsi="宋体" w:cs="宋体"/>
          <w:color w:val="auto"/>
          <w:sz w:val="24"/>
          <w:szCs w:val="24"/>
          <w:highlight w:val="none"/>
          <w:lang w:val="en-US" w:eastAsia="zh-CN"/>
        </w:rPr>
        <w:t>7</w:t>
      </w:r>
      <w:r>
        <w:rPr>
          <w:rFonts w:hint="eastAsia" w:ascii="宋体" w:hAnsi="宋体" w:eastAsia="宋体" w:cs="宋体"/>
          <w:color w:val="auto"/>
          <w:sz w:val="24"/>
          <w:szCs w:val="24"/>
          <w:highlight w:val="none"/>
        </w:rPr>
        <w:t>月1日以来（以合同签订时间为准）</w:t>
      </w:r>
      <w:r>
        <w:rPr>
          <w:rFonts w:hint="eastAsia" w:ascii="宋体" w:hAnsi="宋体" w:eastAsia="宋体" w:cs="宋体"/>
          <w:b/>
          <w:bCs/>
          <w:color w:val="auto"/>
          <w:sz w:val="24"/>
          <w:szCs w:val="24"/>
          <w:highlight w:val="none"/>
          <w:lang w:val="en-US" w:eastAsia="zh-CN"/>
        </w:rPr>
        <w:t>工业项目</w:t>
      </w:r>
      <w:r>
        <w:rPr>
          <w:rFonts w:hint="eastAsia" w:ascii="宋体" w:hAnsi="宋体" w:cs="宋体"/>
          <w:color w:val="auto"/>
          <w:sz w:val="24"/>
          <w:szCs w:val="24"/>
          <w:highlight w:val="none"/>
          <w:lang w:val="en-US" w:eastAsia="zh-CN"/>
        </w:rPr>
        <w:t>母线</w:t>
      </w:r>
      <w:r>
        <w:rPr>
          <w:rFonts w:hint="eastAsia" w:ascii="宋体" w:hAnsi="宋体" w:eastAsia="宋体" w:cs="宋体"/>
          <w:color w:val="auto"/>
          <w:sz w:val="24"/>
          <w:szCs w:val="24"/>
          <w:highlight w:val="none"/>
        </w:rPr>
        <w:t>类产品供货合同，合同额不低于</w:t>
      </w:r>
      <w:r>
        <w:rPr>
          <w:rFonts w:hint="eastAsia" w:ascii="宋体" w:hAnsi="宋体" w:cs="宋体"/>
          <w:color w:val="auto"/>
          <w:sz w:val="24"/>
          <w:szCs w:val="24"/>
          <w:highlight w:val="none"/>
          <w:lang w:val="en-US" w:eastAsia="zh-CN"/>
        </w:rPr>
        <w:t>500</w:t>
      </w:r>
      <w:r>
        <w:rPr>
          <w:rFonts w:hint="eastAsia" w:ascii="宋体" w:hAnsi="宋体" w:eastAsia="宋体" w:cs="宋体"/>
          <w:color w:val="auto"/>
          <w:sz w:val="24"/>
          <w:szCs w:val="24"/>
          <w:highlight w:val="none"/>
        </w:rPr>
        <w:t>万元。</w:t>
      </w:r>
    </w:p>
    <w:p>
      <w:pPr>
        <w:spacing w:line="420" w:lineRule="exact"/>
        <w:rPr>
          <w:rFonts w:hint="eastAsia" w:ascii="宋体" w:hAnsi="宋体" w:cs="宋体"/>
          <w:b/>
          <w:bCs/>
          <w:color w:val="auto"/>
          <w:sz w:val="24"/>
          <w:szCs w:val="24"/>
          <w:highlight w:val="none"/>
        </w:rPr>
      </w:pPr>
      <w:r>
        <w:rPr>
          <w:rFonts w:hint="eastAsia" w:ascii="宋体" w:hAnsi="宋体" w:cs="宋体"/>
          <w:b/>
          <w:color w:val="auto"/>
          <w:sz w:val="24"/>
          <w:szCs w:val="24"/>
          <w:highlight w:val="none"/>
          <w:lang w:val="en-US" w:eastAsia="zh-CN" w:bidi="ar"/>
        </w:rPr>
        <w:t>5</w:t>
      </w:r>
      <w:r>
        <w:rPr>
          <w:rFonts w:hint="eastAsia" w:ascii="宋体" w:hAnsi="宋体" w:cs="宋体"/>
          <w:b/>
          <w:color w:val="auto"/>
          <w:sz w:val="24"/>
          <w:szCs w:val="24"/>
          <w:highlight w:val="none"/>
          <w:lang w:bidi="ar"/>
        </w:rPr>
        <w:t>、报名方式及</w:t>
      </w:r>
      <w:r>
        <w:rPr>
          <w:rFonts w:hint="eastAsia" w:ascii="宋体" w:hAnsi="宋体" w:cs="宋体"/>
          <w:b/>
          <w:bCs/>
          <w:color w:val="auto"/>
          <w:sz w:val="24"/>
          <w:szCs w:val="24"/>
          <w:highlight w:val="none"/>
          <w:lang w:bidi="ar"/>
        </w:rPr>
        <w:t>招标文件的获取</w:t>
      </w:r>
    </w:p>
    <w:p>
      <w:pPr>
        <w:spacing w:line="420" w:lineRule="exact"/>
        <w:ind w:firstLine="480" w:firstLineChars="200"/>
        <w:rPr>
          <w:rFonts w:hint="eastAsia" w:ascii="宋体" w:hAnsi="宋体" w:cs="宋体"/>
          <w:color w:val="auto"/>
          <w:sz w:val="24"/>
          <w:szCs w:val="24"/>
          <w:highlight w:val="none"/>
          <w:lang w:bidi="ar"/>
        </w:rPr>
      </w:pPr>
      <w:r>
        <w:rPr>
          <w:rFonts w:hint="eastAsia" w:ascii="宋体" w:hAnsi="宋体" w:cs="宋体"/>
          <w:sz w:val="24"/>
          <w:szCs w:val="24"/>
          <w:lang w:bidi="ar"/>
        </w:rPr>
        <w:t>凡有意参加投标者</w:t>
      </w:r>
      <w:r>
        <w:rPr>
          <w:rFonts w:hint="eastAsia" w:ascii="宋体" w:hAnsi="宋体" w:cs="宋体"/>
          <w:color w:val="auto"/>
          <w:sz w:val="24"/>
          <w:szCs w:val="24"/>
          <w:highlight w:val="none"/>
          <w:lang w:bidi="ar"/>
        </w:rPr>
        <w:t>，请最晚于202</w:t>
      </w: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年</w:t>
      </w:r>
      <w:r>
        <w:rPr>
          <w:rFonts w:hint="eastAsia" w:ascii="宋体" w:hAnsi="宋体" w:cs="宋体"/>
          <w:color w:val="auto"/>
          <w:sz w:val="24"/>
          <w:szCs w:val="24"/>
          <w:highlight w:val="none"/>
          <w:u w:val="single"/>
          <w:lang w:val="en-US" w:eastAsia="zh-CN" w:bidi="ar"/>
        </w:rPr>
        <w:t>9</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u w:val="single"/>
          <w:lang w:val="en-US" w:eastAsia="zh-CN" w:bidi="ar"/>
        </w:rPr>
        <w:t>6</w:t>
      </w:r>
      <w:bookmarkStart w:id="0" w:name="_GoBack"/>
      <w:bookmarkEnd w:id="0"/>
      <w:r>
        <w:rPr>
          <w:rFonts w:hint="eastAsia" w:ascii="宋体" w:hAnsi="宋体" w:cs="宋体"/>
          <w:color w:val="auto"/>
          <w:sz w:val="24"/>
          <w:szCs w:val="24"/>
          <w:highlight w:val="none"/>
          <w:lang w:bidi="ar"/>
        </w:rPr>
        <w:t>日下午17:00前，按照</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.1-</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6顺序及所列项相关资料的原件扫描件（要求每一页原文件扫描在一页上，禁止两页或多页合并扫描在一页，扫描文件必须清晰可辨否则影响报名的审核，扫描文件格式为pdf格式，禁止采用压缩文件格式或图片格式，</w:t>
      </w:r>
      <w:r>
        <w:rPr>
          <w:rFonts w:hint="eastAsia" w:ascii="宋体" w:hAnsi="宋体" w:cs="宋体"/>
          <w:b/>
          <w:bCs/>
          <w:color w:val="auto"/>
          <w:sz w:val="24"/>
          <w:szCs w:val="24"/>
          <w:highlight w:val="none"/>
          <w:lang w:bidi="ar"/>
        </w:rPr>
        <w:t>所有扫描文件都集成到1个pdf文档</w:t>
      </w:r>
      <w:r>
        <w:rPr>
          <w:rFonts w:hint="eastAsia" w:ascii="宋体" w:hAnsi="宋体" w:cs="宋体"/>
          <w:color w:val="auto"/>
          <w:sz w:val="24"/>
          <w:szCs w:val="24"/>
          <w:highlight w:val="none"/>
          <w:lang w:bidi="ar"/>
        </w:rPr>
        <w:t>并设置目录）发送至邮箱</w:t>
      </w:r>
      <w:r>
        <w:rPr>
          <w:rFonts w:hint="eastAsia" w:ascii="宋体" w:hAnsi="宋体" w:cs="宋体"/>
          <w:color w:val="auto"/>
          <w:sz w:val="24"/>
          <w:szCs w:val="24"/>
          <w:highlight w:val="none"/>
          <w:u w:val="single"/>
          <w:lang w:val="en-US" w:eastAsia="zh-CN" w:bidi="ar"/>
        </w:rPr>
        <w:t>13954153180@126.com</w:t>
      </w:r>
      <w:r>
        <w:rPr>
          <w:rFonts w:hint="eastAsia" w:ascii="宋体" w:hAnsi="宋体" w:cs="宋体"/>
          <w:color w:val="auto"/>
          <w:sz w:val="24"/>
          <w:szCs w:val="24"/>
          <w:highlight w:val="none"/>
          <w:lang w:bidi="ar"/>
        </w:rPr>
        <w:t>并电话联系工作人员查收（王利强；联系方式：13954153180），邮件名格式为：</w:t>
      </w:r>
      <w:r>
        <w:rPr>
          <w:rFonts w:hint="eastAsia" w:ascii="宋体" w:hAnsi="宋体" w:cs="宋体"/>
          <w:b/>
          <w:bCs/>
          <w:color w:val="auto"/>
          <w:sz w:val="24"/>
          <w:szCs w:val="24"/>
          <w:highlight w:val="none"/>
          <w:lang w:bidi="ar"/>
        </w:rPr>
        <w:t>***公司（五个字以内公司简称）***项目报名资料。同时必须在邮件中以文字方式提供投标单位全称、投标授权人姓名、联系方式</w:t>
      </w:r>
      <w:r>
        <w:rPr>
          <w:rFonts w:hint="eastAsia" w:ascii="宋体" w:hAnsi="宋体" w:cs="宋体"/>
          <w:color w:val="auto"/>
          <w:sz w:val="24"/>
          <w:szCs w:val="24"/>
          <w:highlight w:val="none"/>
          <w:lang w:bidi="ar"/>
        </w:rPr>
        <w:t>（固定电话、手机、电子邮箱）。</w:t>
      </w:r>
    </w:p>
    <w:p>
      <w:pPr>
        <w:pStyle w:val="6"/>
        <w:widowControl/>
        <w:spacing w:line="360" w:lineRule="auto"/>
        <w:ind w:firstLine="241" w:firstLineChars="100"/>
        <w:rPr>
          <w:rFonts w:hint="eastAsia" w:ascii="宋体" w:hAnsi="宋体" w:cs="宋体"/>
          <w:b/>
          <w:bCs/>
          <w:color w:val="auto"/>
          <w:kern w:val="2"/>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cs="宋体"/>
          <w:b/>
          <w:bCs/>
          <w:color w:val="auto"/>
          <w:sz w:val="24"/>
          <w:szCs w:val="24"/>
          <w:highlight w:val="none"/>
        </w:rPr>
        <w:t>.1因疫情等原因不便进行实地考察，要求投标单位</w:t>
      </w:r>
      <w:r>
        <w:rPr>
          <w:rFonts w:hint="eastAsia" w:ascii="宋体" w:hAnsi="宋体" w:cs="宋体"/>
          <w:b/>
          <w:bCs/>
          <w:color w:val="auto"/>
          <w:kern w:val="2"/>
          <w:sz w:val="24"/>
          <w:szCs w:val="24"/>
          <w:highlight w:val="none"/>
        </w:rPr>
        <w:t>拍摄每一段总长度5分钟左右的视频（一段或多段均可最多不超过三段），视频拍摄内容为：1、自公司正门开始拍一段公司全貌；2、公司办公区域（办公楼等）；3、生产制造车间相关视频（最重要的部分）；</w:t>
      </w:r>
    </w:p>
    <w:p>
      <w:pPr>
        <w:pStyle w:val="7"/>
        <w:ind w:left="0" w:leftChars="0" w:firstLine="482" w:firstLineChars="200"/>
        <w:rPr>
          <w:rFonts w:hint="eastAsia" w:eastAsia="宋体"/>
          <w:lang w:eastAsia="zh-CN"/>
        </w:rPr>
      </w:pPr>
      <w:r>
        <w:rPr>
          <w:rFonts w:hint="eastAsia" w:ascii="宋体" w:hAnsi="宋体" w:cs="宋体"/>
          <w:b/>
          <w:bCs/>
          <w:kern w:val="2"/>
          <w:sz w:val="24"/>
          <w:szCs w:val="24"/>
          <w:highlight w:val="none"/>
          <w:lang w:val="en-US" w:eastAsia="zh-CN"/>
        </w:rPr>
        <w:t>注意</w:t>
      </w:r>
      <w:r>
        <w:rPr>
          <w:rFonts w:hint="eastAsia" w:ascii="宋体" w:hAnsi="宋体" w:cs="宋体"/>
          <w:b/>
          <w:bCs/>
          <w:kern w:val="2"/>
          <w:sz w:val="24"/>
          <w:szCs w:val="24"/>
          <w:highlight w:val="none"/>
        </w:rPr>
        <w:t>第一次</w:t>
      </w:r>
      <w:r>
        <w:rPr>
          <w:rFonts w:hint="eastAsia" w:ascii="宋体" w:hAnsi="宋体" w:cs="宋体"/>
          <w:b/>
          <w:bCs/>
          <w:kern w:val="2"/>
          <w:sz w:val="24"/>
          <w:szCs w:val="24"/>
          <w:highlight w:val="none"/>
          <w:lang w:val="en-US" w:eastAsia="zh-CN"/>
        </w:rPr>
        <w:t>报名</w:t>
      </w:r>
      <w:r>
        <w:rPr>
          <w:rFonts w:hint="eastAsia" w:ascii="宋体" w:hAnsi="宋体" w:cs="宋体"/>
          <w:b/>
          <w:bCs/>
          <w:kern w:val="2"/>
          <w:sz w:val="24"/>
          <w:szCs w:val="24"/>
          <w:highlight w:val="none"/>
        </w:rPr>
        <w:t>投标重汽项目的单位须提供，曾参加过重汽项目投标的单位可以不再提供</w:t>
      </w:r>
      <w:r>
        <w:rPr>
          <w:rFonts w:hint="eastAsia" w:ascii="宋体" w:hAnsi="宋体" w:cs="宋体"/>
          <w:b/>
          <w:bCs/>
          <w:kern w:val="2"/>
          <w:sz w:val="24"/>
          <w:szCs w:val="24"/>
          <w:highlight w:val="none"/>
          <w:lang w:eastAsia="zh-CN"/>
        </w:rPr>
        <w:t>。</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.2 XXX公司XXX项目投标信息明细表（详见本公告附件1，</w:t>
      </w:r>
      <w:r>
        <w:rPr>
          <w:rFonts w:hint="eastAsia" w:ascii="宋体" w:hAnsi="宋体" w:cs="宋体"/>
          <w:b/>
          <w:bCs/>
          <w:color w:val="auto"/>
          <w:sz w:val="24"/>
          <w:szCs w:val="24"/>
          <w:highlight w:val="none"/>
          <w:lang w:bidi="ar"/>
        </w:rPr>
        <w:t>注意发送EXCEL文件原版不要发送PDF或扫描件图片</w:t>
      </w:r>
      <w:r>
        <w:rPr>
          <w:rFonts w:hint="eastAsia" w:ascii="宋体" w:hAnsi="宋体" w:cs="宋体"/>
          <w:color w:val="auto"/>
          <w:sz w:val="24"/>
          <w:szCs w:val="24"/>
          <w:highlight w:val="none"/>
          <w:lang w:bidi="ar"/>
        </w:rPr>
        <w:t>）；</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.3投标方营业执照；</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.4同类项目业绩汇总表（格式自定）及业绩合同原件（不低于</w:t>
      </w: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份）；</w:t>
      </w:r>
    </w:p>
    <w:p>
      <w:pPr>
        <w:spacing w:line="420" w:lineRule="exact"/>
        <w:ind w:firstLine="480" w:firstLineChars="200"/>
        <w:rPr>
          <w:rFonts w:hint="eastAsia" w:ascii="宋体" w:hAnsi="宋体" w:eastAsia="宋体" w:cs="宋体"/>
          <w:color w:val="auto"/>
          <w:sz w:val="24"/>
          <w:szCs w:val="24"/>
          <w:highlight w:val="none"/>
          <w:lang w:val="en-US" w:eastAsia="zh-CN" w:bidi="ar"/>
        </w:rPr>
      </w:pPr>
      <w:r>
        <w:rPr>
          <w:rFonts w:hint="eastAsia" w:ascii="宋体" w:hAnsi="宋体" w:cs="宋体"/>
          <w:color w:val="auto"/>
          <w:sz w:val="24"/>
          <w:szCs w:val="24"/>
          <w:highlight w:val="none"/>
          <w:lang w:val="en-US" w:eastAsia="zh-CN" w:bidi="ar"/>
        </w:rPr>
        <w:t>5</w:t>
      </w:r>
      <w:r>
        <w:rPr>
          <w:rFonts w:hint="eastAsia" w:ascii="宋体" w:hAnsi="宋体" w:eastAsia="宋体" w:cs="宋体"/>
          <w:color w:val="auto"/>
          <w:sz w:val="24"/>
          <w:szCs w:val="24"/>
          <w:highlight w:val="none"/>
          <w:lang w:bidi="ar"/>
        </w:rPr>
        <w:t>.5</w:t>
      </w:r>
      <w:r>
        <w:rPr>
          <w:rFonts w:hint="eastAsia" w:ascii="宋体" w:hAnsi="宋体" w:eastAsia="宋体" w:cs="宋体"/>
          <w:color w:val="auto"/>
          <w:sz w:val="24"/>
          <w:szCs w:val="24"/>
          <w:highlight w:val="none"/>
          <w:lang w:val="en-US" w:eastAsia="zh-CN" w:bidi="ar"/>
        </w:rPr>
        <w:t>投标单位资产情况汇总表，按照下述表格内容及顺序如实填写。填写的依据为经审计事务所审计并盖章的企业财务审计报告等相关资料，并将对应年度（2019-2021）企业财务审计报告扫描件附后。</w:t>
      </w:r>
      <w:r>
        <w:rPr>
          <w:rFonts w:hint="eastAsia" w:ascii="宋体" w:hAnsi="宋体" w:eastAsia="宋体" w:cs="宋体"/>
          <w:b/>
          <w:bCs/>
          <w:color w:val="auto"/>
          <w:sz w:val="24"/>
          <w:szCs w:val="24"/>
          <w:highlight w:val="none"/>
          <w:lang w:val="en-US" w:eastAsia="zh-CN" w:bidi="ar"/>
        </w:rPr>
        <w:t>注意没有投标单位资产情况汇总表或扫描件不清晰无法辨认则会影响报名成功</w:t>
      </w:r>
      <w:r>
        <w:rPr>
          <w:rFonts w:hint="eastAsia" w:ascii="宋体" w:hAnsi="宋体" w:eastAsia="宋体" w:cs="宋体"/>
          <w:color w:val="auto"/>
          <w:sz w:val="24"/>
          <w:szCs w:val="24"/>
          <w:highlight w:val="none"/>
          <w:lang w:val="en-US" w:eastAsia="zh-CN" w:bidi="ar"/>
        </w:rPr>
        <w:t>；</w:t>
      </w:r>
    </w:p>
    <w:p>
      <w:pPr>
        <w:pStyle w:val="8"/>
        <w:tabs>
          <w:tab w:val="right" w:leader="dot" w:pos="9629"/>
        </w:tabs>
        <w:rPr>
          <w:color w:val="auto"/>
          <w:highlight w:val="none"/>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2121"/>
        <w:gridCol w:w="2121"/>
        <w:gridCol w:w="2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288" w:type="dxa"/>
            <w:gridSpan w:val="4"/>
            <w:noWrap w:val="0"/>
            <w:vAlign w:val="center"/>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lang w:val="en-US" w:eastAsia="zh-CN"/>
              </w:rPr>
            </w:pPr>
            <w:r>
              <w:rPr>
                <w:rStyle w:val="13"/>
                <w:rFonts w:hint="eastAsia" w:ascii="宋体" w:hAnsi="宋体"/>
                <w:color w:val="auto"/>
                <w:highlight w:val="none"/>
                <w:vertAlign w:val="baseline"/>
                <w:lang w:val="en-US" w:eastAsia="zh-CN"/>
              </w:rPr>
              <w:t>投标单位资产情况汇总表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color w:val="auto"/>
                <w:highlight w:val="none"/>
                <w:vertAlign w:val="baseline"/>
                <w:lang w:val="en-US" w:eastAsia="zh-CN"/>
              </w:rPr>
            </w:pPr>
            <w:r>
              <w:rPr>
                <w:rStyle w:val="13"/>
                <w:rFonts w:hint="eastAsia" w:ascii="宋体" w:hAnsi="宋体"/>
                <w:color w:val="auto"/>
                <w:highlight w:val="none"/>
                <w:vertAlign w:val="baseline"/>
                <w:lang w:val="en-US" w:eastAsia="zh-CN"/>
              </w:rPr>
              <w:t>注册资金（万元）</w:t>
            </w:r>
          </w:p>
        </w:tc>
        <w:tc>
          <w:tcPr>
            <w:tcW w:w="6966" w:type="dxa"/>
            <w:gridSpan w:val="3"/>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r>
              <w:rPr>
                <w:rStyle w:val="13"/>
                <w:rFonts w:hint="default" w:ascii="宋体" w:hAnsi="宋体"/>
                <w:color w:val="auto"/>
                <w:highlight w:val="none"/>
                <w:vertAlign w:val="baseline"/>
              </w:rPr>
              <w:t>实收资金（万元）</w:t>
            </w:r>
          </w:p>
        </w:tc>
        <w:tc>
          <w:tcPr>
            <w:tcW w:w="6966" w:type="dxa"/>
            <w:gridSpan w:val="3"/>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color w:val="auto"/>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color w:val="auto"/>
                <w:highlight w:val="none"/>
                <w:vertAlign w:val="baseline"/>
                <w:lang w:val="en-US" w:eastAsia="zh-CN"/>
              </w:rPr>
            </w:pPr>
            <w:r>
              <w:rPr>
                <w:rStyle w:val="13"/>
                <w:rFonts w:hint="eastAsia" w:ascii="宋体" w:hAnsi="宋体"/>
                <w:color w:val="auto"/>
                <w:highlight w:val="none"/>
                <w:vertAlign w:val="baseline"/>
                <w:lang w:val="en-US" w:eastAsia="zh-CN"/>
              </w:rPr>
              <w:t>年度资产情况</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color w:val="auto"/>
                <w:highlight w:val="none"/>
                <w:vertAlign w:val="baseline"/>
                <w:lang w:val="en-US" w:eastAsia="zh-CN"/>
              </w:rPr>
            </w:pPr>
            <w:r>
              <w:rPr>
                <w:rStyle w:val="13"/>
                <w:rFonts w:hint="eastAsia" w:ascii="宋体" w:hAnsi="宋体"/>
                <w:color w:val="auto"/>
                <w:highlight w:val="none"/>
                <w:vertAlign w:val="baseline"/>
                <w:lang w:val="en-US" w:eastAsia="zh-CN"/>
              </w:rPr>
              <w:t>2019年</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color w:val="auto"/>
                <w:highlight w:val="none"/>
                <w:vertAlign w:val="baseline"/>
                <w:lang w:val="en-US" w:eastAsia="zh-CN"/>
              </w:rPr>
            </w:pPr>
            <w:r>
              <w:rPr>
                <w:rStyle w:val="13"/>
                <w:rFonts w:hint="eastAsia" w:ascii="宋体" w:hAnsi="宋体"/>
                <w:color w:val="auto"/>
                <w:highlight w:val="none"/>
                <w:vertAlign w:val="baseline"/>
                <w:lang w:val="en-US" w:eastAsia="zh-CN"/>
              </w:rPr>
              <w:t>2020年</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color w:val="auto"/>
                <w:highlight w:val="none"/>
                <w:vertAlign w:val="baseline"/>
                <w:lang w:val="en-US" w:eastAsia="zh-CN"/>
              </w:rPr>
            </w:pPr>
            <w:r>
              <w:rPr>
                <w:rStyle w:val="13"/>
                <w:rFonts w:hint="eastAsia" w:ascii="宋体" w:hAnsi="宋体"/>
                <w:color w:val="auto"/>
                <w:highlight w:val="none"/>
                <w:vertAlign w:val="baseline"/>
                <w:lang w:val="en-US" w:eastAsia="zh-CN"/>
              </w:rPr>
              <w:t>2021年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color w:val="auto"/>
                <w:highlight w:val="none"/>
                <w:vertAlign w:val="baseline"/>
                <w:lang w:val="en-US" w:eastAsia="zh-CN"/>
              </w:rPr>
            </w:pPr>
            <w:r>
              <w:rPr>
                <w:rStyle w:val="13"/>
                <w:rFonts w:hint="eastAsia" w:ascii="宋体" w:hAnsi="宋体"/>
                <w:color w:val="auto"/>
                <w:highlight w:val="none"/>
                <w:vertAlign w:val="baseline"/>
                <w:lang w:val="en-US" w:eastAsia="zh-CN"/>
              </w:rPr>
              <w:t>流动资产（万元）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color w:val="auto"/>
                <w:highlight w:val="none"/>
                <w:vertAlign w:val="baseline"/>
                <w:lang w:val="en-US" w:eastAsia="zh-CN"/>
              </w:rPr>
            </w:pPr>
            <w:r>
              <w:rPr>
                <w:rStyle w:val="13"/>
                <w:rFonts w:hint="eastAsia" w:ascii="宋体" w:hAnsi="宋体"/>
                <w:color w:val="auto"/>
                <w:highlight w:val="none"/>
                <w:vertAlign w:val="baseline"/>
                <w:lang w:val="en-US" w:eastAsia="zh-CN"/>
              </w:rPr>
              <w:t>非流动资产（万元）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color w:val="auto"/>
                <w:highlight w:val="none"/>
                <w:vertAlign w:val="baseline"/>
                <w:lang w:val="en-US" w:eastAsia="zh-CN"/>
              </w:rPr>
            </w:pPr>
            <w:r>
              <w:rPr>
                <w:rStyle w:val="13"/>
                <w:rFonts w:hint="eastAsia" w:ascii="宋体" w:hAnsi="宋体"/>
                <w:color w:val="auto"/>
                <w:highlight w:val="none"/>
                <w:vertAlign w:val="baseline"/>
                <w:lang w:val="en-US" w:eastAsia="zh-CN"/>
              </w:rPr>
              <w:t>营业收入（万元）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color w:val="auto"/>
                <w:highlight w:val="none"/>
                <w:vertAlign w:val="baseline"/>
                <w:lang w:val="en-US" w:eastAsia="zh-CN"/>
              </w:rPr>
            </w:pPr>
            <w:r>
              <w:rPr>
                <w:rStyle w:val="13"/>
                <w:rFonts w:hint="eastAsia" w:ascii="宋体" w:hAnsi="宋体"/>
                <w:color w:val="auto"/>
                <w:highlight w:val="none"/>
                <w:vertAlign w:val="baseline"/>
                <w:lang w:val="en-US" w:eastAsia="zh-CN"/>
              </w:rPr>
              <w:t>年底资产总值（万元）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color w:val="auto"/>
                <w:highlight w:val="none"/>
                <w:vertAlign w:val="baseline"/>
                <w:lang w:val="en-US" w:eastAsia="zh-CN"/>
              </w:rPr>
            </w:pPr>
            <w:r>
              <w:rPr>
                <w:rStyle w:val="13"/>
                <w:rFonts w:hint="eastAsia" w:ascii="宋体" w:hAnsi="宋体"/>
                <w:color w:val="auto"/>
                <w:highlight w:val="none"/>
                <w:vertAlign w:val="baseline"/>
                <w:lang w:val="en-US" w:eastAsia="zh-CN"/>
              </w:rPr>
              <w:t>年底负债总值（万元）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color w:val="auto"/>
                <w:highlight w:val="none"/>
                <w:vertAlign w:val="baseline"/>
                <w:lang w:val="en-US" w:eastAsia="zh-CN"/>
              </w:rPr>
            </w:pPr>
            <w:r>
              <w:rPr>
                <w:rStyle w:val="13"/>
                <w:rFonts w:hint="default" w:ascii="宋体" w:hAnsi="宋体" w:eastAsia="宋体"/>
                <w:color w:val="auto"/>
                <w:highlight w:val="none"/>
                <w:vertAlign w:val="baseline"/>
                <w:lang w:val="en-US" w:eastAsia="zh-CN"/>
              </w:rPr>
              <w:t>资产负债率</w:t>
            </w:r>
            <w:r>
              <w:rPr>
                <w:rStyle w:val="13"/>
                <w:rFonts w:hint="eastAsia" w:ascii="宋体" w:hAnsi="宋体"/>
                <w:color w:val="auto"/>
                <w:highlight w:val="none"/>
                <w:vertAlign w:val="baseline"/>
                <w:lang w:val="en-US" w:eastAsia="zh-CN"/>
              </w:rPr>
              <w:t>（</w:t>
            </w:r>
            <w:r>
              <w:rPr>
                <w:rStyle w:val="13"/>
                <w:rFonts w:hint="eastAsia" w:ascii="宋体" w:hAnsi="宋体"/>
                <w:color w:val="auto"/>
                <w:highlight w:val="none"/>
                <w:u w:val="single"/>
                <w:vertAlign w:val="baseline"/>
                <w:lang w:val="en-US" w:eastAsia="zh-CN"/>
              </w:rPr>
              <w:t xml:space="preserve">  </w:t>
            </w:r>
            <w:r>
              <w:rPr>
                <w:rStyle w:val="13"/>
                <w:rFonts w:hint="eastAsia" w:ascii="宋体" w:hAnsi="宋体"/>
                <w:color w:val="auto"/>
                <w:highlight w:val="none"/>
                <w:vertAlign w:val="baseline"/>
                <w:lang w:val="en-US" w:eastAsia="zh-CN"/>
              </w:rPr>
              <w:t>%）</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eastAsia" w:ascii="宋体" w:hAnsi="宋体" w:eastAsia="宋体"/>
                <w:color w:val="auto"/>
                <w:highlight w:val="none"/>
                <w:vertAlign w:val="baseline"/>
                <w:lang w:val="en-US" w:eastAsia="zh-CN"/>
              </w:rPr>
            </w:pPr>
            <w:r>
              <w:rPr>
                <w:rStyle w:val="13"/>
                <w:rFonts w:hint="eastAsia" w:ascii="宋体" w:hAnsi="宋体" w:eastAsia="宋体"/>
                <w:color w:val="auto"/>
                <w:highlight w:val="none"/>
                <w:vertAlign w:val="baseline"/>
                <w:lang w:val="en-US" w:eastAsia="zh-CN"/>
              </w:rPr>
              <w:t>净利润</w:t>
            </w:r>
            <w:r>
              <w:rPr>
                <w:rStyle w:val="13"/>
                <w:rFonts w:hint="eastAsia" w:ascii="宋体" w:hAnsi="宋体"/>
                <w:color w:val="auto"/>
                <w:highlight w:val="none"/>
                <w:vertAlign w:val="baseline"/>
                <w:lang w:val="en-US" w:eastAsia="zh-CN"/>
              </w:rPr>
              <w:t>（万元）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eastAsia="宋体"/>
                <w:color w:val="auto"/>
                <w:highlight w:val="none"/>
                <w:vertAlign w:val="baseline"/>
                <w:lang w:val="en-US" w:eastAsia="zh-CN"/>
              </w:rPr>
            </w:pPr>
            <w:r>
              <w:rPr>
                <w:rStyle w:val="13"/>
                <w:rFonts w:hint="eastAsia" w:ascii="宋体" w:hAnsi="宋体" w:eastAsia="宋体"/>
                <w:color w:val="auto"/>
                <w:highlight w:val="none"/>
                <w:vertAlign w:val="baseline"/>
                <w:lang w:val="en-US" w:eastAsia="zh-CN"/>
              </w:rPr>
              <w:t>未分配利润</w:t>
            </w:r>
            <w:r>
              <w:rPr>
                <w:rStyle w:val="13"/>
                <w:rFonts w:hint="eastAsia" w:ascii="宋体" w:hAnsi="宋体"/>
                <w:color w:val="auto"/>
                <w:highlight w:val="none"/>
                <w:vertAlign w:val="baseline"/>
                <w:lang w:val="en-US" w:eastAsia="zh-CN"/>
              </w:rPr>
              <w:t>（万元）</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Times New Roman"/>
                <w:color w:val="auto"/>
                <w:kern w:val="2"/>
                <w:sz w:val="21"/>
                <w:szCs w:val="24"/>
                <w:highlight w:val="none"/>
                <w:vertAlign w:val="baseline"/>
                <w:lang w:val="en-US" w:eastAsia="zh-CN" w:bidi="ar-SA"/>
              </w:rPr>
            </w:pPr>
            <w:r>
              <w:rPr>
                <w:rStyle w:val="13"/>
                <w:rFonts w:hint="eastAsia" w:ascii="宋体" w:hAnsi="宋体" w:eastAsia="宋体"/>
                <w:color w:val="auto"/>
                <w:highlight w:val="none"/>
                <w:vertAlign w:val="baseline"/>
                <w:lang w:val="en-US" w:eastAsia="zh-CN"/>
              </w:rPr>
              <w:t>营运</w:t>
            </w:r>
            <w:r>
              <w:rPr>
                <w:rStyle w:val="13"/>
                <w:rFonts w:hint="default" w:ascii="宋体" w:hAnsi="宋体" w:eastAsia="宋体"/>
                <w:color w:val="auto"/>
                <w:highlight w:val="none"/>
                <w:vertAlign w:val="baseline"/>
                <w:lang w:val="en-US" w:eastAsia="zh-CN"/>
              </w:rPr>
              <w:t>资</w:t>
            </w:r>
            <w:r>
              <w:rPr>
                <w:rStyle w:val="13"/>
                <w:rFonts w:hint="eastAsia" w:ascii="宋体" w:hAnsi="宋体" w:eastAsia="宋体"/>
                <w:color w:val="auto"/>
                <w:highlight w:val="none"/>
                <w:vertAlign w:val="baseline"/>
                <w:lang w:val="en-US" w:eastAsia="zh-CN"/>
              </w:rPr>
              <w:t>金</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noWrap w:val="0"/>
            <w:vAlign w:val="top"/>
          </w:tcPr>
          <w:p>
            <w:pPr>
              <w:keepNext w:val="0"/>
              <w:keepLines w:val="0"/>
              <w:suppressLineNumbers w:val="0"/>
              <w:spacing w:before="0" w:beforeAutospacing="0" w:after="0" w:afterAutospacing="0" w:line="440" w:lineRule="exact"/>
              <w:ind w:left="0" w:right="0"/>
              <w:jc w:val="center"/>
              <w:rPr>
                <w:rFonts w:hint="eastAsia" w:ascii="宋体" w:hAnsi="宋体" w:eastAsia="宋体" w:cs="Times New Roman"/>
                <w:color w:val="auto"/>
                <w:kern w:val="2"/>
                <w:sz w:val="21"/>
                <w:szCs w:val="24"/>
                <w:highlight w:val="none"/>
                <w:vertAlign w:val="baseline"/>
                <w:lang w:val="en-US" w:eastAsia="zh-CN" w:bidi="ar-SA"/>
              </w:rPr>
            </w:pPr>
            <w:r>
              <w:rPr>
                <w:rStyle w:val="13"/>
                <w:rFonts w:hint="eastAsia" w:ascii="宋体" w:hAnsi="宋体" w:eastAsia="宋体"/>
                <w:color w:val="auto"/>
                <w:highlight w:val="none"/>
                <w:vertAlign w:val="baseline"/>
                <w:lang w:val="en-US" w:eastAsia="zh-CN"/>
              </w:rPr>
              <w:t>（本年营业收入-上年营业收入）÷上年营业收入</w:t>
            </w: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c>
          <w:tcPr>
            <w:tcW w:w="2322" w:type="dxa"/>
            <w:noWrap w:val="0"/>
            <w:vAlign w:val="top"/>
          </w:tcPr>
          <w:p>
            <w:pPr>
              <w:keepNext w:val="0"/>
              <w:keepLines w:val="0"/>
              <w:suppressLineNumbers w:val="0"/>
              <w:spacing w:before="0" w:beforeAutospacing="0" w:after="0" w:afterAutospacing="0" w:line="440" w:lineRule="exact"/>
              <w:ind w:left="0" w:right="0"/>
              <w:jc w:val="center"/>
              <w:rPr>
                <w:rStyle w:val="13"/>
                <w:rFonts w:hint="default" w:ascii="宋体" w:hAnsi="宋体"/>
                <w:color w:val="auto"/>
                <w:highlight w:val="none"/>
                <w:vertAlign w:val="baseline"/>
              </w:rPr>
            </w:pPr>
          </w:p>
        </w:tc>
      </w:tr>
    </w:tbl>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5</w:t>
      </w:r>
      <w:r>
        <w:rPr>
          <w:rFonts w:hint="eastAsia" w:ascii="宋体" w:hAnsi="宋体" w:cs="宋体"/>
          <w:color w:val="auto"/>
          <w:sz w:val="24"/>
          <w:szCs w:val="24"/>
          <w:highlight w:val="none"/>
          <w:lang w:bidi="ar"/>
        </w:rPr>
        <w:t>.6信用中国截图；</w:t>
      </w:r>
    </w:p>
    <w:p>
      <w:pPr>
        <w:spacing w:line="420" w:lineRule="exact"/>
        <w:ind w:firstLine="482" w:firstLineChars="200"/>
        <w:rPr>
          <w:rFonts w:hint="eastAsia" w:ascii="宋体" w:hAnsi="宋体" w:cs="宋体"/>
          <w:b/>
          <w:bCs/>
          <w:color w:val="auto"/>
          <w:sz w:val="24"/>
          <w:szCs w:val="24"/>
          <w:highlight w:val="none"/>
        </w:rPr>
      </w:pPr>
      <w:r>
        <w:rPr>
          <w:rFonts w:hint="eastAsia" w:ascii="宋体" w:hAnsi="宋体" w:eastAsia="宋体" w:cs="宋体"/>
          <w:b/>
          <w:bCs/>
          <w:kern w:val="0"/>
          <w:sz w:val="24"/>
          <w:szCs w:val="24"/>
          <w:lang w:val="en-US" w:eastAsia="zh-CN" w:bidi="en-US"/>
        </w:rPr>
        <w:t>本项目实行资格预审，报名成功不代表资格审查通过、入围投标名单。发放招标文件前，招标人进行资格审查验证，并对报名企业从公司规模实力、业绩、财务状况等多个方面按所提供的报名材料进行</w:t>
      </w:r>
      <w:r>
        <w:rPr>
          <w:rFonts w:hint="eastAsia" w:ascii="宋体" w:hAnsi="宋体" w:cs="宋体"/>
          <w:b/>
          <w:bCs/>
          <w:kern w:val="0"/>
          <w:sz w:val="24"/>
          <w:szCs w:val="24"/>
          <w:lang w:val="en-US" w:eastAsia="zh-CN" w:bidi="en-US"/>
        </w:rPr>
        <w:t>实地</w:t>
      </w:r>
      <w:r>
        <w:rPr>
          <w:rFonts w:hint="eastAsia" w:ascii="宋体" w:hAnsi="宋体" w:eastAsia="宋体" w:cs="宋体"/>
          <w:b/>
          <w:bCs/>
          <w:kern w:val="0"/>
          <w:sz w:val="24"/>
          <w:szCs w:val="24"/>
          <w:lang w:val="en-US" w:eastAsia="zh-CN" w:bidi="en-US"/>
        </w:rPr>
        <w:t>考察</w:t>
      </w:r>
      <w:r>
        <w:rPr>
          <w:rFonts w:hint="eastAsia" w:ascii="宋体" w:hAnsi="宋体" w:cs="宋体"/>
          <w:b/>
          <w:bCs/>
          <w:kern w:val="0"/>
          <w:sz w:val="24"/>
          <w:szCs w:val="24"/>
          <w:lang w:val="en-US" w:eastAsia="zh-CN" w:bidi="en-US"/>
        </w:rPr>
        <w:t>（或视频考察）</w:t>
      </w:r>
      <w:r>
        <w:rPr>
          <w:rFonts w:hint="eastAsia" w:ascii="宋体" w:hAnsi="宋体" w:eastAsia="宋体" w:cs="宋体"/>
          <w:b/>
          <w:bCs/>
          <w:kern w:val="0"/>
          <w:sz w:val="24"/>
          <w:szCs w:val="24"/>
          <w:lang w:val="en-US" w:eastAsia="zh-CN" w:bidi="en-US"/>
        </w:rPr>
        <w:t>，根据审查考察结果以合格制、有限数量制确定投标入围名单</w:t>
      </w:r>
      <w:r>
        <w:rPr>
          <w:rFonts w:hint="eastAsia" w:ascii="宋体" w:hAnsi="宋体" w:cs="宋体"/>
          <w:color w:val="auto"/>
          <w:sz w:val="24"/>
          <w:szCs w:val="24"/>
          <w:highlight w:val="none"/>
          <w:lang w:bidi="ar"/>
        </w:rPr>
        <w:t>。</w:t>
      </w:r>
    </w:p>
    <w:p>
      <w:pPr>
        <w:widowControl/>
        <w:spacing w:line="420" w:lineRule="exact"/>
        <w:ind w:firstLine="480" w:firstLineChars="200"/>
        <w:jc w:val="left"/>
        <w:rPr>
          <w:rFonts w:hint="eastAsia" w:ascii="宋体" w:hAnsi="宋体" w:cs="宋体"/>
          <w:color w:val="auto"/>
          <w:sz w:val="24"/>
          <w:szCs w:val="24"/>
          <w:highlight w:val="none"/>
        </w:rPr>
      </w:pPr>
      <w:r>
        <w:rPr>
          <w:rFonts w:hint="eastAsia" w:ascii="宋体" w:hAnsi="宋体" w:cs="宋体"/>
          <w:color w:val="auto"/>
          <w:kern w:val="0"/>
          <w:sz w:val="24"/>
          <w:szCs w:val="24"/>
          <w:highlight w:val="none"/>
          <w:lang w:bidi="ar"/>
        </w:rPr>
        <w:t>招标文件采取电子版文件，通过电子邮箱方式发送。具体发送时间另行通知。</w:t>
      </w:r>
    </w:p>
    <w:p>
      <w:pPr>
        <w:spacing w:line="420" w:lineRule="exact"/>
        <w:rPr>
          <w:rFonts w:hint="eastAsia" w:ascii="宋体" w:hAnsi="宋体" w:cs="宋体"/>
          <w:b/>
          <w:color w:val="auto"/>
          <w:sz w:val="24"/>
          <w:szCs w:val="24"/>
          <w:highlight w:val="none"/>
        </w:rPr>
      </w:pPr>
      <w:r>
        <w:rPr>
          <w:rFonts w:hint="eastAsia" w:ascii="宋体" w:hAnsi="宋体" w:cs="宋体"/>
          <w:b/>
          <w:color w:val="auto"/>
          <w:sz w:val="24"/>
          <w:szCs w:val="24"/>
          <w:highlight w:val="none"/>
          <w:lang w:val="en-US" w:eastAsia="zh-CN" w:bidi="ar"/>
        </w:rPr>
        <w:t>6</w:t>
      </w:r>
      <w:r>
        <w:rPr>
          <w:rFonts w:hint="eastAsia" w:ascii="宋体" w:hAnsi="宋体" w:cs="宋体"/>
          <w:b/>
          <w:color w:val="auto"/>
          <w:sz w:val="24"/>
          <w:szCs w:val="24"/>
          <w:highlight w:val="none"/>
          <w:lang w:bidi="ar"/>
        </w:rPr>
        <w:t>. 投标文件的递交</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6</w:t>
      </w:r>
      <w:r>
        <w:rPr>
          <w:rFonts w:hint="eastAsia" w:ascii="宋体" w:hAnsi="宋体" w:cs="宋体"/>
          <w:color w:val="auto"/>
          <w:sz w:val="24"/>
          <w:szCs w:val="24"/>
          <w:highlight w:val="none"/>
          <w:lang w:bidi="ar"/>
        </w:rPr>
        <w:t>.1 投标文件递交的截止时间</w:t>
      </w:r>
      <w:r>
        <w:rPr>
          <w:rFonts w:hint="eastAsia" w:ascii="宋体" w:hAnsi="宋体" w:cs="宋体"/>
          <w:color w:val="auto"/>
          <w:kern w:val="0"/>
          <w:sz w:val="24"/>
          <w:szCs w:val="24"/>
          <w:highlight w:val="none"/>
          <w:lang w:bidi="ar"/>
        </w:rPr>
        <w:t>详见招标文件</w:t>
      </w:r>
      <w:r>
        <w:rPr>
          <w:rFonts w:hint="eastAsia" w:ascii="宋体" w:hAnsi="宋体" w:cs="宋体"/>
          <w:color w:val="auto"/>
          <w:sz w:val="24"/>
          <w:szCs w:val="24"/>
          <w:highlight w:val="none"/>
          <w:lang w:bidi="ar"/>
        </w:rPr>
        <w:t>。</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bidi="ar"/>
        </w:rPr>
        <w:t>6</w:t>
      </w:r>
      <w:r>
        <w:rPr>
          <w:rFonts w:hint="eastAsia" w:ascii="宋体" w:hAnsi="宋体" w:cs="宋体"/>
          <w:color w:val="auto"/>
          <w:sz w:val="24"/>
          <w:szCs w:val="24"/>
          <w:highlight w:val="none"/>
          <w:lang w:bidi="ar"/>
        </w:rPr>
        <w:t>.2 逾期送达的或者未送达指定地点的投标文件，招标人不予受理。</w:t>
      </w:r>
    </w:p>
    <w:p>
      <w:pPr>
        <w:autoSpaceDE w:val="0"/>
        <w:autoSpaceDN w:val="0"/>
        <w:adjustRightInd w:val="0"/>
        <w:snapToGrid w:val="0"/>
        <w:spacing w:line="42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bidi="ar"/>
        </w:rPr>
        <w:t>7</w:t>
      </w:r>
      <w:r>
        <w:rPr>
          <w:rFonts w:hint="eastAsia" w:ascii="宋体" w:hAnsi="宋体" w:cs="宋体"/>
          <w:b/>
          <w:color w:val="auto"/>
          <w:kern w:val="0"/>
          <w:sz w:val="24"/>
          <w:szCs w:val="24"/>
          <w:highlight w:val="none"/>
          <w:lang w:bidi="ar"/>
        </w:rPr>
        <w:t>、招标公告发布媒介</w:t>
      </w:r>
    </w:p>
    <w:p>
      <w:pPr>
        <w:spacing w:line="42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本次招标公告在</w:t>
      </w:r>
      <w:r>
        <w:rPr>
          <w:rFonts w:hint="eastAsia" w:ascii="宋体" w:hAnsi="宋体" w:cs="宋体"/>
          <w:color w:val="auto"/>
          <w:kern w:val="0"/>
          <w:sz w:val="24"/>
          <w:szCs w:val="24"/>
          <w:highlight w:val="none"/>
          <w:lang w:bidi="ar"/>
        </w:rPr>
        <w:t>采购与招标网、中国重汽官方网站发布</w:t>
      </w:r>
      <w:r>
        <w:rPr>
          <w:rFonts w:hint="eastAsia" w:ascii="宋体" w:hAnsi="宋体" w:cs="宋体"/>
          <w:color w:val="auto"/>
          <w:sz w:val="24"/>
          <w:szCs w:val="24"/>
          <w:highlight w:val="none"/>
          <w:lang w:bidi="ar"/>
        </w:rPr>
        <w:t>。</w:t>
      </w:r>
    </w:p>
    <w:p>
      <w:pPr>
        <w:autoSpaceDE w:val="0"/>
        <w:autoSpaceDN w:val="0"/>
        <w:adjustRightInd w:val="0"/>
        <w:snapToGrid w:val="0"/>
        <w:spacing w:line="420" w:lineRule="exact"/>
        <w:jc w:val="left"/>
        <w:rPr>
          <w:rFonts w:hint="eastAsia" w:ascii="宋体" w:hAnsi="宋体" w:cs="宋体"/>
          <w:b/>
          <w:color w:val="auto"/>
          <w:kern w:val="0"/>
          <w:sz w:val="24"/>
          <w:szCs w:val="24"/>
          <w:highlight w:val="none"/>
        </w:rPr>
      </w:pPr>
      <w:r>
        <w:rPr>
          <w:rFonts w:hint="eastAsia" w:ascii="宋体" w:hAnsi="宋体" w:cs="宋体"/>
          <w:b/>
          <w:color w:val="auto"/>
          <w:kern w:val="0"/>
          <w:sz w:val="24"/>
          <w:szCs w:val="24"/>
          <w:highlight w:val="none"/>
          <w:lang w:val="en-US" w:eastAsia="zh-CN" w:bidi="ar"/>
        </w:rPr>
        <w:t>8</w:t>
      </w:r>
      <w:r>
        <w:rPr>
          <w:rFonts w:hint="eastAsia" w:ascii="宋体" w:hAnsi="宋体" w:cs="宋体"/>
          <w:b/>
          <w:color w:val="auto"/>
          <w:kern w:val="0"/>
          <w:sz w:val="24"/>
          <w:szCs w:val="24"/>
          <w:highlight w:val="none"/>
          <w:lang w:bidi="ar"/>
        </w:rPr>
        <w:t>、 联系方式</w:t>
      </w:r>
    </w:p>
    <w:p>
      <w:pPr>
        <w:autoSpaceDE w:val="0"/>
        <w:autoSpaceDN w:val="0"/>
        <w:adjustRightInd w:val="0"/>
        <w:snapToGrid w:val="0"/>
        <w:spacing w:line="420" w:lineRule="exact"/>
        <w:ind w:left="1410" w:leftChars="100" w:hanging="1200" w:hangingChars="500"/>
        <w:jc w:val="left"/>
        <w:rPr>
          <w:rFonts w:hint="eastAsia" w:ascii="宋体" w:hAnsi="宋体" w:cs="宋体"/>
          <w:color w:val="auto"/>
          <w:sz w:val="24"/>
          <w:szCs w:val="24"/>
          <w:highlight w:val="none"/>
          <w:lang w:eastAsia="zh-CN" w:bidi="ar"/>
        </w:rPr>
      </w:pPr>
      <w:r>
        <w:rPr>
          <w:rFonts w:hint="eastAsia" w:ascii="宋体" w:hAnsi="宋体" w:cs="宋体"/>
          <w:color w:val="auto"/>
          <w:sz w:val="24"/>
          <w:szCs w:val="24"/>
          <w:highlight w:val="none"/>
          <w:lang w:bidi="ar"/>
        </w:rPr>
        <w:t>招 标 人：中国重汽集团济南卡车股份有限公司</w:t>
      </w:r>
    </w:p>
    <w:p>
      <w:pPr>
        <w:autoSpaceDE w:val="0"/>
        <w:autoSpaceDN w:val="0"/>
        <w:adjustRightInd w:val="0"/>
        <w:snapToGrid w:val="0"/>
        <w:spacing w:line="420" w:lineRule="exact"/>
        <w:ind w:firstLine="240" w:firstLineChars="1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联 系 人：王利强     </w:t>
      </w:r>
    </w:p>
    <w:p>
      <w:pPr>
        <w:autoSpaceDE w:val="0"/>
        <w:autoSpaceDN w:val="0"/>
        <w:adjustRightInd w:val="0"/>
        <w:snapToGrid w:val="0"/>
        <w:spacing w:line="420" w:lineRule="exact"/>
        <w:ind w:firstLine="120" w:firstLineChars="5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bidi="ar"/>
        </w:rPr>
        <w:t xml:space="preserve"> 联系电话: 13954153180。</w:t>
      </w:r>
    </w:p>
    <w:p>
      <w:pPr>
        <w:autoSpaceDE w:val="0"/>
        <w:autoSpaceDN w:val="0"/>
        <w:adjustRightInd w:val="0"/>
        <w:snapToGrid w:val="0"/>
        <w:spacing w:line="420" w:lineRule="exact"/>
        <w:ind w:firstLine="120" w:firstLineChars="50"/>
        <w:jc w:val="center"/>
        <w:rPr>
          <w:rFonts w:hint="eastAsia" w:ascii="宋体" w:hAnsi="宋体" w:cs="宋体"/>
          <w:color w:val="auto"/>
          <w:sz w:val="24"/>
          <w:szCs w:val="24"/>
          <w:highlight w:val="none"/>
          <w:lang w:bidi="ar"/>
        </w:rPr>
      </w:pPr>
      <w:r>
        <w:rPr>
          <w:rFonts w:hint="eastAsia" w:ascii="宋体" w:hAnsi="宋体" w:cs="宋体"/>
          <w:color w:val="auto"/>
          <w:sz w:val="24"/>
          <w:szCs w:val="24"/>
          <w:highlight w:val="none"/>
          <w:lang w:bidi="ar"/>
        </w:rPr>
        <w:t xml:space="preserve">                                                       202</w:t>
      </w:r>
      <w:r>
        <w:rPr>
          <w:rFonts w:hint="eastAsia" w:ascii="宋体" w:hAnsi="宋体" w:cs="宋体"/>
          <w:color w:val="auto"/>
          <w:sz w:val="24"/>
          <w:szCs w:val="24"/>
          <w:highlight w:val="none"/>
          <w:lang w:val="en-US" w:eastAsia="zh-CN" w:bidi="ar"/>
        </w:rPr>
        <w:t>2</w:t>
      </w:r>
      <w:r>
        <w:rPr>
          <w:rFonts w:hint="eastAsia" w:ascii="宋体" w:hAnsi="宋体" w:cs="宋体"/>
          <w:color w:val="auto"/>
          <w:sz w:val="24"/>
          <w:szCs w:val="24"/>
          <w:highlight w:val="none"/>
          <w:lang w:bidi="ar"/>
        </w:rPr>
        <w:t>年</w:t>
      </w:r>
      <w:r>
        <w:rPr>
          <w:rFonts w:hint="eastAsia" w:ascii="宋体" w:hAnsi="宋体" w:cs="宋体"/>
          <w:color w:val="auto"/>
          <w:sz w:val="24"/>
          <w:szCs w:val="24"/>
          <w:highlight w:val="none"/>
          <w:lang w:val="en-US" w:eastAsia="zh-CN" w:bidi="ar"/>
        </w:rPr>
        <w:t>9</w:t>
      </w:r>
      <w:r>
        <w:rPr>
          <w:rFonts w:hint="eastAsia" w:ascii="宋体" w:hAnsi="宋体" w:cs="宋体"/>
          <w:color w:val="auto"/>
          <w:sz w:val="24"/>
          <w:szCs w:val="24"/>
          <w:highlight w:val="none"/>
          <w:lang w:bidi="ar"/>
        </w:rPr>
        <w:t>月</w:t>
      </w:r>
      <w:r>
        <w:rPr>
          <w:rFonts w:hint="eastAsia" w:ascii="宋体" w:hAnsi="宋体" w:cs="宋体"/>
          <w:color w:val="auto"/>
          <w:sz w:val="24"/>
          <w:szCs w:val="24"/>
          <w:highlight w:val="none"/>
          <w:lang w:val="en-US" w:eastAsia="zh-CN" w:bidi="ar"/>
        </w:rPr>
        <w:t>1</w:t>
      </w:r>
      <w:r>
        <w:rPr>
          <w:rFonts w:hint="eastAsia" w:ascii="宋体" w:hAnsi="宋体" w:cs="宋体"/>
          <w:color w:val="auto"/>
          <w:sz w:val="24"/>
          <w:szCs w:val="24"/>
          <w:highlight w:val="none"/>
          <w:lang w:bidi="ar"/>
        </w:rPr>
        <w:t>日</w:t>
      </w:r>
    </w:p>
    <w:p>
      <w:pPr>
        <w:pStyle w:val="2"/>
        <w:widowControl/>
        <w:ind w:left="0" w:leftChars="0" w:firstLine="0" w:firstLineChars="0"/>
        <w:rPr>
          <w:rFonts w:hint="eastAsia" w:ascii="宋体" w:hAnsi="宋体" w:cs="宋体"/>
          <w:sz w:val="24"/>
          <w:szCs w:val="24"/>
        </w:rPr>
      </w:pPr>
      <w:r>
        <w:rPr>
          <w:rFonts w:hint="eastAsia" w:ascii="宋体" w:hAnsi="宋体" w:cs="宋体"/>
          <w:sz w:val="24"/>
          <w:szCs w:val="24"/>
        </w:rPr>
        <w:t>附件1</w:t>
      </w:r>
    </w:p>
    <w:tbl>
      <w:tblPr>
        <w:tblStyle w:val="9"/>
        <w:tblpPr w:leftFromText="180" w:rightFromText="180" w:vertAnchor="text" w:tblpY="1"/>
        <w:tblOverlap w:val="never"/>
        <w:tblW w:w="9928" w:type="dxa"/>
        <w:tblInd w:w="0" w:type="dxa"/>
        <w:tblLayout w:type="autofit"/>
        <w:tblCellMar>
          <w:top w:w="0" w:type="dxa"/>
          <w:left w:w="108" w:type="dxa"/>
          <w:bottom w:w="0" w:type="dxa"/>
          <w:right w:w="108" w:type="dxa"/>
        </w:tblCellMar>
      </w:tblPr>
      <w:tblGrid>
        <w:gridCol w:w="742"/>
        <w:gridCol w:w="911"/>
        <w:gridCol w:w="693"/>
        <w:gridCol w:w="693"/>
        <w:gridCol w:w="693"/>
        <w:gridCol w:w="960"/>
        <w:gridCol w:w="826"/>
        <w:gridCol w:w="963"/>
        <w:gridCol w:w="867"/>
        <w:gridCol w:w="867"/>
        <w:gridCol w:w="867"/>
        <w:gridCol w:w="846"/>
      </w:tblGrid>
      <w:tr>
        <w:tblPrEx>
          <w:tblCellMar>
            <w:top w:w="0" w:type="dxa"/>
            <w:left w:w="108" w:type="dxa"/>
            <w:bottom w:w="0" w:type="dxa"/>
            <w:right w:w="108" w:type="dxa"/>
          </w:tblCellMar>
        </w:tblPrEx>
        <w:trPr>
          <w:trHeight w:val="443" w:hRule="atLeast"/>
        </w:trPr>
        <w:tc>
          <w:tcPr>
            <w:tcW w:w="9928" w:type="dxa"/>
            <w:gridSpan w:val="12"/>
            <w:shd w:val="clear" w:color="auto" w:fill="FFFFFF"/>
            <w:noWrap w:val="0"/>
            <w:vAlign w:val="center"/>
          </w:tcPr>
          <w:p>
            <w:pPr>
              <w:widowControl/>
              <w:jc w:val="center"/>
              <w:rPr>
                <w:rFonts w:hint="eastAsia" w:ascii="宋体" w:hAnsi="宋体" w:cs="宋体"/>
                <w:b/>
                <w:bCs/>
                <w:kern w:val="0"/>
                <w:sz w:val="24"/>
                <w:szCs w:val="24"/>
              </w:rPr>
            </w:pPr>
            <w:r>
              <w:rPr>
                <w:rFonts w:hint="eastAsia" w:ascii="宋体" w:hAnsi="宋体" w:cs="宋体"/>
                <w:b/>
                <w:bCs/>
                <w:kern w:val="0"/>
                <w:sz w:val="24"/>
                <w:szCs w:val="24"/>
                <w:lang w:bidi="ar"/>
              </w:rPr>
              <w:t>XXX公司XXX项目投标单位信息明细表</w:t>
            </w:r>
          </w:p>
        </w:tc>
      </w:tr>
      <w:tr>
        <w:tblPrEx>
          <w:tblCellMar>
            <w:top w:w="0" w:type="dxa"/>
            <w:left w:w="108" w:type="dxa"/>
            <w:bottom w:w="0" w:type="dxa"/>
            <w:right w:w="108" w:type="dxa"/>
          </w:tblCellMar>
        </w:tblPrEx>
        <w:trPr>
          <w:trHeight w:val="750" w:hRule="atLeast"/>
        </w:trPr>
        <w:tc>
          <w:tcPr>
            <w:tcW w:w="742"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序号</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报名单位名称</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投标品牌</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联系人</w:t>
            </w:r>
          </w:p>
        </w:tc>
        <w:tc>
          <w:tcPr>
            <w:tcW w:w="69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电话</w:t>
            </w:r>
          </w:p>
        </w:tc>
        <w:tc>
          <w:tcPr>
            <w:tcW w:w="96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邮箱</w:t>
            </w:r>
          </w:p>
        </w:tc>
        <w:tc>
          <w:tcPr>
            <w:tcW w:w="826" w:type="dxa"/>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注册地</w:t>
            </w:r>
          </w:p>
        </w:tc>
        <w:tc>
          <w:tcPr>
            <w:tcW w:w="963"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注册资金</w:t>
            </w:r>
          </w:p>
        </w:tc>
        <w:tc>
          <w:tcPr>
            <w:tcW w:w="2601"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近三年财务状况（收入/</w:t>
            </w:r>
            <w:r>
              <w:rPr>
                <w:rFonts w:ascii="等线" w:hAnsi="等线" w:eastAsia="等线" w:cs="宋体"/>
                <w:kern w:val="0"/>
                <w:sz w:val="22"/>
                <w:szCs w:val="22"/>
                <w:lang w:bidi="ar"/>
              </w:rPr>
              <w:t>资产负债率</w:t>
            </w:r>
            <w:r>
              <w:rPr>
                <w:rFonts w:hint="eastAsia" w:ascii="等线" w:hAnsi="等线" w:eastAsia="等线" w:cs="宋体"/>
                <w:kern w:val="0"/>
                <w:sz w:val="22"/>
                <w:szCs w:val="22"/>
                <w:lang w:bidi="ar"/>
              </w:rPr>
              <w:t>（  %））</w:t>
            </w:r>
          </w:p>
        </w:tc>
        <w:tc>
          <w:tcPr>
            <w:tcW w:w="84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0"/>
                <w:szCs w:val="20"/>
              </w:rPr>
            </w:pPr>
            <w:r>
              <w:rPr>
                <w:rFonts w:hint="eastAsia" w:ascii="等线" w:hAnsi="等线" w:eastAsia="等线" w:cs="宋体"/>
                <w:kern w:val="0"/>
                <w:sz w:val="20"/>
                <w:szCs w:val="20"/>
                <w:lang w:bidi="ar"/>
              </w:rPr>
              <w:t>业绩    数量</w:t>
            </w:r>
          </w:p>
        </w:tc>
      </w:tr>
      <w:tr>
        <w:tblPrEx>
          <w:tblCellMar>
            <w:top w:w="0" w:type="dxa"/>
            <w:left w:w="108" w:type="dxa"/>
            <w:bottom w:w="0" w:type="dxa"/>
            <w:right w:w="108" w:type="dxa"/>
          </w:tblCellMar>
        </w:tblPrEx>
        <w:trPr>
          <w:trHeight w:val="580" w:hRule="atLeast"/>
        </w:trPr>
        <w:tc>
          <w:tcPr>
            <w:tcW w:w="742"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1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69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826" w:type="dxa"/>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rPr>
                <w:rFonts w:ascii="Times New Roman" w:hAnsi="Times New Roman" w:cs="Times New Roman"/>
                <w:sz w:val="20"/>
                <w:szCs w:val="20"/>
              </w:rPr>
            </w:pP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不低于5000万元</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lang w:eastAsia="zh-CN"/>
              </w:rPr>
            </w:pPr>
            <w:r>
              <w:rPr>
                <w:rFonts w:hint="eastAsia" w:ascii="等线" w:hAnsi="等线" w:eastAsia="等线" w:cs="宋体"/>
                <w:kern w:val="0"/>
                <w:sz w:val="22"/>
                <w:szCs w:val="22"/>
                <w:lang w:bidi="ar"/>
              </w:rPr>
              <w:t>201</w:t>
            </w:r>
            <w:r>
              <w:rPr>
                <w:rFonts w:hint="eastAsia" w:ascii="等线" w:hAnsi="等线" w:eastAsia="等线" w:cs="宋体"/>
                <w:kern w:val="0"/>
                <w:sz w:val="22"/>
                <w:szCs w:val="22"/>
                <w:lang w:val="en-US" w:eastAsia="zh-CN" w:bidi="ar"/>
              </w:rPr>
              <w:t>9</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等线" w:hAnsi="等线" w:eastAsia="等线" w:cs="宋体"/>
                <w:kern w:val="0"/>
                <w:sz w:val="22"/>
                <w:szCs w:val="22"/>
                <w:lang w:val="en-US" w:eastAsia="zh-CN"/>
              </w:rPr>
            </w:pPr>
            <w:r>
              <w:rPr>
                <w:rFonts w:hint="eastAsia" w:ascii="等线" w:hAnsi="等线" w:eastAsia="等线" w:cs="宋体"/>
                <w:kern w:val="0"/>
                <w:sz w:val="22"/>
                <w:szCs w:val="22"/>
                <w:lang w:bidi="ar"/>
              </w:rPr>
              <w:t>20</w:t>
            </w:r>
            <w:r>
              <w:rPr>
                <w:rFonts w:hint="eastAsia" w:ascii="等线" w:hAnsi="等线" w:eastAsia="等线" w:cs="宋体"/>
                <w:kern w:val="0"/>
                <w:sz w:val="22"/>
                <w:szCs w:val="22"/>
                <w:lang w:val="en-US" w:eastAsia="zh-CN" w:bidi="ar"/>
              </w:rPr>
              <w:t>20</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default" w:ascii="等线" w:hAnsi="等线" w:eastAsia="等线" w:cs="宋体"/>
                <w:kern w:val="0"/>
                <w:sz w:val="22"/>
                <w:szCs w:val="22"/>
                <w:lang w:val="en-US" w:eastAsia="zh-CN"/>
              </w:rPr>
            </w:pPr>
            <w:r>
              <w:rPr>
                <w:rFonts w:hint="eastAsia" w:ascii="等线" w:hAnsi="等线" w:eastAsia="等线" w:cs="宋体"/>
                <w:kern w:val="0"/>
                <w:sz w:val="22"/>
                <w:szCs w:val="22"/>
                <w:lang w:bidi="ar"/>
              </w:rPr>
              <w:t>20</w:t>
            </w:r>
            <w:r>
              <w:rPr>
                <w:rFonts w:hint="eastAsia" w:ascii="等线" w:hAnsi="等线" w:eastAsia="等线" w:cs="宋体"/>
                <w:kern w:val="0"/>
                <w:sz w:val="22"/>
                <w:szCs w:val="22"/>
                <w:lang w:val="en-US" w:eastAsia="zh-CN" w:bidi="ar"/>
              </w:rPr>
              <w:t>21</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不低于</w:t>
            </w:r>
            <w:r>
              <w:rPr>
                <w:rFonts w:hint="eastAsia" w:ascii="等线" w:hAnsi="等线" w:eastAsia="等线" w:cs="宋体"/>
                <w:kern w:val="0"/>
                <w:sz w:val="16"/>
                <w:szCs w:val="16"/>
                <w:lang w:val="en-US" w:eastAsia="zh-CN" w:bidi="ar"/>
              </w:rPr>
              <w:t>5</w:t>
            </w:r>
            <w:r>
              <w:rPr>
                <w:rFonts w:hint="eastAsia" w:ascii="等线" w:hAnsi="等线" w:eastAsia="等线" w:cs="宋体"/>
                <w:kern w:val="0"/>
                <w:sz w:val="16"/>
                <w:szCs w:val="16"/>
                <w:lang w:bidi="ar"/>
              </w:rPr>
              <w:t>00万元</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1</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16"/>
                <w:szCs w:val="16"/>
                <w:lang w:val="en-US" w:eastAsia="zh-CN" w:bidi="ar"/>
              </w:rPr>
              <w:t>7</w:t>
            </w:r>
            <w:r>
              <w:rPr>
                <w:rFonts w:hint="eastAsia" w:ascii="等线" w:hAnsi="等线" w:eastAsia="等线" w:cs="宋体"/>
                <w:kern w:val="0"/>
                <w:sz w:val="16"/>
                <w:szCs w:val="16"/>
                <w:lang w:bidi="ar"/>
              </w:rPr>
              <w:t>000</w:t>
            </w: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1000/20%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1000/20%</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1000/20%</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16"/>
                <w:szCs w:val="16"/>
                <w:lang w:val="en-US" w:eastAsia="zh-CN" w:bidi="ar"/>
              </w:rPr>
              <w:t>5</w:t>
            </w:r>
            <w:r>
              <w:rPr>
                <w:rFonts w:hint="eastAsia" w:ascii="等线" w:hAnsi="等线" w:eastAsia="等线" w:cs="宋体"/>
                <w:kern w:val="0"/>
                <w:sz w:val="16"/>
                <w:szCs w:val="16"/>
                <w:lang w:bidi="ar"/>
              </w:rPr>
              <w:t>个</w:t>
            </w:r>
            <w:r>
              <w:rPr>
                <w:rFonts w:hint="eastAsia" w:ascii="等线" w:hAnsi="等线" w:eastAsia="等线" w:cs="宋体"/>
                <w:kern w:val="0"/>
                <w:sz w:val="22"/>
                <w:szCs w:val="22"/>
                <w:lang w:bidi="ar"/>
              </w:rPr>
              <w:t>　</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2</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r>
      <w:tr>
        <w:tblPrEx>
          <w:tblCellMar>
            <w:top w:w="0" w:type="dxa"/>
            <w:left w:w="108" w:type="dxa"/>
            <w:bottom w:w="0" w:type="dxa"/>
            <w:right w:w="108" w:type="dxa"/>
          </w:tblCellMar>
        </w:tblPrEx>
        <w:trPr>
          <w:trHeight w:val="392" w:hRule="atLeast"/>
        </w:trPr>
        <w:tc>
          <w:tcPr>
            <w:tcW w:w="742"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3</w:t>
            </w:r>
          </w:p>
        </w:tc>
        <w:tc>
          <w:tcPr>
            <w:tcW w:w="911" w:type="dxa"/>
            <w:tcBorders>
              <w:top w:val="nil"/>
              <w:left w:val="nil"/>
              <w:bottom w:val="single" w:color="auto" w:sz="4" w:space="0"/>
              <w:right w:val="single" w:color="auto" w:sz="4" w:space="0"/>
            </w:tcBorders>
            <w:shd w:val="clear" w:color="auto" w:fill="FFFFFF"/>
            <w:noWrap w:val="0"/>
            <w:vAlign w:val="center"/>
          </w:tcPr>
          <w:p>
            <w:pPr>
              <w:widowControl/>
              <w:jc w:val="left"/>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69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0"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u w:val="single"/>
              </w:rPr>
            </w:pPr>
          </w:p>
        </w:tc>
        <w:tc>
          <w:tcPr>
            <w:tcW w:w="82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963"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67"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16"/>
                <w:szCs w:val="16"/>
              </w:rPr>
            </w:pPr>
            <w:r>
              <w:rPr>
                <w:rFonts w:hint="eastAsia" w:ascii="等线" w:hAnsi="等线" w:eastAsia="等线" w:cs="宋体"/>
                <w:kern w:val="0"/>
                <w:sz w:val="16"/>
                <w:szCs w:val="16"/>
                <w:lang w:bidi="ar"/>
              </w:rPr>
              <w:t>　</w:t>
            </w:r>
          </w:p>
        </w:tc>
        <w:tc>
          <w:tcPr>
            <w:tcW w:w="846" w:type="dxa"/>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等线" w:hAnsi="等线" w:eastAsia="等线" w:cs="宋体"/>
                <w:kern w:val="0"/>
                <w:sz w:val="22"/>
                <w:szCs w:val="22"/>
              </w:rPr>
            </w:pPr>
            <w:r>
              <w:rPr>
                <w:rFonts w:hint="eastAsia" w:ascii="等线" w:hAnsi="等线" w:eastAsia="等线" w:cs="宋体"/>
                <w:kern w:val="0"/>
                <w:sz w:val="22"/>
                <w:szCs w:val="22"/>
                <w:lang w:bidi="ar"/>
              </w:rPr>
              <w:t>　</w:t>
            </w:r>
          </w:p>
        </w:tc>
      </w:tr>
    </w:tbl>
    <w:p>
      <w:pPr>
        <w:autoSpaceDE w:val="0"/>
        <w:autoSpaceDN w:val="0"/>
        <w:adjustRightInd w:val="0"/>
        <w:snapToGrid w:val="0"/>
        <w:spacing w:line="420" w:lineRule="exact"/>
        <w:ind w:firstLine="241" w:firstLineChars="100"/>
        <w:jc w:val="left"/>
        <w:rPr>
          <w:rFonts w:hint="eastAsia" w:ascii="宋体" w:hAnsi="宋体" w:cs="宋体"/>
          <w:b/>
          <w:bCs/>
          <w:sz w:val="24"/>
          <w:szCs w:val="24"/>
          <w:lang w:bidi="ar"/>
        </w:rPr>
      </w:pPr>
      <w:r>
        <w:rPr>
          <w:rFonts w:hint="eastAsia" w:ascii="宋体" w:hAnsi="宋体" w:cs="宋体"/>
          <w:b/>
          <w:bCs/>
          <w:sz w:val="24"/>
          <w:szCs w:val="24"/>
          <w:lang w:bidi="ar"/>
        </w:rPr>
        <w:t>注意：1000/20%仅为示例，意为20XX年收入1000万元，资产负债率20%，数据依据为报名单位提供的近三年财务审计报告数据，各报名单位务必确保数据真实及填写格式准确，如有不实之处一经核实将取消报名资格。</w:t>
      </w:r>
    </w:p>
    <w:p>
      <w:pPr>
        <w:pStyle w:val="2"/>
        <w:ind w:left="0" w:leftChars="0" w:firstLine="0" w:firstLineChars="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C4D89A"/>
    <w:multiLevelType w:val="singleLevel"/>
    <w:tmpl w:val="58C4D89A"/>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5ZDQzMGE2MzJhYzI1Yjk2NDgxNDc4ZWI1NGI5YTMifQ=="/>
  </w:docVars>
  <w:rsids>
    <w:rsidRoot w:val="00000000"/>
    <w:rsid w:val="027C3DAB"/>
    <w:rsid w:val="02C87812"/>
    <w:rsid w:val="040C5A6A"/>
    <w:rsid w:val="05735185"/>
    <w:rsid w:val="065600E8"/>
    <w:rsid w:val="0A283998"/>
    <w:rsid w:val="0D154BBC"/>
    <w:rsid w:val="0D2A3F1C"/>
    <w:rsid w:val="0E912047"/>
    <w:rsid w:val="0EAB0B51"/>
    <w:rsid w:val="0EB2798B"/>
    <w:rsid w:val="0EF4315E"/>
    <w:rsid w:val="11670431"/>
    <w:rsid w:val="1AEE0BAC"/>
    <w:rsid w:val="1E7F311B"/>
    <w:rsid w:val="1F542AF0"/>
    <w:rsid w:val="231E58E8"/>
    <w:rsid w:val="235E6BD2"/>
    <w:rsid w:val="2BB27312"/>
    <w:rsid w:val="3246740A"/>
    <w:rsid w:val="38CD5177"/>
    <w:rsid w:val="39160B8E"/>
    <w:rsid w:val="3A680E1B"/>
    <w:rsid w:val="3A7B0AF7"/>
    <w:rsid w:val="3BFA4E20"/>
    <w:rsid w:val="3CDA1D66"/>
    <w:rsid w:val="3D786FAC"/>
    <w:rsid w:val="3DBA4867"/>
    <w:rsid w:val="3FB332C4"/>
    <w:rsid w:val="42166518"/>
    <w:rsid w:val="44673154"/>
    <w:rsid w:val="45D11336"/>
    <w:rsid w:val="4BCE74B4"/>
    <w:rsid w:val="4DE62521"/>
    <w:rsid w:val="4E415DF6"/>
    <w:rsid w:val="4EB81D1C"/>
    <w:rsid w:val="518C1304"/>
    <w:rsid w:val="51CF027C"/>
    <w:rsid w:val="52070EBE"/>
    <w:rsid w:val="541C30B3"/>
    <w:rsid w:val="586B689E"/>
    <w:rsid w:val="59050C34"/>
    <w:rsid w:val="5AAF1C14"/>
    <w:rsid w:val="5D883B9A"/>
    <w:rsid w:val="5DA54B0D"/>
    <w:rsid w:val="609C20E7"/>
    <w:rsid w:val="60D4713E"/>
    <w:rsid w:val="627C2830"/>
    <w:rsid w:val="641A6307"/>
    <w:rsid w:val="661C6EBD"/>
    <w:rsid w:val="66E04F72"/>
    <w:rsid w:val="696E2481"/>
    <w:rsid w:val="6A3466C7"/>
    <w:rsid w:val="6AA7506A"/>
    <w:rsid w:val="6E90116F"/>
    <w:rsid w:val="70444439"/>
    <w:rsid w:val="7239511D"/>
    <w:rsid w:val="7D5A5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qFormat/>
    <w:uiPriority w:val="99"/>
    <w:pPr>
      <w:tabs>
        <w:tab w:val="right" w:leader="dot" w:pos="9061"/>
      </w:tabs>
      <w:spacing w:line="360" w:lineRule="auto"/>
      <w:jc w:val="center"/>
      <w:outlineLvl w:val="0"/>
    </w:pPr>
    <w:rPr>
      <w:b/>
      <w:iCs/>
      <w:sz w:val="36"/>
      <w:szCs w:val="20"/>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semiHidden/>
    <w:qFormat/>
    <w:uiPriority w:val="99"/>
    <w:pPr>
      <w:spacing w:after="120" w:line="276" w:lineRule="auto"/>
      <w:ind w:left="420" w:leftChars="200" w:firstLine="420" w:firstLineChars="200"/>
      <w:jc w:val="left"/>
    </w:pPr>
  </w:style>
  <w:style w:type="paragraph" w:styleId="3">
    <w:name w:val="Body Text Indent"/>
    <w:basedOn w:val="1"/>
    <w:qFormat/>
    <w:uiPriority w:val="0"/>
    <w:pPr>
      <w:spacing w:line="500" w:lineRule="exact"/>
      <w:ind w:left="1588" w:leftChars="832" w:firstLine="433" w:firstLineChars="196"/>
    </w:pPr>
    <w:rPr>
      <w:kern w:val="0"/>
    </w:rPr>
  </w:style>
  <w:style w:type="paragraph" w:styleId="5">
    <w:name w:val="annotation text"/>
    <w:basedOn w:val="1"/>
    <w:qFormat/>
    <w:uiPriority w:val="99"/>
    <w:pPr>
      <w:spacing w:after="200" w:line="276" w:lineRule="auto"/>
      <w:jc w:val="left"/>
    </w:pPr>
    <w:rPr>
      <w:kern w:val="0"/>
    </w:rPr>
  </w:style>
  <w:style w:type="paragraph" w:styleId="6">
    <w:name w:val="Body Text"/>
    <w:basedOn w:val="1"/>
    <w:next w:val="7"/>
    <w:qFormat/>
    <w:uiPriority w:val="99"/>
    <w:pPr>
      <w:spacing w:after="120"/>
    </w:pPr>
    <w:rPr>
      <w:kern w:val="0"/>
    </w:rPr>
  </w:style>
  <w:style w:type="paragraph" w:styleId="7">
    <w:name w:val="index 4"/>
    <w:basedOn w:val="1"/>
    <w:next w:val="1"/>
    <w:qFormat/>
    <w:uiPriority w:val="0"/>
    <w:pPr>
      <w:ind w:left="600" w:leftChars="600"/>
    </w:pPr>
  </w:style>
  <w:style w:type="paragraph" w:styleId="8">
    <w:name w:val="toc 1"/>
    <w:basedOn w:val="1"/>
    <w:next w:val="1"/>
    <w:qFormat/>
    <w:uiPriority w:val="39"/>
    <w:pPr>
      <w:spacing w:before="120" w:after="120"/>
      <w:jc w:val="left"/>
    </w:pPr>
    <w:rPr>
      <w:b/>
      <w:bCs/>
      <w:caps/>
      <w:sz w:val="24"/>
      <w:szCs w:val="20"/>
    </w:rPr>
  </w:style>
  <w:style w:type="table" w:styleId="10">
    <w:name w:val="Table Grid"/>
    <w:basedOn w:val="9"/>
    <w:qFormat/>
    <w:uiPriority w:val="59"/>
    <w:pPr>
      <w:widowControl w:val="0"/>
      <w:spacing w:after="200" w:line="276" w:lineRule="auto"/>
    </w:pPr>
    <w:rPr>
      <w:rFonts w:ascii="Calibri" w:hAnsi="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99"/>
    <w:rPr>
      <w:rFonts w:cs="Times New Roman"/>
      <w:color w:val="1F4F88"/>
      <w:u w:val="none"/>
    </w:rPr>
  </w:style>
  <w:style w:type="character" w:customStyle="1" w:styleId="13">
    <w:name w:val="NormalCharacter"/>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2192</Words>
  <Characters>2434</Characters>
  <Lines>0</Lines>
  <Paragraphs>0</Paragraphs>
  <TotalTime>0</TotalTime>
  <ScaleCrop>false</ScaleCrop>
  <LinksUpToDate>false</LinksUpToDate>
  <CharactersWithSpaces>2547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2022-08-01T05:26:00Z</dcterms:created>
  <dc:creator>ZQQXWANG</dc:creator>
  <cp:lastModifiedBy>王利强</cp:lastModifiedBy>
  <dcterms:modified xsi:type="dcterms:W3CDTF">2022-09-01T01:52:04Z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77236FEA1B68420C9F63A51CE8D67F71</vt:lpwstr>
  </property>
</Properties>
</file>