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rPr>
      </w:pPr>
      <w:r>
        <w:rPr>
          <w:rFonts w:hint="eastAsia" w:ascii="宋体" w:hAnsi="宋体"/>
        </w:rPr>
        <w:t>招标公告</w:t>
      </w:r>
    </w:p>
    <w:p>
      <w:pPr>
        <w:spacing w:line="360" w:lineRule="auto"/>
        <w:ind w:firstLine="480" w:firstLineChars="200"/>
        <w:rPr>
          <w:rFonts w:hint="eastAsia" w:ascii="宋体" w:hAnsi="宋体"/>
          <w:sz w:val="24"/>
        </w:rPr>
      </w:pPr>
    </w:p>
    <w:p>
      <w:pPr>
        <w:spacing w:line="420" w:lineRule="exact"/>
        <w:ind w:firstLine="480" w:firstLineChars="200"/>
        <w:rPr>
          <w:rFonts w:hint="eastAsia" w:ascii="宋体" w:hAnsi="宋体" w:cs="宋体"/>
          <w:sz w:val="24"/>
          <w:szCs w:val="24"/>
        </w:rPr>
      </w:pPr>
      <w:r>
        <w:rPr>
          <w:rFonts w:hint="eastAsia" w:ascii="宋体" w:hAnsi="宋体" w:cs="宋体"/>
          <w:sz w:val="24"/>
          <w:szCs w:val="24"/>
        </w:rPr>
        <w:t>中国重汽（济南）轻卡有限公司</w:t>
      </w:r>
      <w:r>
        <w:rPr>
          <w:rFonts w:hint="eastAsia" w:ascii="宋体" w:hAnsi="宋体" w:cs="宋体"/>
          <w:sz w:val="24"/>
          <w:szCs w:val="24"/>
          <w:u w:val="single"/>
        </w:rPr>
        <w:t>车身覆盖件冲压焊接生产线扩能项目</w:t>
      </w:r>
      <w:r>
        <w:rPr>
          <w:rFonts w:hint="eastAsia" w:ascii="宋体" w:hAnsi="宋体" w:cs="宋体"/>
          <w:sz w:val="24"/>
          <w:szCs w:val="24"/>
        </w:rPr>
        <w:t xml:space="preserve">已由相关部门批准建设，招标人为重汽（济南）轻卡有限公司。建设资金来自 </w:t>
      </w:r>
      <w:r>
        <w:rPr>
          <w:rFonts w:hint="eastAsia" w:ascii="宋体" w:hAnsi="宋体" w:cs="宋体"/>
          <w:sz w:val="24"/>
          <w:szCs w:val="24"/>
          <w:u w:val="single"/>
        </w:rPr>
        <w:t>企业自筹</w:t>
      </w:r>
      <w:r>
        <w:rPr>
          <w:rFonts w:hint="eastAsia" w:ascii="宋体" w:hAnsi="宋体" w:cs="宋体"/>
          <w:sz w:val="24"/>
          <w:szCs w:val="24"/>
        </w:rPr>
        <w:t xml:space="preserve"> ，出资比例为</w:t>
      </w:r>
      <w:r>
        <w:rPr>
          <w:rFonts w:hint="eastAsia" w:ascii="宋体" w:hAnsi="宋体" w:cs="宋体"/>
          <w:sz w:val="24"/>
          <w:szCs w:val="24"/>
          <w:u w:val="single"/>
        </w:rPr>
        <w:t xml:space="preserve"> 100%</w:t>
      </w:r>
      <w:r>
        <w:rPr>
          <w:rFonts w:hint="eastAsia" w:ascii="宋体" w:hAnsi="宋体" w:cs="宋体"/>
          <w:sz w:val="24"/>
          <w:szCs w:val="24"/>
          <w:lang w:bidi="ar"/>
        </w:rPr>
        <w:t xml:space="preserve"> ，上述项目的</w:t>
      </w:r>
      <w:r>
        <w:rPr>
          <w:rFonts w:hint="eastAsia" w:ascii="宋体" w:hAnsi="宋体" w:cs="宋体"/>
          <w:sz w:val="24"/>
          <w:szCs w:val="24"/>
          <w:u w:val="single"/>
          <w:lang w:eastAsia="zh-CN" w:bidi="ar"/>
        </w:rPr>
        <w:t>LED工矿灯路灯高杆灯</w:t>
      </w:r>
      <w:r>
        <w:rPr>
          <w:rFonts w:hint="eastAsia" w:ascii="宋体" w:hAnsi="宋体" w:cs="宋体"/>
          <w:sz w:val="24"/>
          <w:szCs w:val="24"/>
          <w:u w:val="single"/>
          <w:lang w:bidi="ar"/>
        </w:rPr>
        <w:t>采购</w:t>
      </w:r>
      <w:r>
        <w:rPr>
          <w:rFonts w:hint="eastAsia" w:ascii="宋体" w:hAnsi="宋体" w:cs="宋体"/>
          <w:sz w:val="24"/>
          <w:szCs w:val="24"/>
          <w:lang w:bidi="ar"/>
        </w:rPr>
        <w:t>已具备招标条件，</w:t>
      </w:r>
      <w:r>
        <w:rPr>
          <w:rFonts w:hint="eastAsia" w:ascii="宋体" w:hAnsi="宋体" w:cs="宋体"/>
          <w:bCs/>
          <w:sz w:val="24"/>
          <w:szCs w:val="24"/>
          <w:lang w:bidi="ar"/>
        </w:rPr>
        <w:t>现组织</w:t>
      </w:r>
      <w:r>
        <w:rPr>
          <w:rFonts w:hint="eastAsia" w:ascii="宋体" w:hAnsi="宋体" w:cs="宋体"/>
          <w:sz w:val="24"/>
          <w:szCs w:val="24"/>
          <w:lang w:bidi="ar"/>
        </w:rPr>
        <w:t>进行国内公开招标，欢迎合格潜在投标人</w:t>
      </w:r>
      <w:r>
        <w:rPr>
          <w:rFonts w:hint="eastAsia" w:ascii="宋体" w:hAnsi="宋体" w:cs="宋体"/>
          <w:kern w:val="0"/>
          <w:sz w:val="24"/>
          <w:szCs w:val="24"/>
          <w:lang w:bidi="ar"/>
        </w:rPr>
        <w:t>前来参加投标</w:t>
      </w:r>
      <w:r>
        <w:rPr>
          <w:rFonts w:hint="eastAsia" w:ascii="宋体" w:hAnsi="宋体" w:cs="宋体"/>
          <w:sz w:val="24"/>
          <w:szCs w:val="24"/>
          <w:lang w:bidi="ar"/>
        </w:rPr>
        <w:t>。</w:t>
      </w:r>
    </w:p>
    <w:p>
      <w:pPr>
        <w:spacing w:line="420" w:lineRule="exact"/>
        <w:rPr>
          <w:rFonts w:hint="eastAsia" w:ascii="宋体" w:hAnsi="宋体" w:cs="宋体"/>
          <w:b/>
          <w:sz w:val="24"/>
          <w:szCs w:val="24"/>
        </w:rPr>
      </w:pPr>
      <w:r>
        <w:rPr>
          <w:rFonts w:hint="eastAsia" w:ascii="宋体" w:hAnsi="宋体" w:cs="宋体"/>
          <w:b/>
          <w:sz w:val="24"/>
          <w:szCs w:val="24"/>
          <w:lang w:bidi="ar"/>
        </w:rPr>
        <w:t>1、项目名称及项目编号</w:t>
      </w:r>
    </w:p>
    <w:p>
      <w:pPr>
        <w:spacing w:line="420" w:lineRule="exact"/>
        <w:rPr>
          <w:rFonts w:hint="eastAsia" w:ascii="宋体" w:hAnsi="宋体" w:cs="宋体"/>
          <w:bCs/>
          <w:sz w:val="24"/>
          <w:szCs w:val="24"/>
          <w:u w:val="single"/>
        </w:rPr>
      </w:pPr>
      <w:r>
        <w:rPr>
          <w:rFonts w:hint="eastAsia" w:ascii="宋体" w:hAnsi="宋体" w:cs="宋体"/>
          <w:sz w:val="24"/>
          <w:szCs w:val="24"/>
          <w:lang w:bidi="ar"/>
        </w:rPr>
        <w:t>项目名称：</w:t>
      </w:r>
      <w:r>
        <w:rPr>
          <w:rFonts w:hint="eastAsia" w:ascii="宋体" w:hAnsi="宋体" w:cs="宋体"/>
          <w:sz w:val="24"/>
          <w:szCs w:val="24"/>
          <w:u w:val="single"/>
        </w:rPr>
        <w:t>车身覆盖件冲压焊接生产线扩能项目</w:t>
      </w:r>
      <w:r>
        <w:rPr>
          <w:rFonts w:hint="eastAsia" w:ascii="宋体" w:hAnsi="宋体" w:cs="宋体"/>
          <w:sz w:val="24"/>
          <w:szCs w:val="24"/>
          <w:u w:val="single"/>
          <w:lang w:eastAsia="zh-CN" w:bidi="ar"/>
        </w:rPr>
        <w:t>LED工矿灯路灯高杆灯</w:t>
      </w:r>
      <w:r>
        <w:rPr>
          <w:rFonts w:hint="eastAsia" w:ascii="宋体" w:hAnsi="宋体" w:cs="宋体"/>
          <w:sz w:val="24"/>
          <w:szCs w:val="24"/>
          <w:u w:val="single"/>
          <w:lang w:bidi="ar"/>
        </w:rPr>
        <w:t>采购</w:t>
      </w:r>
    </w:p>
    <w:p>
      <w:pPr>
        <w:spacing w:line="420" w:lineRule="exact"/>
        <w:rPr>
          <w:rFonts w:hint="default" w:ascii="宋体" w:hAnsi="宋体" w:eastAsia="宋体" w:cs="宋体"/>
          <w:bCs/>
          <w:sz w:val="24"/>
          <w:szCs w:val="24"/>
          <w:u w:val="single"/>
          <w:lang w:val="en-US" w:eastAsia="zh-CN" w:bidi="ar"/>
        </w:rPr>
      </w:pPr>
      <w:r>
        <w:rPr>
          <w:rFonts w:hint="eastAsia" w:ascii="宋体" w:hAnsi="宋体" w:cs="宋体"/>
          <w:sz w:val="24"/>
          <w:szCs w:val="24"/>
          <w:lang w:bidi="ar"/>
        </w:rPr>
        <w:t>项目编号：</w:t>
      </w:r>
      <w:r>
        <w:rPr>
          <w:rFonts w:hint="eastAsia" w:ascii="宋体" w:hAnsi="宋体" w:cs="宋体"/>
          <w:bCs/>
          <w:sz w:val="24"/>
          <w:szCs w:val="24"/>
          <w:u w:val="single"/>
          <w:lang w:val="en-US" w:eastAsia="zh-CN" w:bidi="ar"/>
        </w:rPr>
        <w:t>2022014</w:t>
      </w:r>
    </w:p>
    <w:p>
      <w:pPr>
        <w:spacing w:line="420" w:lineRule="exact"/>
        <w:rPr>
          <w:rFonts w:hint="eastAsia" w:ascii="宋体" w:hAnsi="宋体" w:cs="宋体"/>
          <w:b/>
          <w:sz w:val="24"/>
          <w:szCs w:val="24"/>
        </w:rPr>
      </w:pPr>
      <w:r>
        <w:rPr>
          <w:rFonts w:hint="eastAsia" w:ascii="宋体" w:hAnsi="宋体" w:cs="宋体"/>
          <w:b/>
          <w:sz w:val="24"/>
          <w:szCs w:val="24"/>
          <w:lang w:bidi="ar"/>
        </w:rPr>
        <w:t>2、招标内容及质量要求</w:t>
      </w:r>
    </w:p>
    <w:p>
      <w:pPr>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lang w:bidi="ar"/>
        </w:rPr>
        <w:t xml:space="preserve"> </w:t>
      </w:r>
      <w:r>
        <w:rPr>
          <w:rFonts w:hint="eastAsia" w:ascii="宋体" w:hAnsi="宋体" w:eastAsia="宋体" w:cs="宋体"/>
          <w:b w:val="0"/>
          <w:bCs w:val="0"/>
          <w:iCs w:val="0"/>
          <w:color w:val="auto"/>
          <w:sz w:val="24"/>
          <w:szCs w:val="24"/>
          <w:shd w:val="clear" w:color="auto" w:fill="FFFFFF"/>
          <w:lang w:val="en-US" w:eastAsia="zh-CN"/>
        </w:rPr>
        <w:t xml:space="preserve"> </w:t>
      </w:r>
      <w:r>
        <w:rPr>
          <w:rFonts w:hint="eastAsia" w:ascii="宋体" w:hAnsi="宋体" w:cs="宋体"/>
          <w:sz w:val="24"/>
          <w:szCs w:val="24"/>
          <w:shd w:val="clear" w:color="auto" w:fill="FFFFFF"/>
        </w:rPr>
        <w:t>2.1</w:t>
      </w:r>
      <w:r>
        <w:rPr>
          <w:rFonts w:hint="eastAsia" w:ascii="宋体" w:hAnsi="宋体" w:cs="宋体"/>
          <w:b w:val="0"/>
          <w:iCs w:val="0"/>
          <w:sz w:val="24"/>
          <w:szCs w:val="24"/>
          <w:shd w:val="clear" w:color="auto" w:fill="FFFFFF"/>
          <w:lang w:eastAsia="zh-CN"/>
        </w:rPr>
        <w:t>中国重汽（济南）轻卡有限公司车身覆盖件冲压焊接生产线扩能项目，主要</w:t>
      </w:r>
      <w:r>
        <w:rPr>
          <w:rFonts w:hint="eastAsia" w:ascii="宋体" w:hAnsi="宋体" w:cs="宋体"/>
          <w:b w:val="0"/>
          <w:iCs w:val="0"/>
          <w:sz w:val="24"/>
          <w:szCs w:val="24"/>
          <w:shd w:val="clear" w:color="auto" w:fill="FFFFFF"/>
          <w:lang w:val="en-US" w:eastAsia="zh-CN"/>
        </w:rPr>
        <w:t>建设内容为轻卡制造工业厂房及配套站房等基础设施的建设，总建筑面积约3.5</w:t>
      </w:r>
      <w:r>
        <w:rPr>
          <w:rFonts w:hint="eastAsia" w:ascii="宋体" w:hAnsi="宋体" w:cs="宋体"/>
          <w:b w:val="0"/>
          <w:iCs w:val="0"/>
          <w:sz w:val="24"/>
          <w:szCs w:val="24"/>
          <w:shd w:val="clear" w:color="auto" w:fill="FFFFFF"/>
          <w:lang w:eastAsia="zh-CN"/>
        </w:rPr>
        <w:t>万平方米。</w:t>
      </w:r>
      <w:r>
        <w:rPr>
          <w:rFonts w:hint="eastAsia" w:ascii="宋体" w:hAnsi="宋体" w:cs="宋体"/>
          <w:b w:val="0"/>
          <w:iCs w:val="0"/>
          <w:sz w:val="24"/>
          <w:szCs w:val="24"/>
          <w:shd w:val="clear" w:color="auto" w:fill="FFFFFF"/>
          <w:lang w:val="en-US" w:eastAsia="zh-CN"/>
        </w:rPr>
        <w:t>本采购分项为上述建设项目进行配套，主要包括，LED工矿灯50W-230W约562套，120W单、双投光LED路灯134套，高杆灯6*400W20米4套，12x400W，30米1套.</w:t>
      </w:r>
      <w:r>
        <w:rPr>
          <w:rFonts w:hint="eastAsia" w:ascii="宋体" w:hAnsi="宋体" w:cs="宋体"/>
          <w:sz w:val="24"/>
          <w:szCs w:val="24"/>
          <w:shd w:val="clear" w:color="auto" w:fill="FFFFFF"/>
        </w:rPr>
        <w:t>包含上述</w:t>
      </w:r>
      <w:r>
        <w:rPr>
          <w:rFonts w:hint="eastAsia" w:ascii="宋体" w:hAnsi="宋体" w:cs="宋体"/>
          <w:sz w:val="24"/>
          <w:szCs w:val="24"/>
          <w:shd w:val="clear" w:color="auto" w:fill="FFFFFF"/>
          <w:lang w:val="en-US" w:eastAsia="zh-CN"/>
        </w:rPr>
        <w:t>灯具</w:t>
      </w:r>
      <w:r>
        <w:rPr>
          <w:rFonts w:hint="eastAsia" w:ascii="宋体" w:hAnsi="宋体" w:cs="宋体"/>
          <w:sz w:val="24"/>
          <w:szCs w:val="24"/>
          <w:shd w:val="clear" w:color="auto" w:fill="FFFFFF"/>
        </w:rPr>
        <w:t>的制造、供货、指导安装、调试、验收、培训及售后服务等内容，</w:t>
      </w:r>
      <w:r>
        <w:rPr>
          <w:rFonts w:hint="eastAsia" w:ascii="宋体" w:hAnsi="宋体" w:cs="宋体"/>
          <w:sz w:val="24"/>
          <w:szCs w:val="24"/>
          <w:shd w:val="clear" w:color="auto" w:fill="FFFFFF"/>
          <w:lang w:val="en-US" w:eastAsia="zh-CN"/>
        </w:rPr>
        <w:t>以上数量级型号仅为参考，</w:t>
      </w:r>
      <w:r>
        <w:rPr>
          <w:rFonts w:hint="eastAsia" w:ascii="宋体" w:hAnsi="宋体" w:cs="宋体"/>
          <w:sz w:val="24"/>
          <w:szCs w:val="24"/>
          <w:shd w:val="clear" w:color="auto" w:fill="FFFFFF"/>
        </w:rPr>
        <w:t>具体设备数量及技术要求以最终发送版招标文件为准。所有投标均以人民币含税报价，税率为13%。</w:t>
      </w:r>
    </w:p>
    <w:p>
      <w:pPr>
        <w:spacing w:line="420" w:lineRule="exact"/>
        <w:ind w:firstLine="240" w:firstLineChars="100"/>
        <w:jc w:val="left"/>
        <w:rPr>
          <w:rFonts w:hint="eastAsia" w:ascii="宋体" w:hAnsi="宋体" w:cs="宋体"/>
          <w:sz w:val="24"/>
          <w:szCs w:val="24"/>
        </w:rPr>
      </w:pPr>
      <w:r>
        <w:rPr>
          <w:rFonts w:hint="eastAsia" w:ascii="宋体" w:hAnsi="宋体" w:cs="宋体"/>
          <w:sz w:val="24"/>
          <w:szCs w:val="24"/>
          <w:lang w:bidi="ar"/>
        </w:rPr>
        <w:t>2.2质量要求：符合国家及行业颁发的最新相关规范标准，达到招标人的设计要求并通过验收。</w:t>
      </w:r>
    </w:p>
    <w:p>
      <w:pPr>
        <w:spacing w:line="420" w:lineRule="exact"/>
        <w:rPr>
          <w:rFonts w:hint="eastAsia" w:ascii="宋体" w:hAnsi="宋体" w:cs="宋体"/>
          <w:sz w:val="24"/>
          <w:szCs w:val="24"/>
        </w:rPr>
      </w:pPr>
      <w:r>
        <w:rPr>
          <w:rFonts w:hint="eastAsia" w:ascii="宋体" w:hAnsi="宋体" w:cs="宋体"/>
          <w:b/>
          <w:sz w:val="24"/>
          <w:szCs w:val="24"/>
          <w:lang w:bidi="ar"/>
        </w:rPr>
        <w:t>3、投标人资格要求</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3.1投标人必须是在中华人民共和国境内注册的独立法人机构，具有独立承担民事责任能力，成立满 3年（以营业执照成立日期到开标当日满3年为准），注册资本金不低于500万元，具有同类设备经营范围、产品业绩、具有相应的生产制造、供货及安装能力；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3.2投标人所投设备属生产许可证管理的或须具有强制性认证证书的，应具有生产许可证或强制性认证证书；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3.3自201</w:t>
      </w:r>
      <w:r>
        <w:rPr>
          <w:rFonts w:hint="eastAsia" w:ascii="宋体" w:hAnsi="宋体" w:cs="宋体"/>
          <w:sz w:val="24"/>
          <w:szCs w:val="24"/>
          <w:lang w:val="en-US" w:eastAsia="zh-CN"/>
        </w:rPr>
        <w:t>9</w:t>
      </w:r>
      <w:r>
        <w:rPr>
          <w:rFonts w:hint="eastAsia" w:ascii="宋体" w:hAnsi="宋体" w:cs="宋体"/>
          <w:sz w:val="24"/>
          <w:szCs w:val="24"/>
        </w:rPr>
        <w:t>年1月1日以来具有不少于3项同类项目业绩（在投标时需提供合同原件）；</w:t>
      </w:r>
    </w:p>
    <w:p>
      <w:pPr>
        <w:tabs>
          <w:tab w:val="right" w:pos="8787"/>
        </w:tabs>
        <w:spacing w:line="360" w:lineRule="auto"/>
        <w:ind w:firstLine="480" w:firstLineChars="200"/>
        <w:rPr>
          <w:rFonts w:hint="eastAsia" w:ascii="宋体" w:hAnsi="宋体" w:cs="宋体"/>
          <w:sz w:val="24"/>
          <w:szCs w:val="24"/>
        </w:rPr>
      </w:pPr>
      <w:r>
        <w:rPr>
          <w:rFonts w:hint="eastAsia" w:ascii="宋体" w:hAnsi="宋体" w:cs="宋体"/>
          <w:sz w:val="24"/>
          <w:szCs w:val="24"/>
        </w:rPr>
        <w:t>3.4具有相应的生产及供货能力，公司信誉良好，无违法违规等不良行为，在“信用中国”中未列入联合惩戒失信人名单；</w:t>
      </w:r>
    </w:p>
    <w:p>
      <w:pPr>
        <w:tabs>
          <w:tab w:val="right" w:pos="8787"/>
        </w:tabs>
        <w:spacing w:line="360" w:lineRule="auto"/>
        <w:ind w:firstLine="480" w:firstLineChars="200"/>
        <w:rPr>
          <w:rFonts w:hint="eastAsia" w:ascii="宋体" w:hAnsi="宋体" w:cs="宋体"/>
          <w:sz w:val="24"/>
          <w:szCs w:val="24"/>
        </w:rPr>
      </w:pPr>
      <w:r>
        <w:rPr>
          <w:rFonts w:hint="eastAsia" w:ascii="宋体" w:hAnsi="宋体" w:cs="宋体"/>
          <w:sz w:val="24"/>
          <w:szCs w:val="24"/>
        </w:rPr>
        <w:t>3.5</w:t>
      </w:r>
      <w:r>
        <w:rPr>
          <w:rFonts w:hint="eastAsia" w:ascii="宋体" w:hAnsi="宋体" w:cs="宋体"/>
          <w:sz w:val="24"/>
          <w:szCs w:val="24"/>
          <w:lang w:bidi="ar"/>
        </w:rPr>
        <w:t>代理商投标的须出具制造商授权书（格式自定，须体现供货保障及售后服务承诺等内容），</w:t>
      </w:r>
      <w:r>
        <w:rPr>
          <w:rFonts w:hint="eastAsia" w:ascii="宋体" w:hAnsi="宋体" w:cs="宋体"/>
          <w:sz w:val="24"/>
          <w:szCs w:val="24"/>
        </w:rPr>
        <w:t>所投标路灯、高杆灯类产品品牌档次不低于国内一线品牌（须出具证明材料，如网站截图行业协会获奖证书等，最终由招标人进行认定）；</w:t>
      </w:r>
      <w:r>
        <w:rPr>
          <w:rFonts w:hint="eastAsia" w:ascii="宋体" w:hAnsi="宋体" w:cs="宋体"/>
          <w:sz w:val="24"/>
          <w:szCs w:val="24"/>
        </w:rPr>
        <w:tab/>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3.6本项目不接受联合体投标。</w:t>
      </w:r>
      <w:r>
        <w:rPr>
          <w:rFonts w:hint="eastAsia" w:ascii="宋体" w:hAnsi="宋体" w:cs="宋体"/>
          <w:sz w:val="24"/>
          <w:szCs w:val="24"/>
        </w:rPr>
        <w:tab/>
      </w:r>
      <w:r>
        <w:rPr>
          <w:rFonts w:hint="eastAsia" w:ascii="宋体" w:hAnsi="宋体" w:cs="宋体"/>
          <w:sz w:val="24"/>
          <w:szCs w:val="24"/>
        </w:rPr>
        <w:tab/>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3.7法律法规对合格投标人的其他要求、规定。</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同类项目业绩合同是指自201</w:t>
      </w:r>
      <w:r>
        <w:rPr>
          <w:rFonts w:hint="eastAsia" w:ascii="宋体" w:hAnsi="宋体" w:cs="宋体"/>
          <w:sz w:val="24"/>
          <w:szCs w:val="24"/>
          <w:lang w:val="en-US" w:eastAsia="zh-CN"/>
        </w:rPr>
        <w:t>9</w:t>
      </w:r>
      <w:r>
        <w:rPr>
          <w:rFonts w:hint="eastAsia" w:ascii="宋体" w:hAnsi="宋体" w:cs="宋体"/>
          <w:sz w:val="24"/>
          <w:szCs w:val="24"/>
        </w:rPr>
        <w:t>年1月1日以来（以合同签订时间为准）工业项目或大型市政基础建设或会展中心类LED高杆灯或路灯销售合同，合同额不低于</w:t>
      </w:r>
      <w:r>
        <w:rPr>
          <w:rFonts w:hint="eastAsia" w:ascii="宋体" w:hAnsi="宋体" w:cs="宋体"/>
          <w:sz w:val="24"/>
          <w:szCs w:val="24"/>
          <w:lang w:val="en-US" w:eastAsia="zh-CN"/>
        </w:rPr>
        <w:t>150</w:t>
      </w:r>
      <w:r>
        <w:rPr>
          <w:rFonts w:hint="eastAsia" w:ascii="宋体" w:hAnsi="宋体" w:cs="宋体"/>
          <w:sz w:val="24"/>
          <w:szCs w:val="24"/>
        </w:rPr>
        <w:t>万元。</w:t>
      </w:r>
    </w:p>
    <w:p>
      <w:pPr>
        <w:keepNext w:val="0"/>
        <w:keepLines w:val="0"/>
        <w:widowControl w:val="0"/>
        <w:suppressLineNumbers w:val="0"/>
        <w:spacing w:before="0" w:beforeAutospacing="0" w:after="0" w:afterAutospacing="0" w:line="420" w:lineRule="exact"/>
        <w:ind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
          <w:bCs/>
          <w:sz w:val="24"/>
          <w:szCs w:val="24"/>
          <w:lang w:val="en-US"/>
        </w:rPr>
      </w:pPr>
      <w:r>
        <w:rPr>
          <w:rFonts w:hint="eastAsia" w:ascii="宋体" w:hAnsi="宋体" w:eastAsia="宋体" w:cs="宋体"/>
          <w:b/>
          <w:bCs w:val="0"/>
          <w:kern w:val="2"/>
          <w:sz w:val="24"/>
          <w:szCs w:val="24"/>
          <w:lang w:val="en-US" w:eastAsia="zh-CN" w:bidi="ar"/>
        </w:rPr>
        <w:t>4、报名方式及</w:t>
      </w:r>
      <w:r>
        <w:rPr>
          <w:rFonts w:hint="eastAsia" w:ascii="宋体" w:hAnsi="宋体" w:eastAsia="宋体" w:cs="宋体"/>
          <w:b/>
          <w:bCs/>
          <w:kern w:val="2"/>
          <w:sz w:val="24"/>
          <w:szCs w:val="24"/>
          <w:lang w:val="en-US" w:eastAsia="zh-CN" w:bidi="ar"/>
        </w:rPr>
        <w:t>招标文件的获取</w:t>
      </w:r>
    </w:p>
    <w:p>
      <w:pPr>
        <w:spacing w:line="420" w:lineRule="exact"/>
        <w:ind w:firstLine="720" w:firstLineChars="300"/>
        <w:rPr>
          <w:rFonts w:hint="eastAsia" w:ascii="宋体" w:hAnsi="宋体" w:cs="宋体"/>
          <w:sz w:val="24"/>
          <w:szCs w:val="24"/>
          <w:lang w:bidi="ar"/>
        </w:rPr>
      </w:pPr>
      <w:r>
        <w:rPr>
          <w:rFonts w:hint="eastAsia" w:ascii="宋体" w:hAnsi="宋体" w:cs="宋体"/>
          <w:sz w:val="24"/>
          <w:szCs w:val="24"/>
          <w:lang w:bidi="ar"/>
        </w:rPr>
        <w:t>凡有意参加投标者，请最晚于202</w:t>
      </w:r>
      <w:r>
        <w:rPr>
          <w:rFonts w:hint="eastAsia" w:ascii="宋体" w:hAnsi="宋体" w:cs="宋体"/>
          <w:sz w:val="24"/>
          <w:szCs w:val="24"/>
          <w:lang w:val="en-US" w:eastAsia="zh-CN" w:bidi="ar"/>
        </w:rPr>
        <w:t>2</w:t>
      </w:r>
      <w:r>
        <w:rPr>
          <w:rFonts w:hint="eastAsia" w:ascii="宋体" w:hAnsi="宋体" w:cs="宋体"/>
          <w:sz w:val="24"/>
          <w:szCs w:val="24"/>
          <w:lang w:bidi="ar"/>
        </w:rPr>
        <w:t>年</w:t>
      </w:r>
      <w:r>
        <w:rPr>
          <w:rFonts w:hint="eastAsia" w:ascii="宋体" w:hAnsi="宋体" w:cs="宋体"/>
          <w:sz w:val="24"/>
          <w:szCs w:val="24"/>
          <w:u w:val="single"/>
          <w:lang w:val="en-US" w:eastAsia="zh-CN" w:bidi="ar"/>
        </w:rPr>
        <w:t>4</w:t>
      </w:r>
      <w:r>
        <w:rPr>
          <w:rFonts w:hint="eastAsia" w:ascii="宋体" w:hAnsi="宋体" w:cs="宋体"/>
          <w:sz w:val="24"/>
          <w:szCs w:val="24"/>
          <w:lang w:bidi="ar"/>
        </w:rPr>
        <w:t>月</w:t>
      </w:r>
      <w:r>
        <w:rPr>
          <w:rFonts w:hint="eastAsia" w:ascii="宋体" w:hAnsi="宋体" w:cs="宋体"/>
          <w:sz w:val="24"/>
          <w:szCs w:val="24"/>
          <w:u w:val="single"/>
          <w:lang w:val="en-US" w:eastAsia="zh-CN" w:bidi="ar"/>
        </w:rPr>
        <w:t>11</w:t>
      </w:r>
      <w:r>
        <w:rPr>
          <w:rFonts w:hint="eastAsia" w:ascii="宋体" w:hAnsi="宋体" w:cs="宋体"/>
          <w:sz w:val="24"/>
          <w:szCs w:val="24"/>
          <w:lang w:bidi="ar"/>
        </w:rPr>
        <w:t>日下午17:00前，按照4.1-4.6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ascii="宋体" w:hAnsi="宋体" w:cs="宋体"/>
          <w:b/>
          <w:bCs/>
          <w:sz w:val="24"/>
          <w:szCs w:val="24"/>
          <w:lang w:bidi="ar"/>
        </w:rPr>
        <w:t>所有扫描文件都集成到1个pdf文档</w:t>
      </w:r>
      <w:r>
        <w:rPr>
          <w:rFonts w:hint="eastAsia" w:ascii="宋体" w:hAnsi="宋体" w:cs="宋体"/>
          <w:sz w:val="24"/>
          <w:szCs w:val="24"/>
          <w:lang w:bidi="ar"/>
        </w:rPr>
        <w:t>并设置目录）发送至邮箱</w:t>
      </w:r>
      <w:r>
        <w:rPr>
          <w:rFonts w:hint="eastAsia" w:ascii="宋体" w:hAnsi="宋体" w:cs="宋体"/>
          <w:sz w:val="24"/>
          <w:szCs w:val="24"/>
          <w:u w:val="single"/>
          <w:lang w:val="en-US" w:eastAsia="zh-CN" w:bidi="ar"/>
        </w:rPr>
        <w:t>wangliqiang2@sinotruk.com</w:t>
      </w:r>
      <w:r>
        <w:rPr>
          <w:rFonts w:hint="eastAsia" w:ascii="宋体" w:hAnsi="宋体" w:cs="宋体"/>
          <w:sz w:val="24"/>
          <w:szCs w:val="24"/>
          <w:lang w:bidi="ar"/>
        </w:rPr>
        <w:t>并电话联系工作人员查收（王利强；联系方式：13954153180），邮件名格式为：</w:t>
      </w:r>
      <w:r>
        <w:rPr>
          <w:rFonts w:hint="eastAsia" w:ascii="宋体" w:hAnsi="宋体" w:cs="宋体"/>
          <w:b/>
          <w:bCs/>
          <w:sz w:val="24"/>
          <w:szCs w:val="24"/>
          <w:lang w:bidi="ar"/>
        </w:rPr>
        <w:t>***公司（五个字以内公司简称）***项目报名资料。同时必须在邮件中以文字方式提供投标单位全称、投标授权人姓名、联系方式</w:t>
      </w:r>
      <w:r>
        <w:rPr>
          <w:rFonts w:hint="eastAsia" w:ascii="宋体" w:hAnsi="宋体" w:cs="宋体"/>
          <w:sz w:val="24"/>
          <w:szCs w:val="24"/>
          <w:lang w:bidi="ar"/>
        </w:rPr>
        <w:t>（固定电话、手机、电子邮箱）。</w:t>
      </w:r>
    </w:p>
    <w:p>
      <w:pPr>
        <w:pStyle w:val="6"/>
        <w:widowControl/>
        <w:spacing w:line="360" w:lineRule="auto"/>
        <w:ind w:firstLine="241" w:firstLineChars="100"/>
        <w:rPr>
          <w:b/>
          <w:bCs/>
        </w:rPr>
      </w:pPr>
      <w:r>
        <w:rPr>
          <w:rFonts w:hint="eastAsia" w:ascii="宋体" w:hAnsi="宋体" w:cs="宋体"/>
          <w:b/>
          <w:bCs/>
          <w:sz w:val="24"/>
          <w:szCs w:val="24"/>
        </w:rPr>
        <w:t>4.1因疫情等原因不便进行实地考察，要求投标单位</w:t>
      </w:r>
      <w:r>
        <w:rPr>
          <w:rFonts w:hint="eastAsia" w:ascii="宋体" w:hAnsi="宋体" w:cs="宋体"/>
          <w:b/>
          <w:bCs/>
          <w:kern w:val="2"/>
          <w:sz w:val="24"/>
          <w:szCs w:val="24"/>
        </w:rPr>
        <w:t>拍摄每一段总长度5分钟左右的视频（一段或多段均可最多不超过三段），视频拍摄内容为：1、自公司正门开始拍一段公司全貌；2、公司办公区域（办公楼等）；3、生产制造车间相关视频（最重要的部分）；</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4.2 XXX公司XXX项目投标信息明细表（详见本公告附件1，</w:t>
      </w:r>
      <w:r>
        <w:rPr>
          <w:rFonts w:hint="eastAsia" w:ascii="宋体" w:hAnsi="宋体" w:cs="宋体"/>
          <w:b/>
          <w:bCs/>
          <w:sz w:val="24"/>
          <w:szCs w:val="24"/>
          <w:lang w:bidi="ar"/>
        </w:rPr>
        <w:t>注意发送EXCEL文件原版不要发送PDF或扫描件图片</w:t>
      </w:r>
      <w:r>
        <w:rPr>
          <w:rFonts w:hint="eastAsia" w:ascii="宋体" w:hAnsi="宋体" w:cs="宋体"/>
          <w:sz w:val="24"/>
          <w:szCs w:val="24"/>
          <w:lang w:bidi="ar"/>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4.3投标方营业执照；</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4.4同类项目业绩汇总表（格式自定）及业绩合同原件（不低于5份）；</w:t>
      </w:r>
    </w:p>
    <w:p>
      <w:pPr>
        <w:spacing w:line="420" w:lineRule="exact"/>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bidi="ar"/>
        </w:rPr>
        <w:t>4.5</w:t>
      </w:r>
      <w:r>
        <w:rPr>
          <w:rFonts w:hint="eastAsia" w:ascii="宋体" w:hAnsi="宋体" w:eastAsia="宋体" w:cs="宋体"/>
          <w:sz w:val="24"/>
          <w:szCs w:val="24"/>
          <w:lang w:val="en-US" w:eastAsia="zh-CN" w:bidi="ar"/>
        </w:rPr>
        <w:t>投标单位资产情况汇总表，按照下述表格内容及顺序如实填写。填写的依据为经审计事务所审计并盖章的企业财务审计报告等相关资料，并将对应年度（2018-2020）企业财务审计报告扫描件附后。</w:t>
      </w:r>
      <w:r>
        <w:rPr>
          <w:rFonts w:hint="eastAsia" w:ascii="宋体" w:hAnsi="宋体" w:eastAsia="宋体" w:cs="宋体"/>
          <w:b/>
          <w:bCs/>
          <w:color w:val="5B9BD5" w:themeColor="accent1"/>
          <w:sz w:val="24"/>
          <w:szCs w:val="24"/>
          <w:lang w:val="en-US" w:eastAsia="zh-CN" w:bidi="ar"/>
          <w14:textFill>
            <w14:solidFill>
              <w14:schemeClr w14:val="accent1"/>
            </w14:solidFill>
          </w14:textFill>
        </w:rPr>
        <w:t>注意没有投标单位资产情况汇总表或扫描件不清晰无法辨认则会影响报名成功</w:t>
      </w:r>
      <w:r>
        <w:rPr>
          <w:rFonts w:hint="eastAsia" w:ascii="宋体" w:hAnsi="宋体" w:eastAsia="宋体" w:cs="宋体"/>
          <w:color w:val="5B9BD5" w:themeColor="accent1"/>
          <w:sz w:val="24"/>
          <w:szCs w:val="24"/>
          <w:lang w:val="en-US" w:eastAsia="zh-CN" w:bidi="ar"/>
          <w14:textFill>
            <w14:solidFill>
              <w14:schemeClr w14:val="accent1"/>
            </w14:solidFill>
          </w14:textFill>
        </w:rPr>
        <w:t>；</w:t>
      </w:r>
    </w:p>
    <w:p>
      <w:pPr>
        <w:spacing w:line="420" w:lineRule="exact"/>
        <w:ind w:firstLine="480" w:firstLineChars="200"/>
        <w:rPr>
          <w:rFonts w:hint="default" w:ascii="宋体" w:hAnsi="宋体" w:eastAsia="宋体" w:cs="宋体"/>
          <w:sz w:val="24"/>
          <w:szCs w:val="24"/>
          <w:lang w:val="en-US" w:eastAsia="zh-CN" w:bidi="ar"/>
        </w:rPr>
      </w:pPr>
    </w:p>
    <w:p>
      <w:pPr>
        <w:pStyle w:val="2"/>
        <w:rPr>
          <w:rFonts w:hint="default"/>
          <w:lang w:val="en-US" w:eastAsia="zh-CN"/>
        </w:rPr>
      </w:pPr>
    </w:p>
    <w:p>
      <w:pPr>
        <w:pStyle w:val="8"/>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121"/>
        <w:gridCol w:w="21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8" w:type="dxa"/>
            <w:gridSpan w:val="4"/>
            <w:noWrap w:val="0"/>
            <w:vAlign w:val="center"/>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lang w:val="en-US" w:eastAsia="zh-CN"/>
              </w:rPr>
            </w:pPr>
            <w:r>
              <w:rPr>
                <w:rStyle w:val="13"/>
                <w:rFonts w:hint="eastAsia" w:ascii="宋体" w:hAnsi="宋体"/>
                <w:highlight w:val="none"/>
                <w:vertAlign w:val="baseline"/>
                <w:lang w:val="en-US" w:eastAsia="zh-CN"/>
              </w:rPr>
              <w:t>投标单位资产情况汇总表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注册资金（万元）</w:t>
            </w:r>
          </w:p>
        </w:tc>
        <w:tc>
          <w:tcPr>
            <w:tcW w:w="6966" w:type="dxa"/>
            <w:gridSpan w:val="3"/>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r>
              <w:rPr>
                <w:rStyle w:val="13"/>
                <w:rFonts w:hint="default" w:ascii="宋体" w:hAnsi="宋体"/>
                <w:highlight w:val="none"/>
                <w:vertAlign w:val="baseline"/>
              </w:rPr>
              <w:t>实收资金（万元）</w:t>
            </w:r>
          </w:p>
        </w:tc>
        <w:tc>
          <w:tcPr>
            <w:tcW w:w="6966" w:type="dxa"/>
            <w:gridSpan w:val="3"/>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年度资产情况</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2018年</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2019年</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r>
              <w:rPr>
                <w:rStyle w:val="13"/>
                <w:rFonts w:hint="eastAsia" w:ascii="宋体" w:hAnsi="宋体"/>
                <w:highlight w:val="none"/>
                <w:vertAlign w:val="baseline"/>
                <w:lang w:val="en-US" w:eastAsia="zh-CN"/>
              </w:rPr>
              <w:t>流动资产（万元）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r>
              <w:rPr>
                <w:rStyle w:val="13"/>
                <w:rFonts w:hint="eastAsia" w:ascii="宋体" w:hAnsi="宋体"/>
                <w:highlight w:val="none"/>
                <w:vertAlign w:val="baseline"/>
                <w:lang w:val="en-US" w:eastAsia="zh-CN"/>
              </w:rPr>
              <w:t>非流动资产（万元）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营业收入（万元）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年底资产总值（万元）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年底负债总值（万元）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default" w:ascii="宋体" w:hAnsi="宋体" w:eastAsia="宋体"/>
                <w:highlight w:val="none"/>
                <w:vertAlign w:val="baseline"/>
                <w:lang w:val="en-US" w:eastAsia="zh-CN"/>
              </w:rPr>
              <w:t>资产负债率</w:t>
            </w:r>
            <w:r>
              <w:rPr>
                <w:rStyle w:val="13"/>
                <w:rFonts w:hint="eastAsia" w:ascii="宋体" w:hAnsi="宋体"/>
                <w:highlight w:val="none"/>
                <w:vertAlign w:val="baseline"/>
                <w:lang w:val="en-US" w:eastAsia="zh-CN"/>
              </w:rPr>
              <w:t>（</w:t>
            </w:r>
            <w:r>
              <w:rPr>
                <w:rStyle w:val="13"/>
                <w:rFonts w:hint="eastAsia" w:ascii="宋体" w:hAnsi="宋体"/>
                <w:highlight w:val="none"/>
                <w:u w:val="single"/>
                <w:vertAlign w:val="baseline"/>
                <w:lang w:val="en-US" w:eastAsia="zh-CN"/>
              </w:rPr>
              <w:t xml:space="preserve">  </w:t>
            </w:r>
            <w:r>
              <w:rPr>
                <w:rStyle w:val="13"/>
                <w:rFonts w:hint="eastAsia" w:ascii="宋体" w:hAnsi="宋体"/>
                <w:highlight w:val="none"/>
                <w:vertAlign w:val="baseline"/>
                <w:lang w:val="en-US" w:eastAsia="zh-CN"/>
              </w:rPr>
              <w:t>%）</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eastAsia="宋体"/>
                <w:highlight w:val="none"/>
                <w:vertAlign w:val="baseline"/>
                <w:lang w:val="en-US" w:eastAsia="zh-CN"/>
              </w:rPr>
            </w:pPr>
            <w:r>
              <w:rPr>
                <w:rStyle w:val="13"/>
                <w:rFonts w:hint="eastAsia" w:ascii="宋体" w:hAnsi="宋体" w:eastAsia="宋体"/>
                <w:highlight w:val="none"/>
                <w:vertAlign w:val="baseline"/>
                <w:lang w:val="en-US" w:eastAsia="zh-CN"/>
              </w:rPr>
              <w:t>净利润</w:t>
            </w:r>
            <w:r>
              <w:rPr>
                <w:rStyle w:val="13"/>
                <w:rFonts w:hint="eastAsia" w:ascii="宋体" w:hAnsi="宋体"/>
                <w:highlight w:val="none"/>
                <w:vertAlign w:val="baseline"/>
                <w:lang w:val="en-US" w:eastAsia="zh-CN"/>
              </w:rPr>
              <w:t>（万元）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eastAsia="宋体"/>
                <w:highlight w:val="none"/>
                <w:vertAlign w:val="baseline"/>
                <w:lang w:val="en-US" w:eastAsia="zh-CN"/>
              </w:rPr>
              <w:t>未分配利润</w:t>
            </w:r>
            <w:r>
              <w:rPr>
                <w:rStyle w:val="13"/>
                <w:rFonts w:hint="eastAsia" w:ascii="宋体" w:hAnsi="宋体"/>
                <w:highlight w:val="none"/>
                <w:vertAlign w:val="baseline"/>
                <w:lang w:val="en-US" w:eastAsia="zh-CN"/>
              </w:rPr>
              <w:t>（万元）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4"/>
                <w:highlight w:val="none"/>
                <w:vertAlign w:val="baseline"/>
                <w:lang w:val="en-US" w:eastAsia="zh-CN" w:bidi="ar-SA"/>
              </w:rPr>
            </w:pPr>
            <w:r>
              <w:rPr>
                <w:rStyle w:val="13"/>
                <w:rFonts w:hint="eastAsia" w:ascii="宋体" w:hAnsi="宋体" w:eastAsia="宋体"/>
                <w:highlight w:val="none"/>
                <w:vertAlign w:val="baseline"/>
                <w:lang w:val="en-US" w:eastAsia="zh-CN"/>
              </w:rPr>
              <w:t>营运</w:t>
            </w:r>
            <w:r>
              <w:rPr>
                <w:rStyle w:val="13"/>
                <w:rFonts w:hint="default" w:ascii="宋体" w:hAnsi="宋体" w:eastAsia="宋体"/>
                <w:highlight w:val="none"/>
                <w:vertAlign w:val="baseline"/>
                <w:lang w:val="en-US" w:eastAsia="zh-CN"/>
              </w:rPr>
              <w:t>资</w:t>
            </w:r>
            <w:r>
              <w:rPr>
                <w:rStyle w:val="13"/>
                <w:rFonts w:hint="eastAsia" w:ascii="宋体" w:hAnsi="宋体" w:eastAsia="宋体"/>
                <w:highlight w:val="none"/>
                <w:vertAlign w:val="baseline"/>
                <w:lang w:val="en-US" w:eastAsia="zh-CN"/>
              </w:rPr>
              <w:t>金</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4"/>
                <w:highlight w:val="none"/>
                <w:vertAlign w:val="baseline"/>
                <w:lang w:val="en-US" w:eastAsia="zh-CN" w:bidi="ar-SA"/>
              </w:rPr>
            </w:pPr>
            <w:r>
              <w:rPr>
                <w:rStyle w:val="13"/>
                <w:rFonts w:hint="eastAsia" w:ascii="宋体" w:hAnsi="宋体" w:eastAsia="宋体"/>
                <w:highlight w:val="none"/>
                <w:vertAlign w:val="baseline"/>
                <w:lang w:val="en-US" w:eastAsia="zh-CN"/>
              </w:rPr>
              <w:t>（本年营业收入-上年营业收入）÷上年营业收入</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bl>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4.6信用中国截图；</w:t>
      </w:r>
    </w:p>
    <w:p>
      <w:pPr>
        <w:spacing w:line="420" w:lineRule="exact"/>
        <w:ind w:firstLine="480" w:firstLineChars="200"/>
        <w:rPr>
          <w:rFonts w:hint="eastAsia" w:ascii="宋体" w:hAnsi="宋体" w:cs="宋体"/>
          <w:b/>
          <w:bCs/>
          <w:sz w:val="24"/>
          <w:szCs w:val="24"/>
        </w:rPr>
      </w:pPr>
      <w:r>
        <w:rPr>
          <w:rFonts w:hint="eastAsia" w:ascii="宋体" w:hAnsi="宋体" w:cs="宋体"/>
          <w:sz w:val="24"/>
          <w:szCs w:val="24"/>
          <w:lang w:bidi="ar"/>
        </w:rPr>
        <w:t>本项目实行资格后审，报名成功不代表资格审查通过，以最终通过资格审查委员会的审查为准。</w:t>
      </w:r>
    </w:p>
    <w:p>
      <w:pPr>
        <w:widowControl/>
        <w:spacing w:line="420" w:lineRule="exact"/>
        <w:ind w:firstLine="480" w:firstLineChars="200"/>
        <w:jc w:val="left"/>
        <w:rPr>
          <w:rFonts w:hint="eastAsia" w:ascii="宋体" w:hAnsi="宋体" w:cs="宋体"/>
          <w:sz w:val="24"/>
          <w:szCs w:val="24"/>
        </w:rPr>
      </w:pPr>
      <w:r>
        <w:rPr>
          <w:rFonts w:hint="eastAsia" w:ascii="宋体" w:hAnsi="宋体" w:cs="宋体"/>
          <w:kern w:val="0"/>
          <w:sz w:val="24"/>
          <w:szCs w:val="24"/>
          <w:lang w:bidi="ar"/>
        </w:rPr>
        <w:t>招标文件采取电子版文件，通过电子邮箱方式发送。具体发送时间另行通知。</w:t>
      </w:r>
    </w:p>
    <w:p>
      <w:pPr>
        <w:spacing w:line="420" w:lineRule="exact"/>
        <w:rPr>
          <w:rFonts w:hint="eastAsia" w:ascii="宋体" w:hAnsi="宋体" w:cs="宋体"/>
          <w:b/>
          <w:sz w:val="24"/>
          <w:szCs w:val="24"/>
        </w:rPr>
      </w:pPr>
      <w:r>
        <w:rPr>
          <w:rFonts w:hint="eastAsia" w:ascii="宋体" w:hAnsi="宋体" w:cs="宋体"/>
          <w:b/>
          <w:sz w:val="24"/>
          <w:szCs w:val="24"/>
          <w:lang w:bidi="ar"/>
        </w:rPr>
        <w:t>5. 投标文件的递交</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5.1 投标文件递交的截止时间</w:t>
      </w:r>
      <w:r>
        <w:rPr>
          <w:rFonts w:hint="eastAsia" w:ascii="宋体" w:hAnsi="宋体" w:cs="宋体"/>
          <w:kern w:val="0"/>
          <w:sz w:val="24"/>
          <w:szCs w:val="24"/>
          <w:lang w:bidi="ar"/>
        </w:rPr>
        <w:t>详见招标文件</w:t>
      </w:r>
      <w:r>
        <w:rPr>
          <w:rFonts w:hint="eastAsia" w:ascii="宋体" w:hAnsi="宋体" w:cs="宋体"/>
          <w:sz w:val="24"/>
          <w:szCs w:val="24"/>
          <w:lang w:bidi="ar"/>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5.2 逾期送达的或者未送达指定地点的投标文件，招标人不予受理。</w:t>
      </w:r>
    </w:p>
    <w:p>
      <w:pPr>
        <w:autoSpaceDE w:val="0"/>
        <w:autoSpaceDN w:val="0"/>
        <w:adjustRightInd w:val="0"/>
        <w:snapToGrid w:val="0"/>
        <w:spacing w:line="420" w:lineRule="exact"/>
        <w:jc w:val="left"/>
        <w:rPr>
          <w:rFonts w:hint="eastAsia" w:ascii="宋体" w:hAnsi="宋体" w:cs="宋体"/>
          <w:b/>
          <w:kern w:val="0"/>
          <w:sz w:val="24"/>
          <w:szCs w:val="24"/>
        </w:rPr>
      </w:pPr>
      <w:r>
        <w:rPr>
          <w:rFonts w:hint="eastAsia" w:ascii="宋体" w:hAnsi="宋体" w:cs="宋体"/>
          <w:b/>
          <w:kern w:val="0"/>
          <w:sz w:val="24"/>
          <w:szCs w:val="24"/>
          <w:lang w:bidi="ar"/>
        </w:rPr>
        <w:t>6、招标公告发布媒介</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本次招标公告在</w:t>
      </w:r>
      <w:r>
        <w:rPr>
          <w:rFonts w:hint="eastAsia" w:ascii="宋体" w:hAnsi="宋体" w:cs="宋体"/>
          <w:kern w:val="0"/>
          <w:sz w:val="24"/>
          <w:szCs w:val="24"/>
          <w:lang w:bidi="ar"/>
        </w:rPr>
        <w:t>采购与招标网、中国重汽官方网站发布</w:t>
      </w:r>
      <w:r>
        <w:rPr>
          <w:rFonts w:hint="eastAsia" w:ascii="宋体" w:hAnsi="宋体" w:cs="宋体"/>
          <w:sz w:val="24"/>
          <w:szCs w:val="24"/>
          <w:lang w:bidi="ar"/>
        </w:rPr>
        <w:t>。</w:t>
      </w:r>
    </w:p>
    <w:p>
      <w:pPr>
        <w:autoSpaceDE w:val="0"/>
        <w:autoSpaceDN w:val="0"/>
        <w:adjustRightInd w:val="0"/>
        <w:snapToGrid w:val="0"/>
        <w:spacing w:line="420" w:lineRule="exact"/>
        <w:jc w:val="left"/>
        <w:rPr>
          <w:rFonts w:hint="eastAsia" w:ascii="宋体" w:hAnsi="宋体" w:cs="宋体"/>
          <w:b/>
          <w:kern w:val="0"/>
          <w:sz w:val="24"/>
          <w:szCs w:val="24"/>
        </w:rPr>
      </w:pPr>
      <w:r>
        <w:rPr>
          <w:rFonts w:hint="eastAsia" w:ascii="宋体" w:hAnsi="宋体" w:cs="宋体"/>
          <w:b/>
          <w:kern w:val="0"/>
          <w:sz w:val="24"/>
          <w:szCs w:val="24"/>
          <w:lang w:bidi="ar"/>
        </w:rPr>
        <w:t>7、 联系方式</w:t>
      </w:r>
    </w:p>
    <w:p>
      <w:pPr>
        <w:autoSpaceDE w:val="0"/>
        <w:autoSpaceDN w:val="0"/>
        <w:adjustRightInd w:val="0"/>
        <w:snapToGrid w:val="0"/>
        <w:spacing w:line="420" w:lineRule="exact"/>
        <w:ind w:left="1410" w:leftChars="100" w:hanging="1200" w:hangingChars="500"/>
        <w:jc w:val="left"/>
        <w:rPr>
          <w:rFonts w:hint="eastAsia" w:ascii="宋体" w:hAnsi="宋体" w:cs="宋体"/>
          <w:bCs/>
          <w:sz w:val="24"/>
          <w:szCs w:val="24"/>
        </w:rPr>
      </w:pPr>
      <w:r>
        <w:rPr>
          <w:rFonts w:hint="eastAsia" w:ascii="宋体" w:hAnsi="宋体" w:cs="宋体"/>
          <w:sz w:val="24"/>
          <w:szCs w:val="24"/>
          <w:lang w:bidi="ar"/>
        </w:rPr>
        <w:t>招 标 人：</w:t>
      </w:r>
      <w:r>
        <w:rPr>
          <w:rFonts w:hint="eastAsia" w:ascii="宋体" w:hAnsi="宋体" w:cs="宋体"/>
          <w:sz w:val="24"/>
          <w:szCs w:val="24"/>
        </w:rPr>
        <w:t>中国重汽（济南）轻卡有限公司</w:t>
      </w:r>
      <w:r>
        <w:rPr>
          <w:rFonts w:hint="eastAsia" w:ascii="宋体" w:hAnsi="宋体" w:cs="宋体"/>
          <w:sz w:val="24"/>
          <w:szCs w:val="24"/>
          <w:lang w:eastAsia="zh-CN"/>
        </w:rPr>
        <w:t>、</w:t>
      </w:r>
      <w:bookmarkStart w:id="0" w:name="_GoBack"/>
      <w:bookmarkEnd w:id="0"/>
      <w:r>
        <w:rPr>
          <w:rFonts w:hint="eastAsia" w:ascii="宋体" w:hAnsi="宋体" w:cs="宋体"/>
          <w:sz w:val="24"/>
          <w:szCs w:val="24"/>
          <w:lang w:bidi="ar"/>
        </w:rPr>
        <w:t>中国重汽集团济南动力有限公司</w:t>
      </w:r>
    </w:p>
    <w:p>
      <w:pPr>
        <w:autoSpaceDE w:val="0"/>
        <w:autoSpaceDN w:val="0"/>
        <w:adjustRightInd w:val="0"/>
        <w:snapToGrid w:val="0"/>
        <w:spacing w:line="420" w:lineRule="exact"/>
        <w:ind w:firstLine="240" w:firstLineChars="100"/>
        <w:jc w:val="left"/>
        <w:rPr>
          <w:rFonts w:hint="eastAsia" w:ascii="宋体" w:hAnsi="宋体" w:cs="宋体"/>
          <w:sz w:val="24"/>
          <w:szCs w:val="24"/>
        </w:rPr>
      </w:pPr>
      <w:r>
        <w:rPr>
          <w:rFonts w:hint="eastAsia" w:ascii="宋体" w:hAnsi="宋体" w:cs="宋体"/>
          <w:sz w:val="24"/>
          <w:szCs w:val="24"/>
          <w:lang w:bidi="ar"/>
        </w:rPr>
        <w:t xml:space="preserve">联 系 人：王利强     </w:t>
      </w:r>
    </w:p>
    <w:p>
      <w:pPr>
        <w:autoSpaceDE w:val="0"/>
        <w:autoSpaceDN w:val="0"/>
        <w:adjustRightInd w:val="0"/>
        <w:snapToGrid w:val="0"/>
        <w:spacing w:line="420" w:lineRule="exact"/>
        <w:ind w:firstLine="120" w:firstLineChars="50"/>
        <w:jc w:val="left"/>
        <w:rPr>
          <w:rFonts w:hint="eastAsia" w:ascii="宋体" w:hAnsi="宋体" w:cs="宋体"/>
          <w:sz w:val="24"/>
          <w:szCs w:val="24"/>
        </w:rPr>
      </w:pPr>
      <w:r>
        <w:rPr>
          <w:rFonts w:hint="eastAsia" w:ascii="宋体" w:hAnsi="宋体" w:cs="宋体"/>
          <w:sz w:val="24"/>
          <w:szCs w:val="24"/>
          <w:lang w:bidi="ar"/>
        </w:rPr>
        <w:t xml:space="preserve"> 联系电话: 13954153180。</w:t>
      </w:r>
    </w:p>
    <w:p>
      <w:pPr>
        <w:autoSpaceDE w:val="0"/>
        <w:autoSpaceDN w:val="0"/>
        <w:adjustRightInd w:val="0"/>
        <w:snapToGrid w:val="0"/>
        <w:spacing w:line="420" w:lineRule="exact"/>
        <w:ind w:firstLine="120" w:firstLineChars="50"/>
        <w:jc w:val="center"/>
        <w:rPr>
          <w:rFonts w:hint="eastAsia" w:ascii="宋体" w:hAnsi="宋体" w:cs="宋体"/>
          <w:sz w:val="24"/>
          <w:szCs w:val="24"/>
        </w:rPr>
      </w:pPr>
      <w:r>
        <w:rPr>
          <w:rFonts w:hint="eastAsia" w:ascii="宋体" w:hAnsi="宋体" w:cs="宋体"/>
          <w:sz w:val="24"/>
          <w:szCs w:val="24"/>
          <w:lang w:bidi="ar"/>
        </w:rPr>
        <w:t xml:space="preserve">                                                       202</w:t>
      </w:r>
      <w:r>
        <w:rPr>
          <w:rFonts w:hint="eastAsia" w:ascii="宋体" w:hAnsi="宋体" w:cs="宋体"/>
          <w:sz w:val="24"/>
          <w:szCs w:val="24"/>
          <w:lang w:val="en-US" w:eastAsia="zh-CN" w:bidi="ar"/>
        </w:rPr>
        <w:t>2</w:t>
      </w:r>
      <w:r>
        <w:rPr>
          <w:rFonts w:hint="eastAsia" w:ascii="宋体" w:hAnsi="宋体" w:cs="宋体"/>
          <w:sz w:val="24"/>
          <w:szCs w:val="24"/>
          <w:lang w:bidi="ar"/>
        </w:rPr>
        <w:t>年</w:t>
      </w:r>
      <w:r>
        <w:rPr>
          <w:rFonts w:hint="eastAsia" w:ascii="宋体" w:hAnsi="宋体" w:cs="宋体"/>
          <w:sz w:val="24"/>
          <w:szCs w:val="24"/>
          <w:lang w:val="en-US" w:eastAsia="zh-CN" w:bidi="ar"/>
        </w:rPr>
        <w:t>4</w:t>
      </w:r>
      <w:r>
        <w:rPr>
          <w:rFonts w:hint="eastAsia" w:ascii="宋体" w:hAnsi="宋体" w:cs="宋体"/>
          <w:sz w:val="24"/>
          <w:szCs w:val="24"/>
          <w:lang w:bidi="ar"/>
        </w:rPr>
        <w:t>月</w:t>
      </w:r>
      <w:r>
        <w:rPr>
          <w:rFonts w:hint="eastAsia" w:ascii="宋体" w:hAnsi="宋体" w:cs="宋体"/>
          <w:sz w:val="24"/>
          <w:szCs w:val="24"/>
          <w:lang w:val="en-US" w:eastAsia="zh-CN" w:bidi="ar"/>
        </w:rPr>
        <w:t>1</w:t>
      </w:r>
      <w:r>
        <w:rPr>
          <w:rFonts w:hint="eastAsia" w:ascii="宋体" w:hAnsi="宋体" w:cs="宋体"/>
          <w:sz w:val="24"/>
          <w:szCs w:val="24"/>
          <w:lang w:bidi="ar"/>
        </w:rPr>
        <w:t>日</w:t>
      </w:r>
    </w:p>
    <w:p>
      <w:pPr>
        <w:pStyle w:val="2"/>
        <w:widowControl/>
        <w:ind w:left="0" w:leftChars="0" w:firstLine="0" w:firstLineChars="0"/>
        <w:rPr>
          <w:rFonts w:hint="eastAsia" w:ascii="宋体" w:hAnsi="宋体" w:cs="宋体"/>
          <w:sz w:val="24"/>
          <w:szCs w:val="24"/>
        </w:rPr>
      </w:pPr>
    </w:p>
    <w:p>
      <w:pPr>
        <w:pStyle w:val="2"/>
        <w:widowControl/>
        <w:ind w:left="0" w:leftChars="0" w:firstLine="0" w:firstLineChars="0"/>
        <w:rPr>
          <w:rFonts w:hint="eastAsia" w:ascii="宋体" w:hAnsi="宋体" w:cs="宋体"/>
          <w:sz w:val="24"/>
          <w:szCs w:val="24"/>
        </w:rPr>
      </w:pPr>
      <w:r>
        <w:rPr>
          <w:rFonts w:hint="eastAsia" w:ascii="宋体" w:hAnsi="宋体" w:cs="宋体"/>
          <w:sz w:val="24"/>
          <w:szCs w:val="24"/>
        </w:rPr>
        <w:t>附件1</w:t>
      </w:r>
    </w:p>
    <w:tbl>
      <w:tblPr>
        <w:tblStyle w:val="9"/>
        <w:tblpPr w:leftFromText="180" w:rightFromText="180" w:vertAnchor="text" w:tblpY="1"/>
        <w:tblOverlap w:val="never"/>
        <w:tblW w:w="9928" w:type="dxa"/>
        <w:tblInd w:w="0" w:type="dxa"/>
        <w:tblLayout w:type="autofit"/>
        <w:tblCellMar>
          <w:top w:w="0" w:type="dxa"/>
          <w:left w:w="108" w:type="dxa"/>
          <w:bottom w:w="0" w:type="dxa"/>
          <w:right w:w="108" w:type="dxa"/>
        </w:tblCellMar>
      </w:tblPr>
      <w:tblGrid>
        <w:gridCol w:w="742"/>
        <w:gridCol w:w="911"/>
        <w:gridCol w:w="693"/>
        <w:gridCol w:w="693"/>
        <w:gridCol w:w="693"/>
        <w:gridCol w:w="960"/>
        <w:gridCol w:w="826"/>
        <w:gridCol w:w="963"/>
        <w:gridCol w:w="867"/>
        <w:gridCol w:w="867"/>
        <w:gridCol w:w="867"/>
        <w:gridCol w:w="846"/>
      </w:tblGrid>
      <w:tr>
        <w:tblPrEx>
          <w:tblCellMar>
            <w:top w:w="0" w:type="dxa"/>
            <w:left w:w="108" w:type="dxa"/>
            <w:bottom w:w="0" w:type="dxa"/>
            <w:right w:w="108" w:type="dxa"/>
          </w:tblCellMar>
        </w:tblPrEx>
        <w:trPr>
          <w:trHeight w:val="443" w:hRule="atLeast"/>
        </w:trPr>
        <w:tc>
          <w:tcPr>
            <w:tcW w:w="9928" w:type="dxa"/>
            <w:gridSpan w:val="12"/>
            <w:shd w:val="clear" w:color="auto" w:fill="FFFFFF"/>
            <w:noWrap w:val="0"/>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lang w:bidi="ar"/>
              </w:rPr>
              <w:t>XXX公司XXX项目投标单位信息明细表</w:t>
            </w:r>
          </w:p>
        </w:tc>
      </w:tr>
      <w:tr>
        <w:tblPrEx>
          <w:tblCellMar>
            <w:top w:w="0" w:type="dxa"/>
            <w:left w:w="108" w:type="dxa"/>
            <w:bottom w:w="0" w:type="dxa"/>
            <w:right w:w="108" w:type="dxa"/>
          </w:tblCellMar>
        </w:tblPrEx>
        <w:trPr>
          <w:trHeight w:val="750" w:hRule="atLeast"/>
        </w:trPr>
        <w:tc>
          <w:tcPr>
            <w:tcW w:w="74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序号</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报名单位名称</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投标品牌</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联系人</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电话</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邮箱</w:t>
            </w:r>
          </w:p>
        </w:tc>
        <w:tc>
          <w:tcPr>
            <w:tcW w:w="826"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注册地</w:t>
            </w:r>
          </w:p>
        </w:tc>
        <w:tc>
          <w:tcPr>
            <w:tcW w:w="96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注册资金</w:t>
            </w:r>
          </w:p>
        </w:tc>
        <w:tc>
          <w:tcPr>
            <w:tcW w:w="2601"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近三年财务状况（收入/</w:t>
            </w:r>
            <w:r>
              <w:rPr>
                <w:rFonts w:hint="default" w:ascii="等线" w:hAnsi="等线" w:eastAsia="等线" w:cs="宋体"/>
                <w:kern w:val="0"/>
                <w:sz w:val="22"/>
                <w:szCs w:val="22"/>
                <w:lang w:val="en-US" w:eastAsia="zh-CN" w:bidi="ar"/>
              </w:rPr>
              <w:t>资产负债率</w:t>
            </w:r>
            <w:r>
              <w:rPr>
                <w:rFonts w:hint="eastAsia" w:ascii="等线" w:hAnsi="等线" w:eastAsia="等线" w:cs="宋体"/>
                <w:kern w:val="0"/>
                <w:sz w:val="22"/>
                <w:szCs w:val="22"/>
                <w:lang w:val="en-US" w:eastAsia="zh-CN" w:bidi="ar"/>
              </w:rPr>
              <w:t>（  %）</w:t>
            </w:r>
            <w:r>
              <w:rPr>
                <w:rFonts w:hint="eastAsia" w:ascii="等线" w:hAnsi="等线" w:eastAsia="等线" w:cs="宋体"/>
                <w:kern w:val="0"/>
                <w:sz w:val="22"/>
                <w:szCs w:val="22"/>
                <w:lang w:bidi="ar"/>
              </w:rPr>
              <w:t>）</w:t>
            </w:r>
          </w:p>
        </w:tc>
        <w:tc>
          <w:tcPr>
            <w:tcW w:w="84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0"/>
                <w:szCs w:val="20"/>
              </w:rPr>
            </w:pPr>
            <w:r>
              <w:rPr>
                <w:rFonts w:hint="eastAsia" w:ascii="等线" w:hAnsi="等线" w:eastAsia="等线" w:cs="宋体"/>
                <w:kern w:val="0"/>
                <w:sz w:val="20"/>
                <w:szCs w:val="20"/>
                <w:lang w:bidi="ar"/>
              </w:rPr>
              <w:t>业绩    数量</w:t>
            </w:r>
          </w:p>
        </w:tc>
      </w:tr>
      <w:tr>
        <w:tblPrEx>
          <w:tblCellMar>
            <w:top w:w="0" w:type="dxa"/>
            <w:left w:w="108" w:type="dxa"/>
            <w:bottom w:w="0" w:type="dxa"/>
            <w:right w:w="108" w:type="dxa"/>
          </w:tblCellMar>
        </w:tblPrEx>
        <w:trPr>
          <w:trHeight w:val="580" w:hRule="atLeast"/>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826"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不低于2000万元</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2018</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2019</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2020</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不低于500万元</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1</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16"/>
                <w:szCs w:val="16"/>
                <w:lang w:bidi="ar"/>
              </w:rPr>
              <w:t>3000</w:t>
            </w: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w:t>
            </w:r>
            <w:r>
              <w:rPr>
                <w:rFonts w:hint="eastAsia" w:ascii="等线" w:hAnsi="等线" w:eastAsia="等线" w:cs="宋体"/>
                <w:kern w:val="0"/>
                <w:sz w:val="16"/>
                <w:szCs w:val="16"/>
                <w:lang w:val="en-US" w:eastAsia="zh-CN" w:bidi="ar"/>
              </w:rPr>
              <w:t>20%</w:t>
            </w: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w:t>
            </w:r>
            <w:r>
              <w:rPr>
                <w:rFonts w:hint="eastAsia" w:ascii="等线" w:hAnsi="等线" w:eastAsia="等线" w:cs="宋体"/>
                <w:kern w:val="0"/>
                <w:sz w:val="16"/>
                <w:szCs w:val="16"/>
                <w:lang w:val="en-US" w:eastAsia="zh-CN" w:bidi="ar"/>
              </w:rPr>
              <w:t>20%</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w:t>
            </w:r>
            <w:r>
              <w:rPr>
                <w:rFonts w:hint="eastAsia" w:ascii="等线" w:hAnsi="等线" w:eastAsia="等线" w:cs="宋体"/>
                <w:kern w:val="0"/>
                <w:sz w:val="16"/>
                <w:szCs w:val="16"/>
                <w:lang w:val="en-US" w:eastAsia="zh-CN" w:bidi="ar"/>
              </w:rPr>
              <w:t>20%</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16"/>
                <w:szCs w:val="16"/>
                <w:lang w:bidi="ar"/>
              </w:rPr>
              <w:t>5个</w:t>
            </w:r>
            <w:r>
              <w:rPr>
                <w:rFonts w:hint="eastAsia" w:ascii="等线" w:hAns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3</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r>
    </w:tbl>
    <w:p>
      <w:pPr>
        <w:autoSpaceDE w:val="0"/>
        <w:autoSpaceDN w:val="0"/>
        <w:adjustRightInd w:val="0"/>
        <w:snapToGrid w:val="0"/>
        <w:spacing w:line="420" w:lineRule="exact"/>
        <w:ind w:firstLine="241" w:firstLineChars="100"/>
        <w:jc w:val="left"/>
        <w:rPr>
          <w:rFonts w:hint="eastAsia" w:ascii="宋体" w:hAnsi="宋体" w:cs="宋体"/>
          <w:b/>
          <w:bCs/>
          <w:sz w:val="24"/>
          <w:szCs w:val="24"/>
          <w:lang w:bidi="ar"/>
        </w:rPr>
      </w:pPr>
      <w:r>
        <w:rPr>
          <w:rFonts w:hint="eastAsia" w:ascii="宋体" w:hAnsi="宋体" w:cs="宋体"/>
          <w:b/>
          <w:bCs/>
          <w:sz w:val="24"/>
          <w:szCs w:val="24"/>
          <w:lang w:bidi="ar"/>
        </w:rPr>
        <w:t>注意：1000/</w:t>
      </w:r>
      <w:r>
        <w:rPr>
          <w:rFonts w:hint="eastAsia" w:ascii="宋体" w:hAnsi="宋体" w:cs="宋体"/>
          <w:b/>
          <w:bCs/>
          <w:sz w:val="24"/>
          <w:szCs w:val="24"/>
          <w:lang w:val="en-US" w:eastAsia="zh-CN" w:bidi="ar"/>
        </w:rPr>
        <w:t>20%</w:t>
      </w:r>
      <w:r>
        <w:rPr>
          <w:rFonts w:hint="eastAsia" w:ascii="宋体" w:hAnsi="宋体" w:cs="宋体"/>
          <w:b/>
          <w:bCs/>
          <w:sz w:val="24"/>
          <w:szCs w:val="24"/>
          <w:lang w:bidi="ar"/>
        </w:rPr>
        <w:t>仅为示例，意为20XX年收入1000万元，</w:t>
      </w:r>
      <w:r>
        <w:rPr>
          <w:rFonts w:hint="eastAsia" w:ascii="宋体" w:hAnsi="宋体" w:cs="宋体"/>
          <w:b/>
          <w:bCs/>
          <w:sz w:val="24"/>
          <w:szCs w:val="24"/>
          <w:lang w:val="en-US" w:eastAsia="zh-CN" w:bidi="ar"/>
        </w:rPr>
        <w:t>资产负债率20%</w:t>
      </w:r>
      <w:r>
        <w:rPr>
          <w:rFonts w:hint="eastAsia" w:ascii="宋体" w:hAnsi="宋体" w:cs="宋体"/>
          <w:b/>
          <w:bCs/>
          <w:sz w:val="24"/>
          <w:szCs w:val="24"/>
          <w:lang w:bidi="ar"/>
        </w:rPr>
        <w:t>，数据依据为报名单位提供的近三年财务审计报告数据，各报名单位务必确保数据真实及填写格式准确，如有不实之处一经核实将取消报名资格。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72B9C"/>
    <w:rsid w:val="05646337"/>
    <w:rsid w:val="0DA22C24"/>
    <w:rsid w:val="0E4F7E8F"/>
    <w:rsid w:val="1A6B6F12"/>
    <w:rsid w:val="1CC46C64"/>
    <w:rsid w:val="2455139D"/>
    <w:rsid w:val="2EDA6C9B"/>
    <w:rsid w:val="30C67383"/>
    <w:rsid w:val="3F7B2063"/>
    <w:rsid w:val="402B5489"/>
    <w:rsid w:val="442C7140"/>
    <w:rsid w:val="59F970CA"/>
    <w:rsid w:val="6E3E44DE"/>
    <w:rsid w:val="74C258C4"/>
    <w:rsid w:val="77F018F3"/>
    <w:rsid w:val="7B49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9"/>
    <w:pPr>
      <w:tabs>
        <w:tab w:val="right" w:leader="dot" w:pos="9061"/>
      </w:tabs>
      <w:spacing w:line="360" w:lineRule="auto"/>
      <w:jc w:val="center"/>
      <w:outlineLvl w:val="0"/>
    </w:pPr>
    <w:rPr>
      <w:b/>
      <w:iCs/>
      <w:sz w:val="36"/>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spacing w:after="120" w:line="276" w:lineRule="auto"/>
      <w:ind w:left="420" w:leftChars="200" w:firstLine="420" w:firstLineChars="200"/>
      <w:jc w:val="left"/>
    </w:pPr>
  </w:style>
  <w:style w:type="paragraph" w:styleId="3">
    <w:name w:val="Body Text Indent"/>
    <w:basedOn w:val="1"/>
    <w:qFormat/>
    <w:uiPriority w:val="0"/>
    <w:pPr>
      <w:spacing w:line="500" w:lineRule="exact"/>
      <w:ind w:left="1588" w:leftChars="832" w:firstLine="433" w:firstLineChars="196"/>
    </w:pPr>
    <w:rPr>
      <w:kern w:val="0"/>
    </w:rPr>
  </w:style>
  <w:style w:type="paragraph" w:styleId="5">
    <w:name w:val="annotation text"/>
    <w:basedOn w:val="1"/>
    <w:qFormat/>
    <w:uiPriority w:val="99"/>
    <w:pPr>
      <w:spacing w:after="200" w:line="276" w:lineRule="auto"/>
      <w:jc w:val="left"/>
    </w:pPr>
    <w:rPr>
      <w:kern w:val="0"/>
    </w:rPr>
  </w:style>
  <w:style w:type="paragraph" w:styleId="6">
    <w:name w:val="Body Text"/>
    <w:basedOn w:val="1"/>
    <w:next w:val="7"/>
    <w:qFormat/>
    <w:uiPriority w:val="99"/>
    <w:pPr>
      <w:spacing w:after="120"/>
    </w:pPr>
    <w:rPr>
      <w:kern w:val="0"/>
    </w:rPr>
  </w:style>
  <w:style w:type="paragraph" w:styleId="7">
    <w:name w:val="index 4"/>
    <w:basedOn w:val="1"/>
    <w:next w:val="1"/>
    <w:qFormat/>
    <w:uiPriority w:val="0"/>
    <w:pPr>
      <w:ind w:left="600" w:leftChars="600"/>
    </w:pPr>
  </w:style>
  <w:style w:type="paragraph" w:styleId="8">
    <w:name w:val="toc 1"/>
    <w:basedOn w:val="1"/>
    <w:next w:val="1"/>
    <w:qFormat/>
    <w:uiPriority w:val="39"/>
    <w:pPr>
      <w:tabs>
        <w:tab w:val="right" w:leader="dot" w:pos="9629"/>
      </w:tabs>
    </w:pPr>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cs="Times New Roman"/>
      <w:color w:val="1F4F88"/>
      <w:u w:val="none"/>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2038</Words>
  <Characters>2287</Characters>
  <Lines>0</Lines>
  <Paragraphs>0</Paragraphs>
  <TotalTime>0</TotalTime>
  <ScaleCrop>false</ScaleCrop>
  <LinksUpToDate>false</LinksUpToDate>
  <CharactersWithSpaces>2404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2022-03-30T08:36:00Z</dcterms:created>
  <dc:creator>ZQQXWANG</dc:creator>
  <cp:lastModifiedBy>王利强</cp:lastModifiedBy>
  <dcterms:modified xsi:type="dcterms:W3CDTF">2022-04-01T09:07:32Z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CB87E80298B8420AA1270B7DC2A7DB2C</vt:lpwstr>
  </property>
</Properties>
</file>