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宋体" w:hAnsi="宋体"/>
        </w:rPr>
      </w:pPr>
      <w:r>
        <w:rPr>
          <w:rFonts w:hint="eastAsia" w:ascii="宋体" w:hAnsi="宋体"/>
        </w:rPr>
        <w:t>招标公告</w:t>
      </w:r>
    </w:p>
    <w:p>
      <w:pPr>
        <w:spacing w:line="360" w:lineRule="auto"/>
        <w:ind w:firstLine="480" w:firstLineChars="200"/>
        <w:rPr>
          <w:rFonts w:hint="eastAsia" w:ascii="宋体" w:hAnsi="宋体"/>
          <w:sz w:val="24"/>
        </w:rPr>
      </w:pPr>
    </w:p>
    <w:p>
      <w:pPr>
        <w:spacing w:line="420" w:lineRule="exact"/>
        <w:ind w:firstLine="480" w:firstLineChars="200"/>
        <w:rPr>
          <w:rFonts w:hint="eastAsia" w:ascii="宋体" w:hAnsi="宋体" w:cs="宋体"/>
          <w:sz w:val="24"/>
          <w:szCs w:val="24"/>
        </w:rPr>
      </w:pPr>
      <w:r>
        <w:rPr>
          <w:rFonts w:hint="eastAsia" w:ascii="宋体" w:hAnsi="宋体" w:cs="宋体"/>
          <w:sz w:val="24"/>
          <w:szCs w:val="24"/>
        </w:rPr>
        <w:t>中国重汽（济南）轻卡有限公司</w:t>
      </w:r>
      <w:r>
        <w:rPr>
          <w:rFonts w:hint="eastAsia" w:ascii="宋体" w:hAnsi="宋体" w:cs="宋体"/>
          <w:sz w:val="24"/>
          <w:szCs w:val="24"/>
          <w:u w:val="single"/>
        </w:rPr>
        <w:t>车身覆盖件冲压焊接生产线扩能项目</w:t>
      </w:r>
      <w:r>
        <w:rPr>
          <w:rFonts w:hint="eastAsia" w:ascii="宋体" w:hAnsi="宋体" w:cs="宋体"/>
          <w:sz w:val="24"/>
          <w:szCs w:val="24"/>
          <w:u w:val="none"/>
          <w:lang w:eastAsia="zh-CN"/>
        </w:rPr>
        <w:t>，</w:t>
      </w:r>
      <w:r>
        <w:rPr>
          <w:rFonts w:hint="eastAsia" w:ascii="宋体" w:hAnsi="宋体" w:cs="宋体"/>
          <w:sz w:val="24"/>
          <w:szCs w:val="24"/>
        </w:rPr>
        <w:t>中国重汽</w:t>
      </w:r>
      <w:r>
        <w:rPr>
          <w:rFonts w:hint="eastAsia" w:ascii="宋体" w:hAnsi="宋体" w:cs="宋体"/>
          <w:sz w:val="24"/>
          <w:szCs w:val="24"/>
          <w:lang w:val="en-US" w:eastAsia="zh-CN"/>
        </w:rPr>
        <w:t>集团济南动力</w:t>
      </w:r>
      <w:r>
        <w:rPr>
          <w:rFonts w:hint="eastAsia" w:ascii="宋体" w:hAnsi="宋体" w:cs="宋体"/>
          <w:sz w:val="24"/>
          <w:szCs w:val="24"/>
        </w:rPr>
        <w:t>有限公司</w:t>
      </w:r>
      <w:r>
        <w:rPr>
          <w:rFonts w:hint="eastAsia" w:ascii="宋体" w:hAnsi="宋体" w:cs="宋体"/>
          <w:sz w:val="24"/>
          <w:szCs w:val="24"/>
          <w:u w:val="single"/>
          <w:lang w:eastAsia="zh-CN" w:bidi="ar"/>
        </w:rPr>
        <w:t>新一代汕德卡驾驶室自动焊接生产线（皮卡并线）技改项目</w:t>
      </w:r>
      <w:r>
        <w:rPr>
          <w:rFonts w:hint="eastAsia" w:ascii="宋体" w:hAnsi="宋体" w:cs="宋体"/>
          <w:sz w:val="24"/>
          <w:szCs w:val="24"/>
        </w:rPr>
        <w:t>已由相关部门批准建设，招标人</w:t>
      </w:r>
      <w:r>
        <w:rPr>
          <w:rFonts w:hint="eastAsia" w:ascii="宋体" w:hAnsi="宋体" w:cs="宋体"/>
          <w:sz w:val="24"/>
          <w:szCs w:val="24"/>
          <w:lang w:val="en-US" w:eastAsia="zh-CN"/>
        </w:rPr>
        <w:t>分别</w:t>
      </w:r>
      <w:r>
        <w:rPr>
          <w:rFonts w:hint="eastAsia" w:ascii="宋体" w:hAnsi="宋体" w:cs="宋体"/>
          <w:sz w:val="24"/>
          <w:szCs w:val="24"/>
        </w:rPr>
        <w:t>为</w:t>
      </w:r>
      <w:r>
        <w:rPr>
          <w:rFonts w:hint="eastAsia" w:ascii="宋体" w:hAnsi="宋体" w:cs="宋体"/>
          <w:sz w:val="24"/>
          <w:szCs w:val="24"/>
          <w:lang w:val="en-US" w:eastAsia="zh-CN"/>
        </w:rPr>
        <w:t>中国</w:t>
      </w:r>
      <w:r>
        <w:rPr>
          <w:rFonts w:hint="eastAsia" w:ascii="宋体" w:hAnsi="宋体" w:cs="宋体"/>
          <w:sz w:val="24"/>
          <w:szCs w:val="24"/>
        </w:rPr>
        <w:t>重汽（济南）轻卡有限公司</w:t>
      </w:r>
      <w:r>
        <w:rPr>
          <w:rFonts w:hint="eastAsia" w:ascii="宋体" w:hAnsi="宋体" w:cs="宋体"/>
          <w:sz w:val="24"/>
          <w:szCs w:val="24"/>
          <w:lang w:eastAsia="zh-CN"/>
        </w:rPr>
        <w:t>、</w:t>
      </w:r>
      <w:r>
        <w:rPr>
          <w:rFonts w:hint="eastAsia" w:ascii="宋体" w:hAnsi="宋体" w:cs="宋体"/>
          <w:sz w:val="24"/>
          <w:szCs w:val="24"/>
        </w:rPr>
        <w:t>中国重汽</w:t>
      </w:r>
      <w:r>
        <w:rPr>
          <w:rFonts w:hint="eastAsia" w:ascii="宋体" w:hAnsi="宋体" w:cs="宋体"/>
          <w:sz w:val="24"/>
          <w:szCs w:val="24"/>
          <w:lang w:val="en-US" w:eastAsia="zh-CN"/>
        </w:rPr>
        <w:t>集团济南动力</w:t>
      </w:r>
      <w:r>
        <w:rPr>
          <w:rFonts w:hint="eastAsia" w:ascii="宋体" w:hAnsi="宋体" w:cs="宋体"/>
          <w:sz w:val="24"/>
          <w:szCs w:val="24"/>
        </w:rPr>
        <w:t xml:space="preserve">有限公司。建设资金来自 </w:t>
      </w:r>
      <w:r>
        <w:rPr>
          <w:rFonts w:hint="eastAsia" w:ascii="宋体" w:hAnsi="宋体" w:cs="宋体"/>
          <w:sz w:val="24"/>
          <w:szCs w:val="24"/>
          <w:u w:val="single"/>
        </w:rPr>
        <w:t>企业自筹</w:t>
      </w:r>
      <w:r>
        <w:rPr>
          <w:rFonts w:hint="eastAsia" w:ascii="宋体" w:hAnsi="宋体" w:cs="宋体"/>
          <w:sz w:val="24"/>
          <w:szCs w:val="24"/>
        </w:rPr>
        <w:t xml:space="preserve"> ，出资比例为</w:t>
      </w:r>
      <w:r>
        <w:rPr>
          <w:rFonts w:hint="eastAsia" w:ascii="宋体" w:hAnsi="宋体" w:cs="宋体"/>
          <w:sz w:val="24"/>
          <w:szCs w:val="24"/>
          <w:u w:val="single"/>
        </w:rPr>
        <w:t xml:space="preserve"> 100%</w:t>
      </w:r>
      <w:r>
        <w:rPr>
          <w:rFonts w:hint="eastAsia" w:ascii="宋体" w:hAnsi="宋体" w:cs="宋体"/>
          <w:sz w:val="24"/>
          <w:szCs w:val="24"/>
          <w:lang w:bidi="ar"/>
        </w:rPr>
        <w:t xml:space="preserve"> ，上述项目的</w:t>
      </w:r>
      <w:r>
        <w:rPr>
          <w:rFonts w:hint="eastAsia" w:ascii="宋体" w:hAnsi="宋体" w:cs="宋体"/>
          <w:sz w:val="24"/>
          <w:szCs w:val="24"/>
          <w:u w:val="single"/>
          <w:lang w:eastAsia="zh-CN" w:bidi="ar"/>
        </w:rPr>
        <w:t>母线及插接箱</w:t>
      </w:r>
      <w:r>
        <w:rPr>
          <w:rFonts w:hint="eastAsia" w:ascii="宋体" w:hAnsi="宋体" w:cs="宋体"/>
          <w:sz w:val="24"/>
          <w:szCs w:val="24"/>
          <w:u w:val="single"/>
          <w:lang w:bidi="ar"/>
        </w:rPr>
        <w:t>采购</w:t>
      </w:r>
      <w:r>
        <w:rPr>
          <w:rFonts w:hint="eastAsia" w:ascii="宋体" w:hAnsi="宋体" w:cs="宋体"/>
          <w:sz w:val="24"/>
          <w:szCs w:val="24"/>
          <w:lang w:bidi="ar"/>
        </w:rPr>
        <w:t>已具备招标条件，</w:t>
      </w:r>
      <w:r>
        <w:rPr>
          <w:rFonts w:hint="eastAsia" w:ascii="宋体" w:hAnsi="宋体" w:cs="宋体"/>
          <w:bCs/>
          <w:sz w:val="24"/>
          <w:szCs w:val="24"/>
          <w:lang w:bidi="ar"/>
        </w:rPr>
        <w:t>现组织</w:t>
      </w:r>
      <w:r>
        <w:rPr>
          <w:rFonts w:hint="eastAsia" w:ascii="宋体" w:hAnsi="宋体" w:cs="宋体"/>
          <w:sz w:val="24"/>
          <w:szCs w:val="24"/>
          <w:lang w:bidi="ar"/>
        </w:rPr>
        <w:t>进行国内公开招标，欢迎合格潜在投标人</w:t>
      </w:r>
      <w:r>
        <w:rPr>
          <w:rFonts w:hint="eastAsia" w:ascii="宋体" w:hAnsi="宋体" w:cs="宋体"/>
          <w:kern w:val="0"/>
          <w:sz w:val="24"/>
          <w:szCs w:val="24"/>
          <w:lang w:bidi="ar"/>
        </w:rPr>
        <w:t>前来参加投标</w:t>
      </w:r>
      <w:r>
        <w:rPr>
          <w:rFonts w:hint="eastAsia" w:ascii="宋体" w:hAnsi="宋体" w:cs="宋体"/>
          <w:sz w:val="24"/>
          <w:szCs w:val="24"/>
          <w:lang w:bidi="ar"/>
        </w:rPr>
        <w:t>。</w:t>
      </w:r>
    </w:p>
    <w:p>
      <w:pPr>
        <w:spacing w:line="420" w:lineRule="exact"/>
        <w:rPr>
          <w:rFonts w:hint="eastAsia" w:ascii="宋体" w:hAnsi="宋体" w:cs="宋体"/>
          <w:b/>
          <w:sz w:val="24"/>
          <w:szCs w:val="24"/>
        </w:rPr>
      </w:pPr>
      <w:r>
        <w:rPr>
          <w:rFonts w:hint="eastAsia" w:ascii="宋体" w:hAnsi="宋体" w:cs="宋体"/>
          <w:b/>
          <w:sz w:val="24"/>
          <w:szCs w:val="24"/>
          <w:lang w:bidi="ar"/>
        </w:rPr>
        <w:t>1、项目名称及项目编号</w:t>
      </w:r>
    </w:p>
    <w:p>
      <w:pPr>
        <w:spacing w:line="420" w:lineRule="exact"/>
        <w:rPr>
          <w:rFonts w:hint="eastAsia" w:ascii="宋体" w:hAnsi="宋体" w:cs="宋体"/>
          <w:bCs/>
          <w:sz w:val="24"/>
          <w:szCs w:val="24"/>
          <w:u w:val="single"/>
        </w:rPr>
      </w:pPr>
      <w:r>
        <w:rPr>
          <w:rFonts w:hint="eastAsia" w:ascii="宋体" w:hAnsi="宋体" w:cs="宋体"/>
          <w:sz w:val="24"/>
          <w:szCs w:val="24"/>
          <w:lang w:bidi="ar"/>
        </w:rPr>
        <w:t>项目名称：</w:t>
      </w:r>
      <w:r>
        <w:rPr>
          <w:rFonts w:hint="eastAsia" w:ascii="宋体" w:hAnsi="宋体" w:cs="宋体"/>
          <w:sz w:val="24"/>
          <w:szCs w:val="24"/>
          <w:u w:val="single"/>
          <w:lang w:eastAsia="zh-CN" w:bidi="ar"/>
        </w:rPr>
        <w:t>车身覆盖件冲压焊接生产线扩能项目及新一代汕德卡驾驶室自动焊接生产线（皮卡并线）技改项目母线及插接箱</w:t>
      </w:r>
      <w:r>
        <w:rPr>
          <w:rFonts w:hint="eastAsia" w:ascii="宋体" w:hAnsi="宋体" w:cs="宋体"/>
          <w:sz w:val="24"/>
          <w:szCs w:val="24"/>
          <w:u w:val="single"/>
          <w:lang w:bidi="ar"/>
        </w:rPr>
        <w:t>采购</w:t>
      </w:r>
    </w:p>
    <w:p>
      <w:pPr>
        <w:spacing w:line="420" w:lineRule="exact"/>
        <w:rPr>
          <w:rFonts w:hint="default" w:ascii="宋体" w:hAnsi="宋体" w:eastAsia="宋体" w:cs="宋体"/>
          <w:bCs/>
          <w:sz w:val="24"/>
          <w:szCs w:val="24"/>
          <w:u w:val="single"/>
          <w:lang w:val="en-US" w:eastAsia="zh-CN" w:bidi="ar"/>
        </w:rPr>
      </w:pPr>
      <w:r>
        <w:rPr>
          <w:rFonts w:hint="eastAsia" w:ascii="宋体" w:hAnsi="宋体" w:cs="宋体"/>
          <w:sz w:val="24"/>
          <w:szCs w:val="24"/>
          <w:lang w:bidi="ar"/>
        </w:rPr>
        <w:t>项目编号：</w:t>
      </w:r>
      <w:r>
        <w:rPr>
          <w:rFonts w:hint="eastAsia" w:ascii="宋体" w:hAnsi="宋体" w:cs="宋体"/>
          <w:bCs/>
          <w:sz w:val="24"/>
          <w:szCs w:val="24"/>
          <w:u w:val="single"/>
          <w:lang w:val="en-US" w:eastAsia="zh-CN" w:bidi="ar"/>
        </w:rPr>
        <w:t>2022014</w:t>
      </w:r>
    </w:p>
    <w:p>
      <w:pPr>
        <w:spacing w:line="420" w:lineRule="exact"/>
        <w:rPr>
          <w:rFonts w:hint="eastAsia" w:ascii="宋体" w:hAnsi="宋体" w:cs="宋体"/>
          <w:b/>
          <w:sz w:val="24"/>
          <w:szCs w:val="24"/>
        </w:rPr>
      </w:pPr>
      <w:r>
        <w:rPr>
          <w:rFonts w:hint="eastAsia" w:ascii="宋体" w:hAnsi="宋体" w:cs="宋体"/>
          <w:b/>
          <w:sz w:val="24"/>
          <w:szCs w:val="24"/>
          <w:lang w:bidi="ar"/>
        </w:rPr>
        <w:t>2、招标内容及质量要求</w:t>
      </w:r>
    </w:p>
    <w:p>
      <w:pPr>
        <w:pStyle w:val="4"/>
        <w:keepNext w:val="0"/>
        <w:keepLines w:val="0"/>
        <w:widowControl/>
        <w:suppressLineNumbers w:val="0"/>
        <w:shd w:val="clear" w:color="auto" w:fill="FFFFFF"/>
        <w:spacing w:line="480" w:lineRule="atLeast"/>
        <w:jc w:val="left"/>
        <w:rPr>
          <w:rFonts w:hint="eastAsia" w:ascii="宋体" w:hAnsi="宋体" w:eastAsia="宋体" w:cs="宋体"/>
          <w:b w:val="0"/>
          <w:bCs w:val="0"/>
          <w:iCs w:val="0"/>
          <w:sz w:val="24"/>
          <w:szCs w:val="24"/>
          <w:shd w:val="clear" w:color="auto" w:fill="FFFFFF"/>
          <w:lang w:val="en-US"/>
        </w:rPr>
      </w:pPr>
      <w:r>
        <w:rPr>
          <w:rFonts w:hint="eastAsia" w:ascii="宋体" w:hAnsi="宋体" w:cs="宋体"/>
          <w:sz w:val="24"/>
          <w:szCs w:val="24"/>
          <w:shd w:val="clear" w:color="auto" w:fill="FFFFFF"/>
          <w:lang w:bidi="ar"/>
        </w:rPr>
        <w:t xml:space="preserve"> </w:t>
      </w:r>
      <w:r>
        <w:rPr>
          <w:rFonts w:hint="eastAsia" w:ascii="宋体" w:hAnsi="宋体" w:eastAsia="宋体" w:cs="宋体"/>
          <w:b w:val="0"/>
          <w:bCs w:val="0"/>
          <w:iCs w:val="0"/>
          <w:color w:val="auto"/>
          <w:sz w:val="24"/>
          <w:szCs w:val="24"/>
          <w:shd w:val="clear" w:color="auto" w:fill="FFFFFF"/>
          <w:lang w:val="en-US" w:eastAsia="zh-CN"/>
        </w:rPr>
        <w:t xml:space="preserve"> 2.1</w:t>
      </w:r>
      <w:r>
        <w:rPr>
          <w:rFonts w:hint="eastAsia" w:ascii="宋体" w:hAnsi="宋体" w:cs="宋体"/>
          <w:b w:val="0"/>
          <w:iCs w:val="0"/>
          <w:sz w:val="24"/>
          <w:szCs w:val="24"/>
          <w:shd w:val="clear" w:color="auto" w:fill="FFFFFF"/>
          <w:lang w:eastAsia="zh-CN"/>
        </w:rPr>
        <w:t>中国重汽（济南）轻卡有限公司车身覆盖件冲压焊接生产线扩能项目，主要</w:t>
      </w:r>
      <w:r>
        <w:rPr>
          <w:rFonts w:hint="eastAsia" w:ascii="宋体" w:hAnsi="宋体" w:cs="宋体"/>
          <w:b w:val="0"/>
          <w:iCs w:val="0"/>
          <w:sz w:val="24"/>
          <w:szCs w:val="24"/>
          <w:shd w:val="clear" w:color="auto" w:fill="FFFFFF"/>
          <w:lang w:val="en-US" w:eastAsia="zh-CN"/>
        </w:rPr>
        <w:t>建设内容为轻卡制造工业厂房及配套站房等基础设施的建设，总建筑面积约3.5</w:t>
      </w:r>
      <w:r>
        <w:rPr>
          <w:rFonts w:hint="eastAsia" w:ascii="宋体" w:hAnsi="宋体" w:cs="宋体"/>
          <w:b w:val="0"/>
          <w:iCs w:val="0"/>
          <w:sz w:val="24"/>
          <w:szCs w:val="24"/>
          <w:shd w:val="clear" w:color="auto" w:fill="FFFFFF"/>
          <w:lang w:eastAsia="zh-CN"/>
        </w:rPr>
        <w:t>万平方米</w:t>
      </w:r>
      <w:r>
        <w:rPr>
          <w:rFonts w:hint="eastAsia" w:ascii="宋体" w:hAnsi="宋体" w:cs="宋体"/>
          <w:b w:val="0"/>
          <w:iCs w:val="0"/>
          <w:sz w:val="24"/>
          <w:szCs w:val="24"/>
          <w:shd w:val="clear" w:color="auto" w:fill="FFFFFF"/>
          <w:lang w:val="en-US" w:eastAsia="zh-CN"/>
        </w:rPr>
        <w:t>；中国重汽集团济南动力有限公司新一代汕德卡驾驶室自动焊接生产线（皮卡并线）技改项目为扩建焊一车间及及配套站房等基础设施的建设，扩建面积约5200平方米。本</w:t>
      </w:r>
      <w:r>
        <w:rPr>
          <w:rFonts w:hint="eastAsia" w:ascii="宋体" w:hAnsi="宋体" w:cs="宋体"/>
          <w:b w:val="0"/>
          <w:iCs w:val="0"/>
          <w:sz w:val="24"/>
          <w:szCs w:val="24"/>
          <w:shd w:val="clear" w:color="auto" w:fill="FFFFFF"/>
          <w:lang w:eastAsia="zh-CN"/>
        </w:rPr>
        <w:t>项目</w:t>
      </w:r>
      <w:r>
        <w:rPr>
          <w:rFonts w:hint="eastAsia" w:ascii="宋体" w:hAnsi="宋体" w:cs="宋体"/>
          <w:b w:val="0"/>
          <w:iCs w:val="0"/>
          <w:sz w:val="24"/>
          <w:szCs w:val="24"/>
          <w:shd w:val="clear" w:color="auto" w:fill="FFFFFF"/>
          <w:lang w:val="en-US" w:eastAsia="zh-CN"/>
        </w:rPr>
        <w:t>为上述建设项目</w:t>
      </w:r>
      <w:r>
        <w:rPr>
          <w:rFonts w:hint="eastAsia" w:ascii="宋体" w:hAnsi="宋体" w:cs="宋体"/>
          <w:b w:val="0"/>
          <w:iCs w:val="0"/>
          <w:sz w:val="24"/>
          <w:szCs w:val="24"/>
          <w:shd w:val="clear" w:color="auto" w:fill="FFFFFF"/>
          <w:lang w:eastAsia="zh-CN"/>
        </w:rPr>
        <w:t>设计配套</w:t>
      </w:r>
      <w:r>
        <w:rPr>
          <w:rFonts w:hint="eastAsia" w:ascii="宋体" w:hAnsi="宋体" w:cs="宋体"/>
          <w:b w:val="0"/>
          <w:bCs w:val="0"/>
          <w:iCs w:val="0"/>
          <w:color w:val="auto"/>
          <w:sz w:val="24"/>
          <w:szCs w:val="24"/>
          <w:shd w:val="clear" w:color="auto" w:fill="FFFFFF"/>
          <w:lang w:val="en-US" w:eastAsia="zh-CN"/>
        </w:rPr>
        <w:t>五芯密集型插接式母线（铜质1250-2500A约1500米，配套插接箱一批）。</w:t>
      </w:r>
      <w:r>
        <w:rPr>
          <w:rFonts w:hint="eastAsia" w:ascii="宋体" w:hAnsi="宋体" w:eastAsia="宋体" w:cs="宋体"/>
          <w:b w:val="0"/>
          <w:bCs w:val="0"/>
          <w:iCs w:val="0"/>
          <w:color w:val="auto"/>
          <w:sz w:val="24"/>
          <w:szCs w:val="24"/>
          <w:shd w:val="clear" w:color="auto" w:fill="FFFFFF"/>
          <w:lang w:eastAsia="zh-CN"/>
        </w:rPr>
        <w:t>包括但不限于完成本次招标内容的母线及相关附件的制造、运输、指定地点交货、指导安装、调试、使用培训以及质保期内的维修、保养等所有内容，具体设备数量及技术要求详见招标文件。所有投标均以人民币含税报价，税率为</w:t>
      </w:r>
      <w:r>
        <w:rPr>
          <w:rFonts w:hint="eastAsia" w:ascii="宋体" w:hAnsi="宋体" w:eastAsia="宋体" w:cs="宋体"/>
          <w:b w:val="0"/>
          <w:bCs w:val="0"/>
          <w:iCs w:val="0"/>
          <w:color w:val="auto"/>
          <w:sz w:val="24"/>
          <w:szCs w:val="24"/>
          <w:shd w:val="clear" w:color="auto" w:fill="FFFFFF"/>
          <w:lang w:val="en-US"/>
        </w:rPr>
        <w:t>13%</w:t>
      </w:r>
      <w:r>
        <w:rPr>
          <w:rFonts w:hint="eastAsia" w:ascii="宋体" w:hAnsi="宋体" w:eastAsia="宋体" w:cs="宋体"/>
          <w:b w:val="0"/>
          <w:bCs w:val="0"/>
          <w:iCs w:val="0"/>
          <w:color w:val="auto"/>
          <w:sz w:val="24"/>
          <w:szCs w:val="24"/>
          <w:shd w:val="clear" w:color="auto" w:fill="FFFFFF"/>
          <w:lang w:eastAsia="zh-CN"/>
        </w:rPr>
        <w:t>。</w:t>
      </w:r>
    </w:p>
    <w:p>
      <w:pPr>
        <w:keepNext w:val="0"/>
        <w:keepLines w:val="0"/>
        <w:widowControl w:val="0"/>
        <w:suppressLineNumbers w:val="0"/>
        <w:spacing w:before="0" w:beforeAutospacing="0" w:after="0" w:afterAutospacing="0" w:line="420" w:lineRule="exact"/>
        <w:ind w:left="0" w:right="0" w:firstLine="240" w:firstLineChars="1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2.2质量要求：符合国家及行业颁发的最新相关规范标准，达到招标人的设计要求并通过验收。</w:t>
      </w:r>
    </w:p>
    <w:p>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sz w:val="24"/>
          <w:szCs w:val="24"/>
          <w:lang w:val="en-US"/>
        </w:rPr>
      </w:pPr>
      <w:r>
        <w:rPr>
          <w:rFonts w:hint="eastAsia" w:ascii="宋体" w:hAnsi="宋体" w:eastAsia="宋体" w:cs="宋体"/>
          <w:b/>
          <w:bCs w:val="0"/>
          <w:kern w:val="2"/>
          <w:sz w:val="24"/>
          <w:szCs w:val="24"/>
          <w:lang w:val="en-US" w:eastAsia="zh-CN" w:bidi="ar"/>
        </w:rPr>
        <w:t>3、投标人资格要求</w:t>
      </w:r>
    </w:p>
    <w:p>
      <w:pPr>
        <w:pStyle w:val="5"/>
        <w:widowControl/>
        <w:spacing w:line="420" w:lineRule="exact"/>
        <w:ind w:left="0" w:firstLine="480" w:firstLineChars="200"/>
        <w:rPr>
          <w:rFonts w:hint="eastAsia" w:ascii="宋体" w:hAnsi="宋体" w:eastAsia="宋体" w:cs="宋体"/>
          <w:kern w:val="2"/>
          <w:sz w:val="24"/>
          <w:szCs w:val="24"/>
          <w:lang w:val="en-US"/>
        </w:rPr>
      </w:pPr>
      <w:r>
        <w:rPr>
          <w:rFonts w:hint="eastAsia" w:ascii="宋体" w:hAnsi="宋体" w:eastAsia="宋体" w:cs="宋体"/>
          <w:sz w:val="24"/>
          <w:szCs w:val="24"/>
          <w:lang w:val="en-US"/>
        </w:rPr>
        <w:t>3.1</w:t>
      </w:r>
      <w:r>
        <w:rPr>
          <w:rFonts w:hint="eastAsia" w:ascii="宋体" w:hAnsi="宋体" w:eastAsia="宋体" w:cs="宋体"/>
          <w:kern w:val="2"/>
          <w:sz w:val="24"/>
          <w:szCs w:val="24"/>
          <w:lang w:eastAsia="zh-CN"/>
        </w:rPr>
        <w:t>投标人必须是在中华人民共和国境内注册的独立法人机构，成立满三年，具有独立承担民事责任能力，注册资金不低于</w:t>
      </w:r>
      <w:r>
        <w:rPr>
          <w:rFonts w:hint="eastAsia" w:ascii="宋体" w:hAnsi="宋体" w:cs="宋体"/>
          <w:kern w:val="2"/>
          <w:sz w:val="24"/>
          <w:szCs w:val="24"/>
          <w:lang w:val="en-US" w:eastAsia="zh-CN"/>
        </w:rPr>
        <w:t>5</w:t>
      </w:r>
      <w:r>
        <w:rPr>
          <w:rFonts w:hint="eastAsia" w:ascii="宋体" w:hAnsi="宋体" w:eastAsia="宋体" w:cs="宋体"/>
          <w:kern w:val="2"/>
          <w:sz w:val="24"/>
          <w:szCs w:val="24"/>
          <w:lang w:val="en-US"/>
        </w:rPr>
        <w:t>000</w:t>
      </w:r>
      <w:r>
        <w:rPr>
          <w:rFonts w:hint="eastAsia" w:ascii="宋体" w:hAnsi="宋体" w:eastAsia="宋体" w:cs="宋体"/>
          <w:kern w:val="2"/>
          <w:sz w:val="24"/>
          <w:szCs w:val="24"/>
          <w:lang w:eastAsia="zh-CN"/>
        </w:rPr>
        <w:t>万元，具有专业母线及其配套产品的经营范围、产品业绩、具有相应的生产制造、供货及安装能力。</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3.2投标人所投标产品的所有型号的母线应具有生产许可证或强制性认证证书（须出示有效期内的生产许可证或3C（CQC）认证证书）、各型号型式试验报告、具有</w:t>
      </w:r>
      <w:r>
        <w:rPr>
          <w:rFonts w:hint="default" w:ascii="Times New Roman" w:hAnsi="Times New Roman" w:eastAsia="宋体" w:cs="Times New Roman"/>
          <w:kern w:val="2"/>
          <w:sz w:val="21"/>
          <w:szCs w:val="21"/>
          <w:lang w:val="en-US" w:eastAsia="zh-CN" w:bidi="ar"/>
        </w:rPr>
        <w:fldChar w:fldCharType="begin"/>
      </w:r>
      <w:r>
        <w:rPr>
          <w:rFonts w:hint="default" w:ascii="Times New Roman" w:hAnsi="Times New Roman" w:eastAsia="宋体" w:cs="Times New Roman"/>
          <w:kern w:val="2"/>
          <w:sz w:val="21"/>
          <w:szCs w:val="21"/>
          <w:lang w:val="en-US" w:eastAsia="zh-CN" w:bidi="ar"/>
        </w:rPr>
        <w:instrText xml:space="preserve"> HYPERLINK "https://baike.sogou.com/lemma/ShowInnerLink.htm?lemmaId=52843047&amp;ss_c=ssc.citiao.link" \t "https://baike.sogou.com/_blank" </w:instrText>
      </w:r>
      <w:r>
        <w:rPr>
          <w:rFonts w:hint="default" w:ascii="Times New Roman" w:hAnsi="Times New Roman" w:eastAsia="宋体" w:cs="Times New Roman"/>
          <w:kern w:val="2"/>
          <w:sz w:val="21"/>
          <w:szCs w:val="21"/>
          <w:lang w:val="en-US" w:eastAsia="zh-CN" w:bidi="ar"/>
        </w:rPr>
        <w:fldChar w:fldCharType="separate"/>
      </w:r>
      <w:r>
        <w:rPr>
          <w:rStyle w:val="12"/>
          <w:rFonts w:hint="eastAsia" w:ascii="宋体" w:hAnsi="宋体" w:eastAsia="宋体" w:cs="宋体"/>
          <w:color w:val="auto"/>
          <w:sz w:val="24"/>
          <w:szCs w:val="24"/>
          <w:u w:val="none"/>
          <w:lang w:val="en-US"/>
        </w:rPr>
        <w:t>ISO9001</w:t>
      </w:r>
      <w:r>
        <w:rPr>
          <w:rFonts w:hint="default" w:ascii="Times New Roman" w:hAnsi="Times New Roman" w:eastAsia="宋体" w:cs="Times New Roman"/>
          <w:kern w:val="2"/>
          <w:sz w:val="21"/>
          <w:szCs w:val="21"/>
          <w:lang w:val="en-US" w:eastAsia="zh-CN" w:bidi="ar"/>
        </w:rPr>
        <w:fldChar w:fldCharType="end"/>
      </w:r>
      <w:r>
        <w:rPr>
          <w:rFonts w:hint="eastAsia" w:ascii="宋体" w:hAnsi="宋体" w:eastAsia="宋体" w:cs="宋体"/>
          <w:kern w:val="2"/>
          <w:sz w:val="24"/>
          <w:szCs w:val="24"/>
          <w:lang w:val="en-US" w:eastAsia="zh-CN" w:bidi="ar"/>
        </w:rPr>
        <w:t>、ISO14001认证证书；</w:t>
      </w:r>
    </w:p>
    <w:p>
      <w:pPr>
        <w:keepNext w:val="0"/>
        <w:keepLines w:val="0"/>
        <w:widowControl w:val="0"/>
        <w:suppressLineNumbers w:val="0"/>
        <w:tabs>
          <w:tab w:val="right" w:pos="8787"/>
        </w:tabs>
        <w:spacing w:before="0" w:beforeAutospacing="0" w:after="0" w:afterAutospacing="0" w:line="360" w:lineRule="auto"/>
        <w:ind w:left="0" w:right="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3.3投标人具有相应的生产及供货能力，公司信誉良好，无违法违规等不良行为，在“信用中国”中未列入联合惩戒失信人名单；</w:t>
      </w:r>
    </w:p>
    <w:p>
      <w:pPr>
        <w:keepNext w:val="0"/>
        <w:keepLines w:val="0"/>
        <w:widowControl w:val="0"/>
        <w:suppressLineNumbers w:val="0"/>
        <w:spacing w:before="0" w:beforeAutospacing="0" w:after="0" w:afterAutospacing="0" w:line="42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3.4自2018年7月1日以来（以合同签订时间为准）</w:t>
      </w:r>
      <w:r>
        <w:rPr>
          <w:rFonts w:hint="eastAsia" w:ascii="宋体" w:hAnsi="宋体" w:eastAsia="宋体" w:cs="宋体"/>
          <w:color w:val="auto"/>
          <w:kern w:val="2"/>
          <w:sz w:val="24"/>
          <w:szCs w:val="24"/>
          <w:shd w:val="clear" w:color="auto" w:fill="FFFFFF"/>
          <w:lang w:val="en-US" w:eastAsia="zh-CN" w:bidi="ar"/>
        </w:rPr>
        <w:t>具有不</w:t>
      </w:r>
      <w:r>
        <w:rPr>
          <w:rFonts w:hint="eastAsia" w:ascii="宋体" w:hAnsi="宋体" w:eastAsia="宋体" w:cs="宋体"/>
          <w:kern w:val="2"/>
          <w:sz w:val="24"/>
          <w:szCs w:val="24"/>
          <w:lang w:val="en-US" w:eastAsia="zh-CN" w:bidi="ar"/>
        </w:rPr>
        <w:t>少于5项同类项目业绩合同（在投标时需提供合同原件）；</w:t>
      </w:r>
    </w:p>
    <w:p>
      <w:pPr>
        <w:keepNext w:val="0"/>
        <w:keepLines w:val="0"/>
        <w:widowControl w:val="0"/>
        <w:suppressLineNumbers w:val="0"/>
        <w:tabs>
          <w:tab w:val="right" w:pos="8787"/>
        </w:tabs>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3.5本项目不接受代理商及联合体投标。</w:t>
      </w:r>
    </w:p>
    <w:p>
      <w:pPr>
        <w:keepNext w:val="0"/>
        <w:keepLines w:val="0"/>
        <w:widowControl w:val="0"/>
        <w:suppressLineNumbers w:val="0"/>
        <w:spacing w:before="0" w:beforeAutospacing="0" w:after="0" w:afterAutospacing="0" w:line="42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3.6法律法规对合格投标人的其他要求、规定。</w:t>
      </w:r>
    </w:p>
    <w:p>
      <w:pPr>
        <w:keepNext w:val="0"/>
        <w:keepLines w:val="0"/>
        <w:widowControl w:val="0"/>
        <w:suppressLineNumbers w:val="0"/>
        <w:spacing w:before="0" w:beforeAutospacing="0" w:after="0" w:afterAutospacing="0" w:line="420" w:lineRule="exact"/>
        <w:ind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同类项目业绩合同是指自2018年7月1日以来（以合同签订时间为准）</w:t>
      </w:r>
      <w:r>
        <w:rPr>
          <w:rFonts w:hint="eastAsia" w:ascii="宋体" w:hAnsi="宋体" w:cs="宋体"/>
          <w:kern w:val="2"/>
          <w:sz w:val="24"/>
          <w:szCs w:val="24"/>
          <w:lang w:val="en-US" w:eastAsia="zh-CN" w:bidi="ar"/>
        </w:rPr>
        <w:t>工业项目</w:t>
      </w:r>
      <w:r>
        <w:rPr>
          <w:rFonts w:hint="eastAsia" w:ascii="宋体" w:hAnsi="宋体" w:eastAsia="宋体" w:cs="宋体"/>
          <w:kern w:val="2"/>
          <w:sz w:val="24"/>
          <w:szCs w:val="24"/>
          <w:lang w:val="en-US" w:eastAsia="zh-CN" w:bidi="ar"/>
        </w:rPr>
        <w:t>母线类产品供货合同，合同额不低于500万元。</w:t>
      </w:r>
    </w:p>
    <w:p>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b/>
          <w:bCs/>
          <w:sz w:val="24"/>
          <w:szCs w:val="24"/>
          <w:lang w:val="en-US"/>
        </w:rPr>
      </w:pPr>
      <w:r>
        <w:rPr>
          <w:rFonts w:hint="eastAsia" w:ascii="宋体" w:hAnsi="宋体" w:eastAsia="宋体" w:cs="宋体"/>
          <w:b/>
          <w:bCs w:val="0"/>
          <w:kern w:val="2"/>
          <w:sz w:val="24"/>
          <w:szCs w:val="24"/>
          <w:lang w:val="en-US" w:eastAsia="zh-CN" w:bidi="ar"/>
        </w:rPr>
        <w:t>4、报名方式及</w:t>
      </w:r>
      <w:r>
        <w:rPr>
          <w:rFonts w:hint="eastAsia" w:ascii="宋体" w:hAnsi="宋体" w:eastAsia="宋体" w:cs="宋体"/>
          <w:b/>
          <w:bCs/>
          <w:kern w:val="2"/>
          <w:sz w:val="24"/>
          <w:szCs w:val="24"/>
          <w:lang w:val="en-US" w:eastAsia="zh-CN" w:bidi="ar"/>
        </w:rPr>
        <w:t>招标文件的获取</w:t>
      </w:r>
    </w:p>
    <w:p>
      <w:pPr>
        <w:spacing w:line="420" w:lineRule="exact"/>
        <w:ind w:firstLine="720" w:firstLineChars="300"/>
        <w:rPr>
          <w:rFonts w:hint="eastAsia" w:ascii="宋体" w:hAnsi="宋体" w:cs="宋体"/>
          <w:sz w:val="24"/>
          <w:szCs w:val="24"/>
          <w:lang w:bidi="ar"/>
        </w:rPr>
      </w:pPr>
      <w:r>
        <w:rPr>
          <w:rFonts w:hint="eastAsia" w:ascii="宋体" w:hAnsi="宋体" w:cs="宋体"/>
          <w:sz w:val="24"/>
          <w:szCs w:val="24"/>
          <w:lang w:bidi="ar"/>
        </w:rPr>
        <w:t>凡有意参加投标者，请最晚于202</w:t>
      </w:r>
      <w:r>
        <w:rPr>
          <w:rFonts w:hint="eastAsia" w:ascii="宋体" w:hAnsi="宋体" w:cs="宋体"/>
          <w:sz w:val="24"/>
          <w:szCs w:val="24"/>
          <w:lang w:val="en-US" w:eastAsia="zh-CN" w:bidi="ar"/>
        </w:rPr>
        <w:t>2</w:t>
      </w:r>
      <w:r>
        <w:rPr>
          <w:rFonts w:hint="eastAsia" w:ascii="宋体" w:hAnsi="宋体" w:cs="宋体"/>
          <w:sz w:val="24"/>
          <w:szCs w:val="24"/>
          <w:lang w:bidi="ar"/>
        </w:rPr>
        <w:t>年</w:t>
      </w:r>
      <w:r>
        <w:rPr>
          <w:rFonts w:hint="eastAsia" w:ascii="宋体" w:hAnsi="宋体" w:cs="宋体"/>
          <w:sz w:val="24"/>
          <w:szCs w:val="24"/>
          <w:u w:val="single"/>
          <w:lang w:val="en-US" w:eastAsia="zh-CN" w:bidi="ar"/>
        </w:rPr>
        <w:t>4</w:t>
      </w:r>
      <w:r>
        <w:rPr>
          <w:rFonts w:hint="eastAsia" w:ascii="宋体" w:hAnsi="宋体" w:cs="宋体"/>
          <w:sz w:val="24"/>
          <w:szCs w:val="24"/>
          <w:lang w:bidi="ar"/>
        </w:rPr>
        <w:t>月</w:t>
      </w:r>
      <w:r>
        <w:rPr>
          <w:rFonts w:hint="eastAsia" w:ascii="宋体" w:hAnsi="宋体" w:cs="宋体"/>
          <w:sz w:val="24"/>
          <w:szCs w:val="24"/>
          <w:u w:val="single"/>
          <w:lang w:val="en-US" w:eastAsia="zh-CN" w:bidi="ar"/>
        </w:rPr>
        <w:t>11</w:t>
      </w:r>
      <w:r>
        <w:rPr>
          <w:rFonts w:hint="eastAsia" w:ascii="宋体" w:hAnsi="宋体" w:cs="宋体"/>
          <w:sz w:val="24"/>
          <w:szCs w:val="24"/>
          <w:lang w:bidi="ar"/>
        </w:rPr>
        <w:t>日下午17:00前，按照4.1-4.6顺序及所列项相关资料的原件扫描件（要求每一页原文件扫描在一页上，禁止两页或多页合并扫描在一页，扫描文件必须清晰可辨否则影响报名的审核，扫描文件格式为pdf格式，禁止采用压缩文件格式或图片格式，</w:t>
      </w:r>
      <w:r>
        <w:rPr>
          <w:rFonts w:hint="eastAsia" w:ascii="宋体" w:hAnsi="宋体" w:cs="宋体"/>
          <w:b/>
          <w:bCs/>
          <w:sz w:val="24"/>
          <w:szCs w:val="24"/>
          <w:lang w:bidi="ar"/>
        </w:rPr>
        <w:t>所有扫描文件都集成到1个pdf文档</w:t>
      </w:r>
      <w:r>
        <w:rPr>
          <w:rFonts w:hint="eastAsia" w:ascii="宋体" w:hAnsi="宋体" w:cs="宋体"/>
          <w:sz w:val="24"/>
          <w:szCs w:val="24"/>
          <w:lang w:bidi="ar"/>
        </w:rPr>
        <w:t>并设置目录）发送至邮箱</w:t>
      </w:r>
      <w:r>
        <w:rPr>
          <w:rFonts w:hint="eastAsia" w:ascii="宋体" w:hAnsi="宋体" w:cs="宋体"/>
          <w:sz w:val="24"/>
          <w:szCs w:val="24"/>
          <w:u w:val="single"/>
          <w:lang w:val="en-US" w:eastAsia="zh-CN" w:bidi="ar"/>
        </w:rPr>
        <w:t>wangliqiang2@sinotruk.com</w:t>
      </w:r>
      <w:r>
        <w:rPr>
          <w:rFonts w:hint="eastAsia" w:ascii="宋体" w:hAnsi="宋体" w:cs="宋体"/>
          <w:sz w:val="24"/>
          <w:szCs w:val="24"/>
          <w:lang w:bidi="ar"/>
        </w:rPr>
        <w:t>并电话联系工作人员查收（王利强；联系方式：13954153180），邮件名格式为：</w:t>
      </w:r>
      <w:r>
        <w:rPr>
          <w:rFonts w:hint="eastAsia" w:ascii="宋体" w:hAnsi="宋体" w:cs="宋体"/>
          <w:b/>
          <w:bCs/>
          <w:sz w:val="24"/>
          <w:szCs w:val="24"/>
          <w:lang w:bidi="ar"/>
        </w:rPr>
        <w:t>***公司（五个字以内公司简称）***项目报名资料。同时必须在邮件中以文字方式提供投标单位全称、投标授权人姓名、联系方式</w:t>
      </w:r>
      <w:r>
        <w:rPr>
          <w:rFonts w:hint="eastAsia" w:ascii="宋体" w:hAnsi="宋体" w:cs="宋体"/>
          <w:sz w:val="24"/>
          <w:szCs w:val="24"/>
          <w:lang w:bidi="ar"/>
        </w:rPr>
        <w:t>（固定电话、手机、电子邮箱）。</w:t>
      </w:r>
    </w:p>
    <w:p>
      <w:pPr>
        <w:pStyle w:val="6"/>
        <w:widowControl/>
        <w:spacing w:line="360" w:lineRule="auto"/>
        <w:ind w:firstLine="241" w:firstLineChars="100"/>
        <w:rPr>
          <w:b/>
          <w:bCs/>
        </w:rPr>
      </w:pPr>
      <w:r>
        <w:rPr>
          <w:rFonts w:hint="eastAsia" w:ascii="宋体" w:hAnsi="宋体" w:cs="宋体"/>
          <w:b/>
          <w:bCs/>
          <w:sz w:val="24"/>
          <w:szCs w:val="24"/>
        </w:rPr>
        <w:t>4.1因疫情等原因不便进行实地考察，要求投标单位</w:t>
      </w:r>
      <w:r>
        <w:rPr>
          <w:rFonts w:hint="eastAsia" w:ascii="宋体" w:hAnsi="宋体" w:cs="宋体"/>
          <w:b/>
          <w:bCs/>
          <w:kern w:val="2"/>
          <w:sz w:val="24"/>
          <w:szCs w:val="24"/>
        </w:rPr>
        <w:t>拍摄每一段总长度5分钟左右的视频（一段或多段均可最多不超过三段），视频拍摄内容为：1、自公司正门开始拍一段公司全貌；2、公司办公区域（办公楼等）；3、生产制造车间相关视频（最重要的部分）；</w:t>
      </w:r>
    </w:p>
    <w:p>
      <w:pPr>
        <w:spacing w:line="420" w:lineRule="exact"/>
        <w:ind w:firstLine="480" w:firstLineChars="200"/>
        <w:rPr>
          <w:rFonts w:hint="eastAsia" w:ascii="宋体" w:hAnsi="宋体" w:cs="宋体"/>
          <w:sz w:val="24"/>
          <w:szCs w:val="24"/>
        </w:rPr>
      </w:pPr>
      <w:r>
        <w:rPr>
          <w:rFonts w:hint="eastAsia" w:ascii="宋体" w:hAnsi="宋体" w:cs="宋体"/>
          <w:sz w:val="24"/>
          <w:szCs w:val="24"/>
          <w:lang w:bidi="ar"/>
        </w:rPr>
        <w:t>4.2 XXX公司XXX项目投标信息明细表（详见本公告附件1，</w:t>
      </w:r>
      <w:r>
        <w:rPr>
          <w:rFonts w:hint="eastAsia" w:ascii="宋体" w:hAnsi="宋体" w:cs="宋体"/>
          <w:b/>
          <w:bCs/>
          <w:sz w:val="24"/>
          <w:szCs w:val="24"/>
          <w:lang w:bidi="ar"/>
        </w:rPr>
        <w:t>注意发送EXCEL文件原版不要发送PDF或扫描件图片</w:t>
      </w:r>
      <w:r>
        <w:rPr>
          <w:rFonts w:hint="eastAsia" w:ascii="宋体" w:hAnsi="宋体" w:cs="宋体"/>
          <w:sz w:val="24"/>
          <w:szCs w:val="24"/>
          <w:lang w:bidi="ar"/>
        </w:rPr>
        <w:t>）；</w:t>
      </w:r>
    </w:p>
    <w:p>
      <w:pPr>
        <w:spacing w:line="420" w:lineRule="exact"/>
        <w:ind w:firstLine="480" w:firstLineChars="200"/>
        <w:rPr>
          <w:rFonts w:hint="eastAsia" w:ascii="宋体" w:hAnsi="宋体" w:cs="宋体"/>
          <w:sz w:val="24"/>
          <w:szCs w:val="24"/>
        </w:rPr>
      </w:pPr>
      <w:r>
        <w:rPr>
          <w:rFonts w:hint="eastAsia" w:ascii="宋体" w:hAnsi="宋体" w:cs="宋体"/>
          <w:sz w:val="24"/>
          <w:szCs w:val="24"/>
          <w:lang w:bidi="ar"/>
        </w:rPr>
        <w:t>4.3投标方营业执照；</w:t>
      </w:r>
    </w:p>
    <w:p>
      <w:pPr>
        <w:spacing w:line="420" w:lineRule="exact"/>
        <w:ind w:firstLine="480" w:firstLineChars="200"/>
        <w:rPr>
          <w:rFonts w:hint="eastAsia" w:ascii="宋体" w:hAnsi="宋体" w:cs="宋体"/>
          <w:sz w:val="24"/>
          <w:szCs w:val="24"/>
        </w:rPr>
      </w:pPr>
      <w:r>
        <w:rPr>
          <w:rFonts w:hint="eastAsia" w:ascii="宋体" w:hAnsi="宋体" w:cs="宋体"/>
          <w:sz w:val="24"/>
          <w:szCs w:val="24"/>
          <w:lang w:bidi="ar"/>
        </w:rPr>
        <w:t>4.4同类项目业绩汇总表（格式自定）及业绩合同原件（不低于5份）；</w:t>
      </w:r>
    </w:p>
    <w:p>
      <w:pPr>
        <w:spacing w:line="420" w:lineRule="exact"/>
        <w:ind w:firstLine="480" w:firstLineChars="200"/>
        <w:rPr>
          <w:rFonts w:hint="eastAsia" w:ascii="宋体" w:hAnsi="宋体" w:eastAsia="宋体" w:cs="宋体"/>
          <w:sz w:val="24"/>
          <w:szCs w:val="24"/>
          <w:lang w:val="en-US" w:eastAsia="zh-CN" w:bidi="ar"/>
        </w:rPr>
      </w:pPr>
      <w:r>
        <w:rPr>
          <w:rFonts w:hint="eastAsia" w:ascii="宋体" w:hAnsi="宋体" w:eastAsia="宋体" w:cs="宋体"/>
          <w:sz w:val="24"/>
          <w:szCs w:val="24"/>
          <w:lang w:bidi="ar"/>
        </w:rPr>
        <w:t>4.5</w:t>
      </w:r>
      <w:r>
        <w:rPr>
          <w:rFonts w:hint="eastAsia" w:ascii="宋体" w:hAnsi="宋体" w:eastAsia="宋体" w:cs="宋体"/>
          <w:sz w:val="24"/>
          <w:szCs w:val="24"/>
          <w:lang w:val="en-US" w:eastAsia="zh-CN" w:bidi="ar"/>
        </w:rPr>
        <w:t>投标单位资产情况汇总表，按照下述表格内容及顺序如实填写。填写的依据为经审计事务所审计并盖章的企业财务审计报告等相关资料，并将对应年度（2018-2020）企业财务审计报告扫描件附后。</w:t>
      </w:r>
      <w:r>
        <w:rPr>
          <w:rFonts w:hint="eastAsia" w:ascii="宋体" w:hAnsi="宋体" w:eastAsia="宋体" w:cs="宋体"/>
          <w:b/>
          <w:bCs/>
          <w:color w:val="5B9BD5" w:themeColor="accent1"/>
          <w:sz w:val="24"/>
          <w:szCs w:val="24"/>
          <w:lang w:val="en-US" w:eastAsia="zh-CN" w:bidi="ar"/>
          <w14:textFill>
            <w14:solidFill>
              <w14:schemeClr w14:val="accent1"/>
            </w14:solidFill>
          </w14:textFill>
        </w:rPr>
        <w:t>注意没有投标单位资产情况汇总表或扫描件不清晰无法辨认则会影响报名成功</w:t>
      </w:r>
      <w:r>
        <w:rPr>
          <w:rFonts w:hint="eastAsia" w:ascii="宋体" w:hAnsi="宋体" w:eastAsia="宋体" w:cs="宋体"/>
          <w:color w:val="5B9BD5" w:themeColor="accent1"/>
          <w:sz w:val="24"/>
          <w:szCs w:val="24"/>
          <w:lang w:val="en-US" w:eastAsia="zh-CN" w:bidi="ar"/>
          <w14:textFill>
            <w14:solidFill>
              <w14:schemeClr w14:val="accent1"/>
            </w14:solidFill>
          </w14:textFill>
        </w:rPr>
        <w:t>；</w:t>
      </w:r>
    </w:p>
    <w:p>
      <w:pPr>
        <w:spacing w:line="420" w:lineRule="exact"/>
        <w:ind w:firstLine="480" w:firstLineChars="200"/>
        <w:rPr>
          <w:rFonts w:hint="default" w:ascii="宋体" w:hAnsi="宋体" w:eastAsia="宋体" w:cs="宋体"/>
          <w:sz w:val="24"/>
          <w:szCs w:val="24"/>
          <w:lang w:val="en-US" w:eastAsia="zh-CN" w:bidi="ar"/>
        </w:rPr>
      </w:pPr>
    </w:p>
    <w:p>
      <w:pPr>
        <w:pStyle w:val="2"/>
        <w:rPr>
          <w:rFonts w:hint="default"/>
          <w:lang w:val="en-US" w:eastAsia="zh-CN"/>
        </w:rPr>
      </w:pPr>
    </w:p>
    <w:p>
      <w:pPr>
        <w:pStyle w:val="8"/>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9"/>
        <w:gridCol w:w="2121"/>
        <w:gridCol w:w="2121"/>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288" w:type="dxa"/>
            <w:gridSpan w:val="4"/>
            <w:noWrap w:val="0"/>
            <w:vAlign w:val="center"/>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lang w:val="en-US" w:eastAsia="zh-CN"/>
              </w:rPr>
            </w:pPr>
            <w:r>
              <w:rPr>
                <w:rStyle w:val="13"/>
                <w:rFonts w:hint="eastAsia" w:ascii="宋体" w:hAnsi="宋体"/>
                <w:highlight w:val="none"/>
                <w:vertAlign w:val="baseline"/>
                <w:lang w:val="en-US" w:eastAsia="zh-CN"/>
              </w:rPr>
              <w:t>投标单位资产情况汇总表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eastAsia="宋体"/>
                <w:highlight w:val="none"/>
                <w:vertAlign w:val="baseline"/>
                <w:lang w:val="en-US" w:eastAsia="zh-CN"/>
              </w:rPr>
            </w:pPr>
            <w:r>
              <w:rPr>
                <w:rStyle w:val="13"/>
                <w:rFonts w:hint="eastAsia" w:ascii="宋体" w:hAnsi="宋体"/>
                <w:highlight w:val="none"/>
                <w:vertAlign w:val="baseline"/>
                <w:lang w:val="en-US" w:eastAsia="zh-CN"/>
              </w:rPr>
              <w:t>注册资金（万元）</w:t>
            </w:r>
          </w:p>
        </w:tc>
        <w:tc>
          <w:tcPr>
            <w:tcW w:w="6966" w:type="dxa"/>
            <w:gridSpan w:val="3"/>
            <w:noWrap w:val="0"/>
            <w:vAlign w:val="top"/>
          </w:tcPr>
          <w:p>
            <w:pPr>
              <w:keepNext w:val="0"/>
              <w:keepLines w:val="0"/>
              <w:suppressLineNumbers w:val="0"/>
              <w:spacing w:before="0" w:beforeAutospacing="0" w:after="0" w:afterAutospacing="0" w:line="440" w:lineRule="exact"/>
              <w:ind w:left="0" w:right="0"/>
              <w:jc w:val="center"/>
              <w:rPr>
                <w:rStyle w:val="13"/>
                <w:rFonts w:hint="eastAsia" w:ascii="宋体" w:hAnsi="宋体"/>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r>
              <w:rPr>
                <w:rStyle w:val="13"/>
                <w:rFonts w:hint="default" w:ascii="宋体" w:hAnsi="宋体"/>
                <w:highlight w:val="none"/>
                <w:vertAlign w:val="baseline"/>
              </w:rPr>
              <w:t>实收资金（万元）</w:t>
            </w:r>
          </w:p>
        </w:tc>
        <w:tc>
          <w:tcPr>
            <w:tcW w:w="6966" w:type="dxa"/>
            <w:gridSpan w:val="3"/>
            <w:noWrap w:val="0"/>
            <w:vAlign w:val="top"/>
          </w:tcPr>
          <w:p>
            <w:pPr>
              <w:keepNext w:val="0"/>
              <w:keepLines w:val="0"/>
              <w:suppressLineNumbers w:val="0"/>
              <w:spacing w:before="0" w:beforeAutospacing="0" w:after="0" w:afterAutospacing="0" w:line="440" w:lineRule="exact"/>
              <w:ind w:left="0" w:right="0"/>
              <w:jc w:val="center"/>
              <w:rPr>
                <w:rStyle w:val="13"/>
                <w:rFonts w:hint="eastAsia" w:ascii="宋体" w:hAnsi="宋体"/>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eastAsia="宋体"/>
                <w:highlight w:val="none"/>
                <w:vertAlign w:val="baseline"/>
                <w:lang w:val="en-US" w:eastAsia="zh-CN"/>
              </w:rPr>
            </w:pPr>
            <w:r>
              <w:rPr>
                <w:rStyle w:val="13"/>
                <w:rFonts w:hint="eastAsia" w:ascii="宋体" w:hAnsi="宋体"/>
                <w:highlight w:val="none"/>
                <w:vertAlign w:val="baseline"/>
                <w:lang w:val="en-US" w:eastAsia="zh-CN"/>
              </w:rPr>
              <w:t>年度资产情况</w:t>
            </w: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eastAsia="宋体"/>
                <w:highlight w:val="none"/>
                <w:vertAlign w:val="baseline"/>
                <w:lang w:val="en-US" w:eastAsia="zh-CN"/>
              </w:rPr>
            </w:pPr>
            <w:r>
              <w:rPr>
                <w:rStyle w:val="13"/>
                <w:rFonts w:hint="eastAsia" w:ascii="宋体" w:hAnsi="宋体"/>
                <w:highlight w:val="none"/>
                <w:vertAlign w:val="baseline"/>
                <w:lang w:val="en-US" w:eastAsia="zh-CN"/>
              </w:rPr>
              <w:t>2018年</w:t>
            </w: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eastAsia="宋体"/>
                <w:highlight w:val="none"/>
                <w:vertAlign w:val="baseline"/>
                <w:lang w:val="en-US" w:eastAsia="zh-CN"/>
              </w:rPr>
            </w:pPr>
            <w:r>
              <w:rPr>
                <w:rStyle w:val="13"/>
                <w:rFonts w:hint="eastAsia" w:ascii="宋体" w:hAnsi="宋体"/>
                <w:highlight w:val="none"/>
                <w:vertAlign w:val="baseline"/>
                <w:lang w:val="en-US" w:eastAsia="zh-CN"/>
              </w:rPr>
              <w:t>2019年</w:t>
            </w: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eastAsia="宋体"/>
                <w:highlight w:val="none"/>
                <w:vertAlign w:val="baseline"/>
                <w:lang w:val="en-US" w:eastAsia="zh-CN"/>
              </w:rPr>
            </w:pPr>
            <w:r>
              <w:rPr>
                <w:rStyle w:val="13"/>
                <w:rFonts w:hint="eastAsia" w:ascii="宋体" w:hAnsi="宋体"/>
                <w:highlight w:val="none"/>
                <w:vertAlign w:val="baseline"/>
                <w:lang w:val="en-US" w:eastAsia="zh-CN"/>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eastAsia" w:ascii="宋体" w:hAnsi="宋体"/>
                <w:highlight w:val="none"/>
                <w:vertAlign w:val="baseline"/>
                <w:lang w:val="en-US" w:eastAsia="zh-CN"/>
              </w:rPr>
            </w:pPr>
            <w:r>
              <w:rPr>
                <w:rStyle w:val="13"/>
                <w:rFonts w:hint="eastAsia" w:ascii="宋体" w:hAnsi="宋体"/>
                <w:highlight w:val="none"/>
                <w:vertAlign w:val="baseline"/>
                <w:lang w:val="en-US" w:eastAsia="zh-CN"/>
              </w:rPr>
              <w:t>流动资产（万元）</w:t>
            </w: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eastAsia" w:ascii="宋体" w:hAnsi="宋体"/>
                <w:highlight w:val="none"/>
                <w:vertAlign w:val="baseline"/>
                <w:lang w:val="en-US" w:eastAsia="zh-CN"/>
              </w:rPr>
            </w:pPr>
            <w:r>
              <w:rPr>
                <w:rStyle w:val="13"/>
                <w:rFonts w:hint="eastAsia" w:ascii="宋体" w:hAnsi="宋体"/>
                <w:highlight w:val="none"/>
                <w:vertAlign w:val="baseline"/>
                <w:lang w:val="en-US" w:eastAsia="zh-CN"/>
              </w:rPr>
              <w:t>非流动资产（万元）</w:t>
            </w: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eastAsia="宋体"/>
                <w:highlight w:val="none"/>
                <w:vertAlign w:val="baseline"/>
                <w:lang w:val="en-US" w:eastAsia="zh-CN"/>
              </w:rPr>
            </w:pPr>
            <w:r>
              <w:rPr>
                <w:rStyle w:val="13"/>
                <w:rFonts w:hint="eastAsia" w:ascii="宋体" w:hAnsi="宋体"/>
                <w:highlight w:val="none"/>
                <w:vertAlign w:val="baseline"/>
                <w:lang w:val="en-US" w:eastAsia="zh-CN"/>
              </w:rPr>
              <w:t>营业收入（万元）</w:t>
            </w: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eastAsia="宋体"/>
                <w:highlight w:val="none"/>
                <w:vertAlign w:val="baseline"/>
                <w:lang w:val="en-US" w:eastAsia="zh-CN"/>
              </w:rPr>
            </w:pPr>
            <w:r>
              <w:rPr>
                <w:rStyle w:val="13"/>
                <w:rFonts w:hint="eastAsia" w:ascii="宋体" w:hAnsi="宋体"/>
                <w:highlight w:val="none"/>
                <w:vertAlign w:val="baseline"/>
                <w:lang w:val="en-US" w:eastAsia="zh-CN"/>
              </w:rPr>
              <w:t>年底资产总值（万元）</w:t>
            </w: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eastAsia="宋体"/>
                <w:highlight w:val="none"/>
                <w:vertAlign w:val="baseline"/>
                <w:lang w:val="en-US" w:eastAsia="zh-CN"/>
              </w:rPr>
            </w:pPr>
            <w:r>
              <w:rPr>
                <w:rStyle w:val="13"/>
                <w:rFonts w:hint="eastAsia" w:ascii="宋体" w:hAnsi="宋体"/>
                <w:highlight w:val="none"/>
                <w:vertAlign w:val="baseline"/>
                <w:lang w:val="en-US" w:eastAsia="zh-CN"/>
              </w:rPr>
              <w:t>年底负债总值（万元）</w:t>
            </w: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eastAsia="宋体"/>
                <w:highlight w:val="none"/>
                <w:vertAlign w:val="baseline"/>
                <w:lang w:val="en-US" w:eastAsia="zh-CN"/>
              </w:rPr>
            </w:pPr>
            <w:r>
              <w:rPr>
                <w:rStyle w:val="13"/>
                <w:rFonts w:hint="default" w:ascii="宋体" w:hAnsi="宋体" w:eastAsia="宋体"/>
                <w:highlight w:val="none"/>
                <w:vertAlign w:val="baseline"/>
                <w:lang w:val="en-US" w:eastAsia="zh-CN"/>
              </w:rPr>
              <w:t>资产负债率</w:t>
            </w:r>
            <w:r>
              <w:rPr>
                <w:rStyle w:val="13"/>
                <w:rFonts w:hint="eastAsia" w:ascii="宋体" w:hAnsi="宋体"/>
                <w:highlight w:val="none"/>
                <w:vertAlign w:val="baseline"/>
                <w:lang w:val="en-US" w:eastAsia="zh-CN"/>
              </w:rPr>
              <w:t>（</w:t>
            </w:r>
            <w:r>
              <w:rPr>
                <w:rStyle w:val="13"/>
                <w:rFonts w:hint="eastAsia" w:ascii="宋体" w:hAnsi="宋体"/>
                <w:highlight w:val="none"/>
                <w:u w:val="single"/>
                <w:vertAlign w:val="baseline"/>
                <w:lang w:val="en-US" w:eastAsia="zh-CN"/>
              </w:rPr>
              <w:t xml:space="preserve">  </w:t>
            </w:r>
            <w:r>
              <w:rPr>
                <w:rStyle w:val="13"/>
                <w:rFonts w:hint="eastAsia" w:ascii="宋体" w:hAnsi="宋体"/>
                <w:highlight w:val="none"/>
                <w:vertAlign w:val="baseline"/>
                <w:lang w:val="en-US" w:eastAsia="zh-CN"/>
              </w:rPr>
              <w:t>%）</w:t>
            </w: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eastAsia" w:ascii="宋体" w:hAnsi="宋体" w:eastAsia="宋体"/>
                <w:highlight w:val="none"/>
                <w:vertAlign w:val="baseline"/>
                <w:lang w:val="en-US" w:eastAsia="zh-CN"/>
              </w:rPr>
            </w:pPr>
            <w:r>
              <w:rPr>
                <w:rStyle w:val="13"/>
                <w:rFonts w:hint="eastAsia" w:ascii="宋体" w:hAnsi="宋体" w:eastAsia="宋体"/>
                <w:highlight w:val="none"/>
                <w:vertAlign w:val="baseline"/>
                <w:lang w:val="en-US" w:eastAsia="zh-CN"/>
              </w:rPr>
              <w:t>净利润</w:t>
            </w:r>
            <w:r>
              <w:rPr>
                <w:rStyle w:val="13"/>
                <w:rFonts w:hint="eastAsia" w:ascii="宋体" w:hAnsi="宋体"/>
                <w:highlight w:val="none"/>
                <w:vertAlign w:val="baseline"/>
                <w:lang w:val="en-US" w:eastAsia="zh-CN"/>
              </w:rPr>
              <w:t>（万元）</w:t>
            </w: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eastAsia="宋体"/>
                <w:highlight w:val="none"/>
                <w:vertAlign w:val="baseline"/>
                <w:lang w:val="en-US" w:eastAsia="zh-CN"/>
              </w:rPr>
            </w:pPr>
            <w:r>
              <w:rPr>
                <w:rStyle w:val="13"/>
                <w:rFonts w:hint="eastAsia" w:ascii="宋体" w:hAnsi="宋体" w:eastAsia="宋体"/>
                <w:highlight w:val="none"/>
                <w:vertAlign w:val="baseline"/>
                <w:lang w:val="en-US" w:eastAsia="zh-CN"/>
              </w:rPr>
              <w:t>未分配利润</w:t>
            </w:r>
            <w:r>
              <w:rPr>
                <w:rStyle w:val="13"/>
                <w:rFonts w:hint="eastAsia" w:ascii="宋体" w:hAnsi="宋体"/>
                <w:highlight w:val="none"/>
                <w:vertAlign w:val="baseline"/>
                <w:lang w:val="en-US" w:eastAsia="zh-CN"/>
              </w:rPr>
              <w:t>（万元）</w:t>
            </w: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noWrap w:val="0"/>
            <w:vAlign w:val="top"/>
          </w:tcPr>
          <w:p>
            <w:pPr>
              <w:keepNext w:val="0"/>
              <w:keepLines w:val="0"/>
              <w:suppressLineNumbers w:val="0"/>
              <w:spacing w:before="0" w:beforeAutospacing="0" w:after="0" w:afterAutospacing="0" w:line="440" w:lineRule="exact"/>
              <w:ind w:left="0" w:right="0"/>
              <w:jc w:val="center"/>
              <w:rPr>
                <w:rFonts w:hint="eastAsia" w:ascii="宋体" w:hAnsi="宋体" w:eastAsia="宋体" w:cs="Times New Roman"/>
                <w:kern w:val="2"/>
                <w:sz w:val="21"/>
                <w:szCs w:val="24"/>
                <w:highlight w:val="none"/>
                <w:vertAlign w:val="baseline"/>
                <w:lang w:val="en-US" w:eastAsia="zh-CN" w:bidi="ar-SA"/>
              </w:rPr>
            </w:pPr>
            <w:r>
              <w:rPr>
                <w:rStyle w:val="13"/>
                <w:rFonts w:hint="eastAsia" w:ascii="宋体" w:hAnsi="宋体" w:eastAsia="宋体"/>
                <w:highlight w:val="none"/>
                <w:vertAlign w:val="baseline"/>
                <w:lang w:val="en-US" w:eastAsia="zh-CN"/>
              </w:rPr>
              <w:t>营运</w:t>
            </w:r>
            <w:r>
              <w:rPr>
                <w:rStyle w:val="13"/>
                <w:rFonts w:hint="default" w:ascii="宋体" w:hAnsi="宋体" w:eastAsia="宋体"/>
                <w:highlight w:val="none"/>
                <w:vertAlign w:val="baseline"/>
                <w:lang w:val="en-US" w:eastAsia="zh-CN"/>
              </w:rPr>
              <w:t>资</w:t>
            </w:r>
            <w:r>
              <w:rPr>
                <w:rStyle w:val="13"/>
                <w:rFonts w:hint="eastAsia" w:ascii="宋体" w:hAnsi="宋体" w:eastAsia="宋体"/>
                <w:highlight w:val="none"/>
                <w:vertAlign w:val="baseline"/>
                <w:lang w:val="en-US" w:eastAsia="zh-CN"/>
              </w:rPr>
              <w:t>金</w:t>
            </w: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noWrap w:val="0"/>
            <w:vAlign w:val="top"/>
          </w:tcPr>
          <w:p>
            <w:pPr>
              <w:keepNext w:val="0"/>
              <w:keepLines w:val="0"/>
              <w:suppressLineNumbers w:val="0"/>
              <w:spacing w:before="0" w:beforeAutospacing="0" w:after="0" w:afterAutospacing="0" w:line="440" w:lineRule="exact"/>
              <w:ind w:left="0" w:right="0"/>
              <w:jc w:val="center"/>
              <w:rPr>
                <w:rFonts w:hint="eastAsia" w:ascii="宋体" w:hAnsi="宋体" w:eastAsia="宋体" w:cs="Times New Roman"/>
                <w:kern w:val="2"/>
                <w:sz w:val="21"/>
                <w:szCs w:val="24"/>
                <w:highlight w:val="none"/>
                <w:vertAlign w:val="baseline"/>
                <w:lang w:val="en-US" w:eastAsia="zh-CN" w:bidi="ar-SA"/>
              </w:rPr>
            </w:pPr>
            <w:r>
              <w:rPr>
                <w:rStyle w:val="13"/>
                <w:rFonts w:hint="eastAsia" w:ascii="宋体" w:hAnsi="宋体" w:eastAsia="宋体"/>
                <w:highlight w:val="none"/>
                <w:vertAlign w:val="baseline"/>
                <w:lang w:val="en-US" w:eastAsia="zh-CN"/>
              </w:rPr>
              <w:t>（本年营业收入-上年营业收入）÷上年营业收入</w:t>
            </w: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highlight w:val="none"/>
                <w:vertAlign w:val="baseline"/>
              </w:rPr>
            </w:pPr>
          </w:p>
        </w:tc>
      </w:tr>
    </w:tbl>
    <w:p>
      <w:pPr>
        <w:spacing w:line="420" w:lineRule="exact"/>
        <w:ind w:firstLine="480" w:firstLineChars="200"/>
        <w:rPr>
          <w:rFonts w:hint="eastAsia" w:ascii="宋体" w:hAnsi="宋体" w:cs="宋体"/>
          <w:sz w:val="24"/>
          <w:szCs w:val="24"/>
        </w:rPr>
      </w:pPr>
      <w:r>
        <w:rPr>
          <w:rFonts w:hint="eastAsia" w:ascii="宋体" w:hAnsi="宋体" w:cs="宋体"/>
          <w:sz w:val="24"/>
          <w:szCs w:val="24"/>
          <w:lang w:bidi="ar"/>
        </w:rPr>
        <w:t>4.6信用中国截图；</w:t>
      </w:r>
    </w:p>
    <w:p>
      <w:pPr>
        <w:spacing w:line="420" w:lineRule="exact"/>
        <w:ind w:firstLine="480" w:firstLineChars="200"/>
        <w:rPr>
          <w:rFonts w:hint="eastAsia" w:ascii="宋体" w:hAnsi="宋体" w:cs="宋体"/>
          <w:b/>
          <w:bCs/>
          <w:sz w:val="24"/>
          <w:szCs w:val="24"/>
        </w:rPr>
      </w:pPr>
      <w:r>
        <w:rPr>
          <w:rFonts w:hint="eastAsia" w:ascii="宋体" w:hAnsi="宋体" w:cs="宋体"/>
          <w:sz w:val="24"/>
          <w:szCs w:val="24"/>
          <w:lang w:bidi="ar"/>
        </w:rPr>
        <w:t>本项目实行资格后审，报名成功不代表资格审查通过，以最终通过资格审查委员会的审查为准。</w:t>
      </w:r>
    </w:p>
    <w:p>
      <w:pPr>
        <w:widowControl/>
        <w:spacing w:line="420" w:lineRule="exact"/>
        <w:ind w:firstLine="480" w:firstLineChars="200"/>
        <w:jc w:val="left"/>
        <w:rPr>
          <w:rFonts w:hint="eastAsia" w:ascii="宋体" w:hAnsi="宋体" w:cs="宋体"/>
          <w:sz w:val="24"/>
          <w:szCs w:val="24"/>
        </w:rPr>
      </w:pPr>
      <w:r>
        <w:rPr>
          <w:rFonts w:hint="eastAsia" w:ascii="宋体" w:hAnsi="宋体" w:cs="宋体"/>
          <w:kern w:val="0"/>
          <w:sz w:val="24"/>
          <w:szCs w:val="24"/>
          <w:lang w:bidi="ar"/>
        </w:rPr>
        <w:t>招标文件采取电子版文件，通过电子邮箱方式发送。具体发送时间另行通知。</w:t>
      </w:r>
    </w:p>
    <w:p>
      <w:pPr>
        <w:spacing w:line="420" w:lineRule="exact"/>
        <w:rPr>
          <w:rFonts w:hint="eastAsia" w:ascii="宋体" w:hAnsi="宋体" w:cs="宋体"/>
          <w:b/>
          <w:sz w:val="24"/>
          <w:szCs w:val="24"/>
        </w:rPr>
      </w:pPr>
      <w:r>
        <w:rPr>
          <w:rFonts w:hint="eastAsia" w:ascii="宋体" w:hAnsi="宋体" w:cs="宋体"/>
          <w:b/>
          <w:sz w:val="24"/>
          <w:szCs w:val="24"/>
          <w:lang w:bidi="ar"/>
        </w:rPr>
        <w:t>5. 投标文件的递交</w:t>
      </w:r>
    </w:p>
    <w:p>
      <w:pPr>
        <w:spacing w:line="420" w:lineRule="exact"/>
        <w:ind w:firstLine="480" w:firstLineChars="200"/>
        <w:rPr>
          <w:rFonts w:hint="eastAsia" w:ascii="宋体" w:hAnsi="宋体" w:cs="宋体"/>
          <w:sz w:val="24"/>
          <w:szCs w:val="24"/>
        </w:rPr>
      </w:pPr>
      <w:r>
        <w:rPr>
          <w:rFonts w:hint="eastAsia" w:ascii="宋体" w:hAnsi="宋体" w:cs="宋体"/>
          <w:sz w:val="24"/>
          <w:szCs w:val="24"/>
          <w:lang w:bidi="ar"/>
        </w:rPr>
        <w:t>5.1 投标文件递交的截止时间</w:t>
      </w:r>
      <w:r>
        <w:rPr>
          <w:rFonts w:hint="eastAsia" w:ascii="宋体" w:hAnsi="宋体" w:cs="宋体"/>
          <w:kern w:val="0"/>
          <w:sz w:val="24"/>
          <w:szCs w:val="24"/>
          <w:lang w:bidi="ar"/>
        </w:rPr>
        <w:t>详见招标文件</w:t>
      </w:r>
      <w:r>
        <w:rPr>
          <w:rFonts w:hint="eastAsia" w:ascii="宋体" w:hAnsi="宋体" w:cs="宋体"/>
          <w:sz w:val="24"/>
          <w:szCs w:val="24"/>
          <w:lang w:bidi="ar"/>
        </w:rPr>
        <w:t>。</w:t>
      </w:r>
    </w:p>
    <w:p>
      <w:pPr>
        <w:spacing w:line="420" w:lineRule="exact"/>
        <w:ind w:firstLine="480" w:firstLineChars="200"/>
        <w:rPr>
          <w:rFonts w:hint="eastAsia" w:ascii="宋体" w:hAnsi="宋体" w:cs="宋体"/>
          <w:sz w:val="24"/>
          <w:szCs w:val="24"/>
        </w:rPr>
      </w:pPr>
      <w:r>
        <w:rPr>
          <w:rFonts w:hint="eastAsia" w:ascii="宋体" w:hAnsi="宋体" w:cs="宋体"/>
          <w:sz w:val="24"/>
          <w:szCs w:val="24"/>
          <w:lang w:bidi="ar"/>
        </w:rPr>
        <w:t>5.2 逾期送达的或者未送达指定地点的投标文件，招标人不予受理。</w:t>
      </w:r>
    </w:p>
    <w:p>
      <w:pPr>
        <w:autoSpaceDE w:val="0"/>
        <w:autoSpaceDN w:val="0"/>
        <w:adjustRightInd w:val="0"/>
        <w:snapToGrid w:val="0"/>
        <w:spacing w:line="420" w:lineRule="exact"/>
        <w:jc w:val="left"/>
        <w:rPr>
          <w:rFonts w:hint="eastAsia" w:ascii="宋体" w:hAnsi="宋体" w:cs="宋体"/>
          <w:b/>
          <w:kern w:val="0"/>
          <w:sz w:val="24"/>
          <w:szCs w:val="24"/>
        </w:rPr>
      </w:pPr>
      <w:r>
        <w:rPr>
          <w:rFonts w:hint="eastAsia" w:ascii="宋体" w:hAnsi="宋体" w:cs="宋体"/>
          <w:b/>
          <w:kern w:val="0"/>
          <w:sz w:val="24"/>
          <w:szCs w:val="24"/>
          <w:lang w:bidi="ar"/>
        </w:rPr>
        <w:t>6、招标公告发布媒介</w:t>
      </w:r>
    </w:p>
    <w:p>
      <w:pPr>
        <w:spacing w:line="420" w:lineRule="exact"/>
        <w:ind w:firstLine="480" w:firstLineChars="200"/>
        <w:rPr>
          <w:rFonts w:hint="eastAsia" w:ascii="宋体" w:hAnsi="宋体" w:cs="宋体"/>
          <w:sz w:val="24"/>
          <w:szCs w:val="24"/>
        </w:rPr>
      </w:pPr>
      <w:r>
        <w:rPr>
          <w:rFonts w:hint="eastAsia" w:ascii="宋体" w:hAnsi="宋体" w:cs="宋体"/>
          <w:sz w:val="24"/>
          <w:szCs w:val="24"/>
          <w:lang w:bidi="ar"/>
        </w:rPr>
        <w:t>本次招标公告在</w:t>
      </w:r>
      <w:r>
        <w:rPr>
          <w:rFonts w:hint="eastAsia" w:ascii="宋体" w:hAnsi="宋体" w:cs="宋体"/>
          <w:kern w:val="0"/>
          <w:sz w:val="24"/>
          <w:szCs w:val="24"/>
          <w:lang w:bidi="ar"/>
        </w:rPr>
        <w:t>采购与招标网、中国重汽官方网站发布</w:t>
      </w:r>
      <w:r>
        <w:rPr>
          <w:rFonts w:hint="eastAsia" w:ascii="宋体" w:hAnsi="宋体" w:cs="宋体"/>
          <w:sz w:val="24"/>
          <w:szCs w:val="24"/>
          <w:lang w:bidi="ar"/>
        </w:rPr>
        <w:t>。</w:t>
      </w:r>
    </w:p>
    <w:p>
      <w:pPr>
        <w:autoSpaceDE w:val="0"/>
        <w:autoSpaceDN w:val="0"/>
        <w:adjustRightInd w:val="0"/>
        <w:snapToGrid w:val="0"/>
        <w:spacing w:line="420" w:lineRule="exact"/>
        <w:jc w:val="left"/>
        <w:rPr>
          <w:rFonts w:hint="eastAsia" w:ascii="宋体" w:hAnsi="宋体" w:cs="宋体"/>
          <w:b/>
          <w:kern w:val="0"/>
          <w:sz w:val="24"/>
          <w:szCs w:val="24"/>
        </w:rPr>
      </w:pPr>
      <w:r>
        <w:rPr>
          <w:rFonts w:hint="eastAsia" w:ascii="宋体" w:hAnsi="宋体" w:cs="宋体"/>
          <w:b/>
          <w:kern w:val="0"/>
          <w:sz w:val="24"/>
          <w:szCs w:val="24"/>
          <w:lang w:bidi="ar"/>
        </w:rPr>
        <w:t>7、 联系方式</w:t>
      </w:r>
    </w:p>
    <w:p>
      <w:pPr>
        <w:autoSpaceDE w:val="0"/>
        <w:autoSpaceDN w:val="0"/>
        <w:adjustRightInd w:val="0"/>
        <w:snapToGrid w:val="0"/>
        <w:spacing w:line="420" w:lineRule="exact"/>
        <w:ind w:left="1410" w:leftChars="100" w:hanging="1200" w:hangingChars="500"/>
        <w:jc w:val="left"/>
        <w:rPr>
          <w:rFonts w:hint="eastAsia" w:ascii="宋体" w:hAnsi="宋体" w:cs="宋体"/>
          <w:bCs/>
          <w:sz w:val="24"/>
          <w:szCs w:val="24"/>
        </w:rPr>
      </w:pPr>
      <w:r>
        <w:rPr>
          <w:rFonts w:hint="eastAsia" w:ascii="宋体" w:hAnsi="宋体" w:cs="宋体"/>
          <w:sz w:val="24"/>
          <w:szCs w:val="24"/>
          <w:lang w:bidi="ar"/>
        </w:rPr>
        <w:t>招 标 人：</w:t>
      </w:r>
      <w:r>
        <w:rPr>
          <w:rFonts w:hint="eastAsia" w:ascii="宋体" w:hAnsi="宋体" w:cs="宋体"/>
          <w:sz w:val="24"/>
          <w:szCs w:val="24"/>
        </w:rPr>
        <w:t>中国重汽（济南）轻卡有限公司</w:t>
      </w:r>
      <w:r>
        <w:rPr>
          <w:rFonts w:hint="eastAsia" w:ascii="宋体" w:hAnsi="宋体" w:cs="宋体"/>
          <w:sz w:val="24"/>
          <w:szCs w:val="24"/>
          <w:lang w:eastAsia="zh-CN"/>
        </w:rPr>
        <w:t>、</w:t>
      </w:r>
      <w:bookmarkStart w:id="0" w:name="_GoBack"/>
      <w:bookmarkEnd w:id="0"/>
      <w:r>
        <w:rPr>
          <w:rFonts w:hint="eastAsia" w:ascii="宋体" w:hAnsi="宋体" w:cs="宋体"/>
          <w:sz w:val="24"/>
          <w:szCs w:val="24"/>
          <w:lang w:bidi="ar"/>
        </w:rPr>
        <w:t>中国重汽集团济南动力有限公司</w:t>
      </w:r>
    </w:p>
    <w:p>
      <w:pPr>
        <w:autoSpaceDE w:val="0"/>
        <w:autoSpaceDN w:val="0"/>
        <w:adjustRightInd w:val="0"/>
        <w:snapToGrid w:val="0"/>
        <w:spacing w:line="420" w:lineRule="exact"/>
        <w:ind w:firstLine="240" w:firstLineChars="100"/>
        <w:jc w:val="left"/>
        <w:rPr>
          <w:rFonts w:hint="eastAsia" w:ascii="宋体" w:hAnsi="宋体" w:cs="宋体"/>
          <w:sz w:val="24"/>
          <w:szCs w:val="24"/>
        </w:rPr>
      </w:pPr>
      <w:r>
        <w:rPr>
          <w:rFonts w:hint="eastAsia" w:ascii="宋体" w:hAnsi="宋体" w:cs="宋体"/>
          <w:sz w:val="24"/>
          <w:szCs w:val="24"/>
          <w:lang w:bidi="ar"/>
        </w:rPr>
        <w:t xml:space="preserve">联 系 人：王利强     </w:t>
      </w:r>
    </w:p>
    <w:p>
      <w:pPr>
        <w:autoSpaceDE w:val="0"/>
        <w:autoSpaceDN w:val="0"/>
        <w:adjustRightInd w:val="0"/>
        <w:snapToGrid w:val="0"/>
        <w:spacing w:line="420" w:lineRule="exact"/>
        <w:ind w:firstLine="120" w:firstLineChars="50"/>
        <w:jc w:val="left"/>
        <w:rPr>
          <w:rFonts w:hint="eastAsia" w:ascii="宋体" w:hAnsi="宋体" w:cs="宋体"/>
          <w:sz w:val="24"/>
          <w:szCs w:val="24"/>
        </w:rPr>
      </w:pPr>
      <w:r>
        <w:rPr>
          <w:rFonts w:hint="eastAsia" w:ascii="宋体" w:hAnsi="宋体" w:cs="宋体"/>
          <w:sz w:val="24"/>
          <w:szCs w:val="24"/>
          <w:lang w:bidi="ar"/>
        </w:rPr>
        <w:t xml:space="preserve"> 联系电话: 13954153180。</w:t>
      </w:r>
    </w:p>
    <w:p>
      <w:pPr>
        <w:autoSpaceDE w:val="0"/>
        <w:autoSpaceDN w:val="0"/>
        <w:adjustRightInd w:val="0"/>
        <w:snapToGrid w:val="0"/>
        <w:spacing w:line="420" w:lineRule="exact"/>
        <w:ind w:firstLine="120" w:firstLineChars="50"/>
        <w:jc w:val="center"/>
        <w:rPr>
          <w:rFonts w:hint="eastAsia" w:ascii="宋体" w:hAnsi="宋体" w:cs="宋体"/>
          <w:sz w:val="24"/>
          <w:szCs w:val="24"/>
        </w:rPr>
      </w:pPr>
      <w:r>
        <w:rPr>
          <w:rFonts w:hint="eastAsia" w:ascii="宋体" w:hAnsi="宋体" w:cs="宋体"/>
          <w:sz w:val="24"/>
          <w:szCs w:val="24"/>
          <w:lang w:bidi="ar"/>
        </w:rPr>
        <w:t xml:space="preserve">                                                       202</w:t>
      </w:r>
      <w:r>
        <w:rPr>
          <w:rFonts w:hint="eastAsia" w:ascii="宋体" w:hAnsi="宋体" w:cs="宋体"/>
          <w:sz w:val="24"/>
          <w:szCs w:val="24"/>
          <w:lang w:val="en-US" w:eastAsia="zh-CN" w:bidi="ar"/>
        </w:rPr>
        <w:t>2</w:t>
      </w:r>
      <w:r>
        <w:rPr>
          <w:rFonts w:hint="eastAsia" w:ascii="宋体" w:hAnsi="宋体" w:cs="宋体"/>
          <w:sz w:val="24"/>
          <w:szCs w:val="24"/>
          <w:lang w:bidi="ar"/>
        </w:rPr>
        <w:t>年</w:t>
      </w:r>
      <w:r>
        <w:rPr>
          <w:rFonts w:hint="eastAsia" w:ascii="宋体" w:hAnsi="宋体" w:cs="宋体"/>
          <w:sz w:val="24"/>
          <w:szCs w:val="24"/>
          <w:lang w:val="en-US" w:eastAsia="zh-CN" w:bidi="ar"/>
        </w:rPr>
        <w:t>4</w:t>
      </w:r>
      <w:r>
        <w:rPr>
          <w:rFonts w:hint="eastAsia" w:ascii="宋体" w:hAnsi="宋体" w:cs="宋体"/>
          <w:sz w:val="24"/>
          <w:szCs w:val="24"/>
          <w:lang w:bidi="ar"/>
        </w:rPr>
        <w:t>月</w:t>
      </w:r>
      <w:r>
        <w:rPr>
          <w:rFonts w:hint="eastAsia" w:ascii="宋体" w:hAnsi="宋体" w:cs="宋体"/>
          <w:sz w:val="24"/>
          <w:szCs w:val="24"/>
          <w:lang w:val="en-US" w:eastAsia="zh-CN" w:bidi="ar"/>
        </w:rPr>
        <w:t>1</w:t>
      </w:r>
      <w:r>
        <w:rPr>
          <w:rFonts w:hint="eastAsia" w:ascii="宋体" w:hAnsi="宋体" w:cs="宋体"/>
          <w:sz w:val="24"/>
          <w:szCs w:val="24"/>
          <w:lang w:bidi="ar"/>
        </w:rPr>
        <w:t>日</w:t>
      </w:r>
    </w:p>
    <w:p>
      <w:pPr>
        <w:pStyle w:val="2"/>
        <w:widowControl/>
        <w:ind w:left="0" w:leftChars="0" w:firstLine="0" w:firstLineChars="0"/>
        <w:rPr>
          <w:rFonts w:hint="eastAsia" w:ascii="宋体" w:hAnsi="宋体" w:cs="宋体"/>
          <w:sz w:val="24"/>
          <w:szCs w:val="24"/>
        </w:rPr>
      </w:pPr>
    </w:p>
    <w:p>
      <w:pPr>
        <w:pStyle w:val="2"/>
        <w:widowControl/>
        <w:ind w:left="0" w:leftChars="0" w:firstLine="0" w:firstLineChars="0"/>
        <w:rPr>
          <w:rFonts w:hint="eastAsia" w:ascii="宋体" w:hAnsi="宋体" w:cs="宋体"/>
          <w:sz w:val="24"/>
          <w:szCs w:val="24"/>
        </w:rPr>
      </w:pPr>
      <w:r>
        <w:rPr>
          <w:rFonts w:hint="eastAsia" w:ascii="宋体" w:hAnsi="宋体" w:cs="宋体"/>
          <w:sz w:val="24"/>
          <w:szCs w:val="24"/>
        </w:rPr>
        <w:t>附件1</w:t>
      </w:r>
    </w:p>
    <w:tbl>
      <w:tblPr>
        <w:tblStyle w:val="9"/>
        <w:tblpPr w:leftFromText="180" w:rightFromText="180" w:vertAnchor="text" w:tblpY="1"/>
        <w:tblOverlap w:val="never"/>
        <w:tblW w:w="9928" w:type="dxa"/>
        <w:tblInd w:w="0" w:type="dxa"/>
        <w:tblLayout w:type="autofit"/>
        <w:tblCellMar>
          <w:top w:w="0" w:type="dxa"/>
          <w:left w:w="108" w:type="dxa"/>
          <w:bottom w:w="0" w:type="dxa"/>
          <w:right w:w="108" w:type="dxa"/>
        </w:tblCellMar>
      </w:tblPr>
      <w:tblGrid>
        <w:gridCol w:w="742"/>
        <w:gridCol w:w="911"/>
        <w:gridCol w:w="693"/>
        <w:gridCol w:w="693"/>
        <w:gridCol w:w="693"/>
        <w:gridCol w:w="960"/>
        <w:gridCol w:w="826"/>
        <w:gridCol w:w="963"/>
        <w:gridCol w:w="867"/>
        <w:gridCol w:w="867"/>
        <w:gridCol w:w="867"/>
        <w:gridCol w:w="846"/>
      </w:tblGrid>
      <w:tr>
        <w:tblPrEx>
          <w:tblCellMar>
            <w:top w:w="0" w:type="dxa"/>
            <w:left w:w="108" w:type="dxa"/>
            <w:bottom w:w="0" w:type="dxa"/>
            <w:right w:w="108" w:type="dxa"/>
          </w:tblCellMar>
        </w:tblPrEx>
        <w:trPr>
          <w:trHeight w:val="443" w:hRule="atLeast"/>
        </w:trPr>
        <w:tc>
          <w:tcPr>
            <w:tcW w:w="9928" w:type="dxa"/>
            <w:gridSpan w:val="12"/>
            <w:shd w:val="clear" w:color="auto" w:fill="FFFFFF"/>
            <w:noWrap w:val="0"/>
            <w:vAlign w:val="center"/>
          </w:tcPr>
          <w:p>
            <w:pPr>
              <w:widowControl/>
              <w:jc w:val="center"/>
              <w:rPr>
                <w:rFonts w:hint="eastAsia" w:ascii="宋体" w:hAnsi="宋体" w:cs="宋体"/>
                <w:b/>
                <w:bCs/>
                <w:kern w:val="0"/>
                <w:sz w:val="24"/>
                <w:szCs w:val="24"/>
              </w:rPr>
            </w:pPr>
            <w:r>
              <w:rPr>
                <w:rFonts w:hint="eastAsia" w:ascii="宋体" w:hAnsi="宋体" w:cs="宋体"/>
                <w:b/>
                <w:bCs/>
                <w:kern w:val="0"/>
                <w:sz w:val="24"/>
                <w:szCs w:val="24"/>
                <w:lang w:bidi="ar"/>
              </w:rPr>
              <w:t>XXX公司XXX项目投标单位信息明细表</w:t>
            </w:r>
          </w:p>
        </w:tc>
      </w:tr>
      <w:tr>
        <w:tblPrEx>
          <w:tblCellMar>
            <w:top w:w="0" w:type="dxa"/>
            <w:left w:w="108" w:type="dxa"/>
            <w:bottom w:w="0" w:type="dxa"/>
            <w:right w:w="108" w:type="dxa"/>
          </w:tblCellMar>
        </w:tblPrEx>
        <w:trPr>
          <w:trHeight w:val="750" w:hRule="atLeast"/>
        </w:trPr>
        <w:tc>
          <w:tcPr>
            <w:tcW w:w="742"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序号</w:t>
            </w:r>
          </w:p>
        </w:tc>
        <w:tc>
          <w:tcPr>
            <w:tcW w:w="911"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报名单位名称</w:t>
            </w:r>
          </w:p>
        </w:tc>
        <w:tc>
          <w:tcPr>
            <w:tcW w:w="693"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投标品牌</w:t>
            </w:r>
          </w:p>
        </w:tc>
        <w:tc>
          <w:tcPr>
            <w:tcW w:w="693"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联系人</w:t>
            </w:r>
          </w:p>
        </w:tc>
        <w:tc>
          <w:tcPr>
            <w:tcW w:w="693"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电话</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邮箱</w:t>
            </w:r>
          </w:p>
        </w:tc>
        <w:tc>
          <w:tcPr>
            <w:tcW w:w="826" w:type="dxa"/>
            <w:vMerge w:val="restart"/>
            <w:tcBorders>
              <w:top w:val="single" w:color="auto" w:sz="4" w:space="0"/>
              <w:left w:val="single" w:color="auto" w:sz="4" w:space="0"/>
              <w:bottom w:val="single" w:color="000000"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注册地</w:t>
            </w:r>
          </w:p>
        </w:tc>
        <w:tc>
          <w:tcPr>
            <w:tcW w:w="963"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注册资金</w:t>
            </w:r>
          </w:p>
        </w:tc>
        <w:tc>
          <w:tcPr>
            <w:tcW w:w="2601" w:type="dxa"/>
            <w:gridSpan w:val="3"/>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近三年财务状况（收入/</w:t>
            </w:r>
            <w:r>
              <w:rPr>
                <w:rFonts w:hint="default" w:ascii="等线" w:hAnsi="等线" w:eastAsia="等线" w:cs="宋体"/>
                <w:kern w:val="0"/>
                <w:sz w:val="22"/>
                <w:szCs w:val="22"/>
                <w:lang w:val="en-US" w:eastAsia="zh-CN" w:bidi="ar"/>
              </w:rPr>
              <w:t>资产负债率</w:t>
            </w:r>
            <w:r>
              <w:rPr>
                <w:rFonts w:hint="eastAsia" w:ascii="等线" w:hAnsi="等线" w:eastAsia="等线" w:cs="宋体"/>
                <w:kern w:val="0"/>
                <w:sz w:val="22"/>
                <w:szCs w:val="22"/>
                <w:lang w:val="en-US" w:eastAsia="zh-CN" w:bidi="ar"/>
              </w:rPr>
              <w:t>（  %）</w:t>
            </w:r>
            <w:r>
              <w:rPr>
                <w:rFonts w:hint="eastAsia" w:ascii="等线" w:hAnsi="等线" w:eastAsia="等线" w:cs="宋体"/>
                <w:kern w:val="0"/>
                <w:sz w:val="22"/>
                <w:szCs w:val="22"/>
                <w:lang w:bidi="ar"/>
              </w:rPr>
              <w:t>）</w:t>
            </w:r>
          </w:p>
        </w:tc>
        <w:tc>
          <w:tcPr>
            <w:tcW w:w="846"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0"/>
                <w:szCs w:val="20"/>
              </w:rPr>
            </w:pPr>
            <w:r>
              <w:rPr>
                <w:rFonts w:hint="eastAsia" w:ascii="等线" w:hAnsi="等线" w:eastAsia="等线" w:cs="宋体"/>
                <w:kern w:val="0"/>
                <w:sz w:val="20"/>
                <w:szCs w:val="20"/>
                <w:lang w:bidi="ar"/>
              </w:rPr>
              <w:t>业绩    数量</w:t>
            </w:r>
          </w:p>
        </w:tc>
      </w:tr>
      <w:tr>
        <w:tblPrEx>
          <w:tblCellMar>
            <w:top w:w="0" w:type="dxa"/>
            <w:left w:w="108" w:type="dxa"/>
            <w:bottom w:w="0" w:type="dxa"/>
            <w:right w:w="108" w:type="dxa"/>
          </w:tblCellMar>
        </w:tblPrEx>
        <w:trPr>
          <w:trHeight w:val="580" w:hRule="atLeast"/>
        </w:trPr>
        <w:tc>
          <w:tcPr>
            <w:tcW w:w="74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Times New Roman" w:hAnsi="Times New Roman" w:cs="Times New Roman"/>
                <w:sz w:val="20"/>
                <w:szCs w:val="20"/>
              </w:rPr>
            </w:pPr>
          </w:p>
        </w:tc>
        <w:tc>
          <w:tcPr>
            <w:tcW w:w="911"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Times New Roman" w:hAnsi="Times New Roman" w:cs="Times New Roman"/>
                <w:sz w:val="20"/>
                <w:szCs w:val="20"/>
              </w:rPr>
            </w:pPr>
          </w:p>
        </w:tc>
        <w:tc>
          <w:tcPr>
            <w:tcW w:w="69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Times New Roman" w:hAnsi="Times New Roman" w:cs="Times New Roman"/>
                <w:sz w:val="20"/>
                <w:szCs w:val="20"/>
              </w:rPr>
            </w:pPr>
          </w:p>
        </w:tc>
        <w:tc>
          <w:tcPr>
            <w:tcW w:w="69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Times New Roman" w:hAnsi="Times New Roman" w:cs="Times New Roman"/>
                <w:sz w:val="20"/>
                <w:szCs w:val="20"/>
              </w:rPr>
            </w:pPr>
          </w:p>
        </w:tc>
        <w:tc>
          <w:tcPr>
            <w:tcW w:w="69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Times New Roman" w:hAnsi="Times New Roman" w:cs="Times New Roman"/>
                <w:sz w:val="20"/>
                <w:szCs w:val="20"/>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Times New Roman" w:hAnsi="Times New Roman" w:cs="Times New Roman"/>
                <w:sz w:val="20"/>
                <w:szCs w:val="20"/>
              </w:rPr>
            </w:pPr>
          </w:p>
        </w:tc>
        <w:tc>
          <w:tcPr>
            <w:tcW w:w="826" w:type="dxa"/>
            <w:vMerge w:val="continue"/>
            <w:tcBorders>
              <w:top w:val="single" w:color="auto" w:sz="4" w:space="0"/>
              <w:left w:val="single" w:color="auto" w:sz="4" w:space="0"/>
              <w:bottom w:val="single" w:color="000000" w:sz="4" w:space="0"/>
              <w:right w:val="single" w:color="auto" w:sz="4" w:space="0"/>
            </w:tcBorders>
            <w:shd w:val="clear" w:color="auto" w:fill="FFFFFF"/>
            <w:noWrap w:val="0"/>
            <w:vAlign w:val="center"/>
          </w:tcPr>
          <w:p>
            <w:pPr>
              <w:rPr>
                <w:rFonts w:ascii="Times New Roman" w:hAnsi="Times New Roman" w:cs="Times New Roman"/>
                <w:sz w:val="20"/>
                <w:szCs w:val="20"/>
              </w:rPr>
            </w:pPr>
          </w:p>
        </w:tc>
        <w:tc>
          <w:tcPr>
            <w:tcW w:w="963"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lang w:bidi="ar"/>
              </w:rPr>
              <w:t>不低于2000万元</w:t>
            </w:r>
          </w:p>
        </w:tc>
        <w:tc>
          <w:tcPr>
            <w:tcW w:w="867"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2018</w:t>
            </w:r>
          </w:p>
        </w:tc>
        <w:tc>
          <w:tcPr>
            <w:tcW w:w="867"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2019</w:t>
            </w:r>
          </w:p>
        </w:tc>
        <w:tc>
          <w:tcPr>
            <w:tcW w:w="867"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2020</w:t>
            </w:r>
          </w:p>
        </w:tc>
        <w:tc>
          <w:tcPr>
            <w:tcW w:w="846"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lang w:bidi="ar"/>
              </w:rPr>
              <w:t>不低于500万元</w:t>
            </w:r>
          </w:p>
        </w:tc>
      </w:tr>
      <w:tr>
        <w:tblPrEx>
          <w:tblCellMar>
            <w:top w:w="0" w:type="dxa"/>
            <w:left w:w="108" w:type="dxa"/>
            <w:bottom w:w="0" w:type="dxa"/>
            <w:right w:w="108" w:type="dxa"/>
          </w:tblCellMar>
        </w:tblPrEx>
        <w:trPr>
          <w:trHeight w:val="392" w:hRule="atLeast"/>
        </w:trPr>
        <w:tc>
          <w:tcPr>
            <w:tcW w:w="742"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1</w:t>
            </w:r>
          </w:p>
        </w:tc>
        <w:tc>
          <w:tcPr>
            <w:tcW w:w="911"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等线" w:hAnsi="等线" w:eastAsia="等线" w:cs="宋体"/>
                <w:kern w:val="0"/>
                <w:sz w:val="22"/>
                <w:szCs w:val="22"/>
              </w:rPr>
            </w:pPr>
            <w:r>
              <w:rPr>
                <w:rFonts w:hint="eastAsia" w:ascii="等线" w:hAnsi="等线" w:eastAsia="等线" w:cs="宋体"/>
                <w:kern w:val="0"/>
                <w:sz w:val="22"/>
                <w:szCs w:val="22"/>
                <w:lang w:bidi="ar"/>
              </w:rPr>
              <w:t>　</w:t>
            </w:r>
          </w:p>
        </w:tc>
        <w:tc>
          <w:tcPr>
            <w:tcW w:w="693"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　</w:t>
            </w:r>
          </w:p>
        </w:tc>
        <w:tc>
          <w:tcPr>
            <w:tcW w:w="693"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　</w:t>
            </w:r>
          </w:p>
        </w:tc>
        <w:tc>
          <w:tcPr>
            <w:tcW w:w="693"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　</w:t>
            </w:r>
          </w:p>
        </w:tc>
        <w:tc>
          <w:tcPr>
            <w:tcW w:w="960"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u w:val="single"/>
              </w:rPr>
            </w:pPr>
          </w:p>
        </w:tc>
        <w:tc>
          <w:tcPr>
            <w:tcW w:w="826"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　</w:t>
            </w:r>
          </w:p>
        </w:tc>
        <w:tc>
          <w:tcPr>
            <w:tcW w:w="963"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16"/>
                <w:szCs w:val="16"/>
                <w:lang w:bidi="ar"/>
              </w:rPr>
              <w:t>3000</w:t>
            </w:r>
            <w:r>
              <w:rPr>
                <w:rFonts w:hint="eastAsia" w:ascii="等线" w:hAnsi="等线" w:eastAsia="等线" w:cs="宋体"/>
                <w:kern w:val="0"/>
                <w:sz w:val="22"/>
                <w:szCs w:val="22"/>
                <w:lang w:bidi="ar"/>
              </w:rPr>
              <w:t>　</w:t>
            </w:r>
          </w:p>
        </w:tc>
        <w:tc>
          <w:tcPr>
            <w:tcW w:w="867"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lang w:bidi="ar"/>
              </w:rPr>
              <w:t>1000/</w:t>
            </w:r>
            <w:r>
              <w:rPr>
                <w:rFonts w:hint="eastAsia" w:ascii="等线" w:hAnsi="等线" w:eastAsia="等线" w:cs="宋体"/>
                <w:kern w:val="0"/>
                <w:sz w:val="16"/>
                <w:szCs w:val="16"/>
                <w:lang w:val="en-US" w:eastAsia="zh-CN" w:bidi="ar"/>
              </w:rPr>
              <w:t>20%</w:t>
            </w:r>
            <w:r>
              <w:rPr>
                <w:rFonts w:hint="eastAsia" w:ascii="等线" w:hAnsi="等线" w:eastAsia="等线" w:cs="宋体"/>
                <w:kern w:val="0"/>
                <w:sz w:val="16"/>
                <w:szCs w:val="16"/>
                <w:lang w:bidi="ar"/>
              </w:rPr>
              <w:t>　</w:t>
            </w:r>
          </w:p>
        </w:tc>
        <w:tc>
          <w:tcPr>
            <w:tcW w:w="867"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lang w:bidi="ar"/>
              </w:rPr>
              <w:t>1000/</w:t>
            </w:r>
            <w:r>
              <w:rPr>
                <w:rFonts w:hint="eastAsia" w:ascii="等线" w:hAnsi="等线" w:eastAsia="等线" w:cs="宋体"/>
                <w:kern w:val="0"/>
                <w:sz w:val="16"/>
                <w:szCs w:val="16"/>
                <w:lang w:val="en-US" w:eastAsia="zh-CN" w:bidi="ar"/>
              </w:rPr>
              <w:t>20%</w:t>
            </w:r>
          </w:p>
        </w:tc>
        <w:tc>
          <w:tcPr>
            <w:tcW w:w="867"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lang w:bidi="ar"/>
              </w:rPr>
              <w:t>1000/</w:t>
            </w:r>
            <w:r>
              <w:rPr>
                <w:rFonts w:hint="eastAsia" w:ascii="等线" w:hAnsi="等线" w:eastAsia="等线" w:cs="宋体"/>
                <w:kern w:val="0"/>
                <w:sz w:val="16"/>
                <w:szCs w:val="16"/>
                <w:lang w:val="en-US" w:eastAsia="zh-CN" w:bidi="ar"/>
              </w:rPr>
              <w:t>20%</w:t>
            </w:r>
          </w:p>
        </w:tc>
        <w:tc>
          <w:tcPr>
            <w:tcW w:w="846"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16"/>
                <w:szCs w:val="16"/>
                <w:lang w:bidi="ar"/>
              </w:rPr>
              <w:t>5个</w:t>
            </w:r>
            <w:r>
              <w:rPr>
                <w:rFonts w:hint="eastAsia" w:ascii="等线" w:hAnsi="等线" w:eastAsia="等线" w:cs="宋体"/>
                <w:kern w:val="0"/>
                <w:sz w:val="22"/>
                <w:szCs w:val="22"/>
                <w:lang w:bidi="ar"/>
              </w:rPr>
              <w:t>　</w:t>
            </w:r>
          </w:p>
        </w:tc>
      </w:tr>
      <w:tr>
        <w:tblPrEx>
          <w:tblCellMar>
            <w:top w:w="0" w:type="dxa"/>
            <w:left w:w="108" w:type="dxa"/>
            <w:bottom w:w="0" w:type="dxa"/>
            <w:right w:w="108" w:type="dxa"/>
          </w:tblCellMar>
        </w:tblPrEx>
        <w:trPr>
          <w:trHeight w:val="392" w:hRule="atLeast"/>
        </w:trPr>
        <w:tc>
          <w:tcPr>
            <w:tcW w:w="742"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2</w:t>
            </w:r>
          </w:p>
        </w:tc>
        <w:tc>
          <w:tcPr>
            <w:tcW w:w="911"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等线" w:hAnsi="等线" w:eastAsia="等线" w:cs="宋体"/>
                <w:kern w:val="0"/>
                <w:sz w:val="22"/>
                <w:szCs w:val="22"/>
              </w:rPr>
            </w:pPr>
            <w:r>
              <w:rPr>
                <w:rFonts w:hint="eastAsia" w:ascii="等线" w:hAnsi="等线" w:eastAsia="等线" w:cs="宋体"/>
                <w:kern w:val="0"/>
                <w:sz w:val="22"/>
                <w:szCs w:val="22"/>
                <w:lang w:bidi="ar"/>
              </w:rPr>
              <w:t>　</w:t>
            </w:r>
          </w:p>
        </w:tc>
        <w:tc>
          <w:tcPr>
            <w:tcW w:w="693"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　</w:t>
            </w:r>
          </w:p>
        </w:tc>
        <w:tc>
          <w:tcPr>
            <w:tcW w:w="693"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　</w:t>
            </w:r>
          </w:p>
        </w:tc>
        <w:tc>
          <w:tcPr>
            <w:tcW w:w="693"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　</w:t>
            </w:r>
          </w:p>
        </w:tc>
        <w:tc>
          <w:tcPr>
            <w:tcW w:w="960"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u w:val="single"/>
              </w:rPr>
            </w:pPr>
          </w:p>
        </w:tc>
        <w:tc>
          <w:tcPr>
            <w:tcW w:w="826"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　</w:t>
            </w:r>
          </w:p>
        </w:tc>
        <w:tc>
          <w:tcPr>
            <w:tcW w:w="963"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　</w:t>
            </w:r>
          </w:p>
        </w:tc>
        <w:tc>
          <w:tcPr>
            <w:tcW w:w="867"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lang w:bidi="ar"/>
              </w:rPr>
              <w:t>　</w:t>
            </w:r>
          </w:p>
        </w:tc>
        <w:tc>
          <w:tcPr>
            <w:tcW w:w="867"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lang w:bidi="ar"/>
              </w:rPr>
              <w:t>　</w:t>
            </w:r>
          </w:p>
        </w:tc>
        <w:tc>
          <w:tcPr>
            <w:tcW w:w="867"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lang w:bidi="ar"/>
              </w:rPr>
              <w:t>　</w:t>
            </w:r>
          </w:p>
        </w:tc>
        <w:tc>
          <w:tcPr>
            <w:tcW w:w="846"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　</w:t>
            </w:r>
          </w:p>
        </w:tc>
      </w:tr>
      <w:tr>
        <w:tblPrEx>
          <w:tblCellMar>
            <w:top w:w="0" w:type="dxa"/>
            <w:left w:w="108" w:type="dxa"/>
            <w:bottom w:w="0" w:type="dxa"/>
            <w:right w:w="108" w:type="dxa"/>
          </w:tblCellMar>
        </w:tblPrEx>
        <w:trPr>
          <w:trHeight w:val="392" w:hRule="atLeast"/>
        </w:trPr>
        <w:tc>
          <w:tcPr>
            <w:tcW w:w="742"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3</w:t>
            </w:r>
          </w:p>
        </w:tc>
        <w:tc>
          <w:tcPr>
            <w:tcW w:w="911"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等线" w:hAnsi="等线" w:eastAsia="等线" w:cs="宋体"/>
                <w:kern w:val="0"/>
                <w:sz w:val="22"/>
                <w:szCs w:val="22"/>
              </w:rPr>
            </w:pPr>
            <w:r>
              <w:rPr>
                <w:rFonts w:hint="eastAsia" w:ascii="等线" w:hAnsi="等线" w:eastAsia="等线" w:cs="宋体"/>
                <w:kern w:val="0"/>
                <w:sz w:val="22"/>
                <w:szCs w:val="22"/>
                <w:lang w:bidi="ar"/>
              </w:rPr>
              <w:t>　</w:t>
            </w:r>
          </w:p>
        </w:tc>
        <w:tc>
          <w:tcPr>
            <w:tcW w:w="693"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　</w:t>
            </w:r>
          </w:p>
        </w:tc>
        <w:tc>
          <w:tcPr>
            <w:tcW w:w="693"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　</w:t>
            </w:r>
          </w:p>
        </w:tc>
        <w:tc>
          <w:tcPr>
            <w:tcW w:w="693"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　</w:t>
            </w:r>
          </w:p>
        </w:tc>
        <w:tc>
          <w:tcPr>
            <w:tcW w:w="960"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u w:val="single"/>
              </w:rPr>
            </w:pPr>
          </w:p>
        </w:tc>
        <w:tc>
          <w:tcPr>
            <w:tcW w:w="826"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　</w:t>
            </w:r>
          </w:p>
        </w:tc>
        <w:tc>
          <w:tcPr>
            <w:tcW w:w="963"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　</w:t>
            </w:r>
          </w:p>
        </w:tc>
        <w:tc>
          <w:tcPr>
            <w:tcW w:w="867"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lang w:bidi="ar"/>
              </w:rPr>
              <w:t>　</w:t>
            </w:r>
          </w:p>
        </w:tc>
        <w:tc>
          <w:tcPr>
            <w:tcW w:w="867"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lang w:bidi="ar"/>
              </w:rPr>
              <w:t>　</w:t>
            </w:r>
          </w:p>
        </w:tc>
        <w:tc>
          <w:tcPr>
            <w:tcW w:w="867"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lang w:bidi="ar"/>
              </w:rPr>
              <w:t>　</w:t>
            </w:r>
          </w:p>
        </w:tc>
        <w:tc>
          <w:tcPr>
            <w:tcW w:w="846"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　</w:t>
            </w:r>
          </w:p>
        </w:tc>
      </w:tr>
    </w:tbl>
    <w:p>
      <w:pPr>
        <w:autoSpaceDE w:val="0"/>
        <w:autoSpaceDN w:val="0"/>
        <w:adjustRightInd w:val="0"/>
        <w:snapToGrid w:val="0"/>
        <w:spacing w:line="420" w:lineRule="exact"/>
        <w:ind w:firstLine="241" w:firstLineChars="100"/>
        <w:jc w:val="left"/>
        <w:rPr>
          <w:rFonts w:hint="eastAsia" w:ascii="宋体" w:hAnsi="宋体" w:cs="宋体"/>
          <w:b/>
          <w:bCs/>
          <w:sz w:val="24"/>
          <w:szCs w:val="24"/>
          <w:lang w:bidi="ar"/>
        </w:rPr>
      </w:pPr>
      <w:r>
        <w:rPr>
          <w:rFonts w:hint="eastAsia" w:ascii="宋体" w:hAnsi="宋体" w:cs="宋体"/>
          <w:b/>
          <w:bCs/>
          <w:sz w:val="24"/>
          <w:szCs w:val="24"/>
          <w:lang w:bidi="ar"/>
        </w:rPr>
        <w:t>注意：1000/</w:t>
      </w:r>
      <w:r>
        <w:rPr>
          <w:rFonts w:hint="eastAsia" w:ascii="宋体" w:hAnsi="宋体" w:cs="宋体"/>
          <w:b/>
          <w:bCs/>
          <w:sz w:val="24"/>
          <w:szCs w:val="24"/>
          <w:lang w:val="en-US" w:eastAsia="zh-CN" w:bidi="ar"/>
        </w:rPr>
        <w:t>20%</w:t>
      </w:r>
      <w:r>
        <w:rPr>
          <w:rFonts w:hint="eastAsia" w:ascii="宋体" w:hAnsi="宋体" w:cs="宋体"/>
          <w:b/>
          <w:bCs/>
          <w:sz w:val="24"/>
          <w:szCs w:val="24"/>
          <w:lang w:bidi="ar"/>
        </w:rPr>
        <w:t>仅为示例，意为20XX年收入1000万元，</w:t>
      </w:r>
      <w:r>
        <w:rPr>
          <w:rFonts w:hint="eastAsia" w:ascii="宋体" w:hAnsi="宋体" w:cs="宋体"/>
          <w:b/>
          <w:bCs/>
          <w:sz w:val="24"/>
          <w:szCs w:val="24"/>
          <w:lang w:val="en-US" w:eastAsia="zh-CN" w:bidi="ar"/>
        </w:rPr>
        <w:t>资产负债率20%</w:t>
      </w:r>
      <w:r>
        <w:rPr>
          <w:rFonts w:hint="eastAsia" w:ascii="宋体" w:hAnsi="宋体" w:cs="宋体"/>
          <w:b/>
          <w:bCs/>
          <w:sz w:val="24"/>
          <w:szCs w:val="24"/>
          <w:lang w:bidi="ar"/>
        </w:rPr>
        <w:t>，数据依据为报名单位提供的近三年财务审计报告数据，各报名单位务必确保数据真实及填写格式准确，如有不实之处一经核实将取消报名资格。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646337"/>
    <w:rsid w:val="19E02499"/>
    <w:rsid w:val="20926C46"/>
    <w:rsid w:val="2455139D"/>
    <w:rsid w:val="29C97D2E"/>
    <w:rsid w:val="2EDA6C9B"/>
    <w:rsid w:val="30C67383"/>
    <w:rsid w:val="389E1175"/>
    <w:rsid w:val="3F7B2063"/>
    <w:rsid w:val="402B5489"/>
    <w:rsid w:val="442C7140"/>
    <w:rsid w:val="55F57D68"/>
    <w:rsid w:val="6CB72F2D"/>
    <w:rsid w:val="6E3E44DE"/>
    <w:rsid w:val="7B493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99"/>
    <w:pPr>
      <w:tabs>
        <w:tab w:val="right" w:leader="dot" w:pos="9061"/>
      </w:tabs>
      <w:spacing w:line="360" w:lineRule="auto"/>
      <w:jc w:val="center"/>
      <w:outlineLvl w:val="0"/>
    </w:pPr>
    <w:rPr>
      <w:b/>
      <w:iCs/>
      <w:sz w:val="36"/>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semiHidden/>
    <w:qFormat/>
    <w:uiPriority w:val="99"/>
    <w:pPr>
      <w:spacing w:after="120" w:line="276" w:lineRule="auto"/>
      <w:ind w:left="420" w:leftChars="200" w:firstLine="420" w:firstLineChars="200"/>
      <w:jc w:val="left"/>
    </w:pPr>
  </w:style>
  <w:style w:type="paragraph" w:styleId="3">
    <w:name w:val="Body Text Indent"/>
    <w:basedOn w:val="1"/>
    <w:qFormat/>
    <w:uiPriority w:val="0"/>
    <w:pPr>
      <w:spacing w:line="500" w:lineRule="exact"/>
      <w:ind w:left="1588" w:leftChars="832" w:firstLine="433" w:firstLineChars="196"/>
    </w:pPr>
    <w:rPr>
      <w:kern w:val="0"/>
    </w:rPr>
  </w:style>
  <w:style w:type="paragraph" w:styleId="5">
    <w:name w:val="annotation text"/>
    <w:basedOn w:val="1"/>
    <w:qFormat/>
    <w:uiPriority w:val="99"/>
    <w:pPr>
      <w:spacing w:after="200" w:line="276" w:lineRule="auto"/>
      <w:jc w:val="left"/>
    </w:pPr>
    <w:rPr>
      <w:kern w:val="0"/>
    </w:rPr>
  </w:style>
  <w:style w:type="paragraph" w:styleId="6">
    <w:name w:val="Body Text"/>
    <w:basedOn w:val="1"/>
    <w:next w:val="7"/>
    <w:qFormat/>
    <w:uiPriority w:val="99"/>
    <w:pPr>
      <w:spacing w:after="120"/>
    </w:pPr>
    <w:rPr>
      <w:kern w:val="0"/>
    </w:rPr>
  </w:style>
  <w:style w:type="paragraph" w:styleId="7">
    <w:name w:val="index 4"/>
    <w:basedOn w:val="1"/>
    <w:next w:val="1"/>
    <w:qFormat/>
    <w:uiPriority w:val="0"/>
    <w:pPr>
      <w:ind w:left="600" w:leftChars="600"/>
    </w:pPr>
  </w:style>
  <w:style w:type="paragraph" w:styleId="8">
    <w:name w:val="toc 1"/>
    <w:basedOn w:val="1"/>
    <w:next w:val="1"/>
    <w:qFormat/>
    <w:uiPriority w:val="39"/>
    <w:pPr>
      <w:tabs>
        <w:tab w:val="right" w:leader="dot" w:pos="9629"/>
      </w:tabs>
    </w:pPr>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qFormat/>
    <w:uiPriority w:val="99"/>
    <w:rPr>
      <w:rFonts w:cs="Times New Roman"/>
      <w:color w:val="1F4F88"/>
      <w:u w:val="none"/>
    </w:rPr>
  </w:style>
  <w:style w:type="character" w:customStyle="1" w:styleId="13">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2104</Words>
  <Characters>2340</Characters>
  <Lines>0</Lines>
  <Paragraphs>0</Paragraphs>
  <TotalTime>0</TotalTime>
  <ScaleCrop>false</ScaleCrop>
  <LinksUpToDate>false</LinksUpToDate>
  <CharactersWithSpaces>2453</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2022-03-30T08:36:00Z</dcterms:created>
  <dc:creator>ZQQXWANG</dc:creator>
  <cp:lastModifiedBy>王利强</cp:lastModifiedBy>
  <dcterms:modified xsi:type="dcterms:W3CDTF">2022-04-01T09:07:13Z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CB87E80298B8420AA1270B7DC2A7DB2C</vt:lpwstr>
  </property>
</Properties>
</file>