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color w:val="000000"/>
          <w:sz w:val="30"/>
          <w:szCs w:val="30"/>
          <w:highlight w:val="none"/>
        </w:rPr>
      </w:pPr>
    </w:p>
    <w:p>
      <w:pPr>
        <w:pStyle w:val="2"/>
        <w:rPr>
          <w:rFonts w:hint="eastAsia"/>
          <w:highlight w:val="none"/>
        </w:rPr>
      </w:pPr>
    </w:p>
    <w:p>
      <w:pPr>
        <w:keepNext w:val="0"/>
        <w:keepLines w:val="0"/>
        <w:pageBreakBefore w:val="0"/>
        <w:widowControl w:val="0"/>
        <w:kinsoku/>
        <w:wordWrap/>
        <w:overflowPunct/>
        <w:topLinePunct w:val="0"/>
        <w:autoSpaceDE/>
        <w:autoSpaceDN/>
        <w:bidi w:val="0"/>
        <w:adjustRightInd/>
        <w:snapToGrid/>
        <w:spacing w:line="880" w:lineRule="exact"/>
        <w:jc w:val="center"/>
        <w:textAlignment w:val="auto"/>
        <w:rPr>
          <w:rFonts w:hint="eastAsia" w:ascii="宋体" w:hAnsi="宋体" w:eastAsia="宋体" w:cs="宋体"/>
          <w:b/>
          <w:bCs/>
          <w:color w:val="000000"/>
          <w:spacing w:val="-8"/>
          <w:sz w:val="48"/>
          <w:szCs w:val="44"/>
          <w:highlight w:val="none"/>
          <w:lang w:eastAsia="zh-CN"/>
        </w:rPr>
      </w:pPr>
      <w:r>
        <w:rPr>
          <w:rFonts w:hint="eastAsia" w:ascii="宋体" w:hAnsi="宋体" w:cs="宋体"/>
          <w:b/>
          <w:bCs/>
          <w:color w:val="000000"/>
          <w:spacing w:val="-8"/>
          <w:sz w:val="48"/>
          <w:szCs w:val="44"/>
          <w:highlight w:val="none"/>
          <w:lang w:eastAsia="zh-CN"/>
        </w:rPr>
        <w:t>中国重汽集团济南动力有限公司</w:t>
      </w:r>
    </w:p>
    <w:p>
      <w:pPr>
        <w:keepNext w:val="0"/>
        <w:keepLines w:val="0"/>
        <w:pageBreakBefore w:val="0"/>
        <w:widowControl w:val="0"/>
        <w:kinsoku/>
        <w:wordWrap/>
        <w:overflowPunct/>
        <w:topLinePunct w:val="0"/>
        <w:autoSpaceDE/>
        <w:autoSpaceDN/>
        <w:bidi w:val="0"/>
        <w:adjustRightInd/>
        <w:snapToGrid/>
        <w:spacing w:line="880" w:lineRule="exact"/>
        <w:jc w:val="center"/>
        <w:textAlignment w:val="auto"/>
        <w:rPr>
          <w:rFonts w:hint="eastAsia" w:ascii="宋体" w:hAnsi="宋体" w:eastAsia="宋体" w:cs="宋体"/>
          <w:b/>
          <w:bCs/>
          <w:color w:val="000000"/>
          <w:spacing w:val="-8"/>
          <w:sz w:val="48"/>
          <w:szCs w:val="44"/>
          <w:highlight w:val="none"/>
        </w:rPr>
      </w:pPr>
      <w:r>
        <w:rPr>
          <w:rFonts w:hint="eastAsia" w:ascii="宋体" w:hAnsi="宋体" w:eastAsia="宋体" w:cs="宋体"/>
          <w:b/>
          <w:bCs/>
          <w:color w:val="000000"/>
          <w:spacing w:val="-8"/>
          <w:sz w:val="48"/>
          <w:szCs w:val="44"/>
          <w:highlight w:val="none"/>
        </w:rPr>
        <w:t>后处理</w:t>
      </w:r>
      <w:r>
        <w:rPr>
          <w:rFonts w:hint="eastAsia" w:ascii="宋体" w:hAnsi="宋体" w:cs="宋体"/>
          <w:b/>
          <w:bCs/>
          <w:color w:val="000000"/>
          <w:spacing w:val="-8"/>
          <w:sz w:val="48"/>
          <w:szCs w:val="44"/>
          <w:highlight w:val="none"/>
          <w:lang w:val="en-US" w:eastAsia="zh-CN"/>
        </w:rPr>
        <w:t>器</w:t>
      </w:r>
      <w:r>
        <w:rPr>
          <w:rFonts w:hint="eastAsia" w:ascii="宋体" w:hAnsi="宋体" w:eastAsia="宋体" w:cs="宋体"/>
          <w:b/>
          <w:bCs/>
          <w:color w:val="000000"/>
          <w:spacing w:val="-8"/>
          <w:sz w:val="48"/>
          <w:szCs w:val="44"/>
          <w:highlight w:val="none"/>
        </w:rPr>
        <w:t>总成可靠性</w:t>
      </w:r>
    </w:p>
    <w:p>
      <w:pPr>
        <w:keepNext w:val="0"/>
        <w:keepLines w:val="0"/>
        <w:pageBreakBefore w:val="0"/>
        <w:widowControl w:val="0"/>
        <w:kinsoku/>
        <w:wordWrap/>
        <w:overflowPunct/>
        <w:topLinePunct w:val="0"/>
        <w:autoSpaceDE/>
        <w:autoSpaceDN/>
        <w:bidi w:val="0"/>
        <w:adjustRightInd/>
        <w:snapToGrid/>
        <w:spacing w:line="880" w:lineRule="exact"/>
        <w:jc w:val="center"/>
        <w:textAlignment w:val="auto"/>
        <w:rPr>
          <w:rFonts w:hint="eastAsia" w:ascii="宋体" w:hAnsi="宋体" w:eastAsia="宋体" w:cs="宋体"/>
          <w:b/>
          <w:bCs/>
          <w:color w:val="000000"/>
          <w:spacing w:val="-8"/>
          <w:sz w:val="48"/>
          <w:szCs w:val="44"/>
          <w:highlight w:val="none"/>
        </w:rPr>
      </w:pPr>
      <w:r>
        <w:rPr>
          <w:rFonts w:hint="eastAsia" w:ascii="宋体" w:hAnsi="宋体" w:eastAsia="宋体" w:cs="宋体"/>
          <w:b/>
          <w:bCs/>
          <w:color w:val="000000"/>
          <w:spacing w:val="-8"/>
          <w:sz w:val="48"/>
          <w:szCs w:val="44"/>
          <w:highlight w:val="none"/>
        </w:rPr>
        <w:t>委外检测</w:t>
      </w:r>
      <w:r>
        <w:rPr>
          <w:rFonts w:hint="eastAsia" w:ascii="宋体" w:hAnsi="宋体" w:cs="宋体"/>
          <w:b/>
          <w:bCs/>
          <w:color w:val="000000"/>
          <w:spacing w:val="-8"/>
          <w:sz w:val="48"/>
          <w:szCs w:val="44"/>
          <w:highlight w:val="none"/>
          <w:lang w:val="en-US" w:eastAsia="zh-CN"/>
        </w:rPr>
        <w:t>招标</w:t>
      </w:r>
      <w:r>
        <w:rPr>
          <w:rFonts w:hint="eastAsia" w:ascii="宋体" w:hAnsi="宋体" w:eastAsia="宋体" w:cs="宋体"/>
          <w:b/>
          <w:bCs/>
          <w:color w:val="000000"/>
          <w:spacing w:val="-8"/>
          <w:sz w:val="48"/>
          <w:szCs w:val="44"/>
          <w:highlight w:val="none"/>
        </w:rPr>
        <w:t xml:space="preserve">项目 </w:t>
      </w:r>
    </w:p>
    <w:p>
      <w:pPr>
        <w:jc w:val="center"/>
        <w:rPr>
          <w:rFonts w:hint="eastAsia" w:ascii="宋体" w:hAnsi="宋体" w:eastAsia="宋体" w:cs="宋体"/>
          <w:color w:val="000000"/>
          <w:sz w:val="28"/>
          <w:szCs w:val="28"/>
          <w:highlight w:val="none"/>
        </w:rPr>
      </w:pPr>
    </w:p>
    <w:p>
      <w:pPr>
        <w:jc w:val="center"/>
        <w:rPr>
          <w:rFonts w:hint="eastAsia" w:ascii="宋体" w:hAnsi="宋体" w:eastAsia="宋体" w:cs="宋体"/>
          <w:color w:val="000000"/>
          <w:sz w:val="28"/>
          <w:szCs w:val="28"/>
          <w:highlight w:val="none"/>
        </w:rPr>
      </w:pPr>
    </w:p>
    <w:p>
      <w:pPr>
        <w:jc w:val="center"/>
        <w:rPr>
          <w:rFonts w:hint="eastAsia" w:ascii="宋体" w:hAnsi="宋体" w:eastAsia="宋体" w:cs="宋体"/>
          <w:color w:val="000000"/>
          <w:sz w:val="84"/>
          <w:szCs w:val="84"/>
          <w:highlight w:val="none"/>
        </w:rPr>
      </w:pPr>
      <w:r>
        <w:rPr>
          <w:rFonts w:hint="eastAsia" w:ascii="宋体" w:hAnsi="宋体" w:eastAsia="宋体" w:cs="宋体"/>
          <w:color w:val="000000"/>
          <w:sz w:val="84"/>
          <w:szCs w:val="84"/>
          <w:highlight w:val="none"/>
        </w:rPr>
        <w:t>招</w:t>
      </w:r>
    </w:p>
    <w:p>
      <w:pPr>
        <w:jc w:val="center"/>
        <w:rPr>
          <w:rFonts w:hint="eastAsia" w:ascii="宋体" w:hAnsi="宋体" w:eastAsia="宋体" w:cs="宋体"/>
          <w:color w:val="000000"/>
          <w:sz w:val="84"/>
          <w:szCs w:val="84"/>
          <w:highlight w:val="none"/>
        </w:rPr>
      </w:pPr>
    </w:p>
    <w:p>
      <w:pPr>
        <w:jc w:val="center"/>
        <w:rPr>
          <w:rFonts w:hint="eastAsia" w:ascii="宋体" w:hAnsi="宋体" w:eastAsia="宋体" w:cs="宋体"/>
          <w:color w:val="000000"/>
          <w:sz w:val="84"/>
          <w:szCs w:val="84"/>
          <w:highlight w:val="none"/>
        </w:rPr>
      </w:pPr>
      <w:r>
        <w:rPr>
          <w:rFonts w:hint="eastAsia" w:ascii="宋体" w:hAnsi="宋体" w:eastAsia="宋体" w:cs="宋体"/>
          <w:color w:val="000000"/>
          <w:sz w:val="84"/>
          <w:szCs w:val="84"/>
          <w:highlight w:val="none"/>
        </w:rPr>
        <w:t>标</w:t>
      </w:r>
    </w:p>
    <w:p>
      <w:pPr>
        <w:jc w:val="center"/>
        <w:rPr>
          <w:rFonts w:hint="eastAsia" w:ascii="宋体" w:hAnsi="宋体" w:eastAsia="宋体" w:cs="宋体"/>
          <w:color w:val="000000"/>
          <w:sz w:val="84"/>
          <w:szCs w:val="84"/>
          <w:highlight w:val="none"/>
        </w:rPr>
      </w:pPr>
    </w:p>
    <w:p>
      <w:pPr>
        <w:jc w:val="center"/>
        <w:rPr>
          <w:rFonts w:hint="eastAsia" w:ascii="宋体" w:hAnsi="宋体" w:eastAsia="宋体" w:cs="宋体"/>
          <w:color w:val="000000"/>
          <w:sz w:val="72"/>
          <w:szCs w:val="72"/>
          <w:highlight w:val="none"/>
        </w:rPr>
      </w:pPr>
      <w:r>
        <w:rPr>
          <w:rFonts w:hint="eastAsia" w:ascii="宋体" w:hAnsi="宋体" w:eastAsia="宋体" w:cs="宋体"/>
          <w:color w:val="000000"/>
          <w:sz w:val="84"/>
          <w:szCs w:val="84"/>
          <w:highlight w:val="none"/>
        </w:rPr>
        <w:t>书</w:t>
      </w:r>
    </w:p>
    <w:p>
      <w:pPr>
        <w:jc w:val="center"/>
        <w:rPr>
          <w:rFonts w:hint="eastAsia" w:ascii="宋体" w:hAnsi="宋体" w:eastAsia="宋体" w:cs="宋体"/>
          <w:color w:val="000000"/>
          <w:sz w:val="28"/>
          <w:szCs w:val="28"/>
          <w:highlight w:val="none"/>
        </w:rPr>
      </w:pPr>
    </w:p>
    <w:p>
      <w:pPr>
        <w:jc w:val="center"/>
        <w:rPr>
          <w:rFonts w:hint="eastAsia" w:ascii="宋体" w:hAnsi="宋体" w:eastAsia="宋体" w:cs="宋体"/>
          <w:color w:val="000000"/>
          <w:sz w:val="28"/>
          <w:szCs w:val="28"/>
          <w:highlight w:val="none"/>
          <w:lang w:eastAsia="zh-CN"/>
        </w:rPr>
      </w:pPr>
      <w:r>
        <w:rPr>
          <w:rFonts w:hint="eastAsia" w:ascii="宋体" w:hAnsi="宋体" w:eastAsia="宋体" w:cs="宋体"/>
          <w:color w:val="000000"/>
          <w:sz w:val="28"/>
          <w:szCs w:val="28"/>
          <w:highlight w:val="none"/>
        </w:rPr>
        <w:t>招 标 人：</w:t>
      </w:r>
      <w:r>
        <w:rPr>
          <w:rFonts w:hint="eastAsia" w:ascii="宋体" w:hAnsi="宋体" w:cs="宋体"/>
          <w:color w:val="000000"/>
          <w:sz w:val="28"/>
          <w:szCs w:val="28"/>
          <w:highlight w:val="none"/>
          <w:lang w:eastAsia="zh-CN"/>
        </w:rPr>
        <w:t>中国重汽集团济南动力有限公司</w:t>
      </w:r>
    </w:p>
    <w:p>
      <w:pPr>
        <w:jc w:val="center"/>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rPr>
        <w:t>202</w:t>
      </w:r>
      <w:r>
        <w:rPr>
          <w:rFonts w:hint="eastAsia" w:ascii="宋体" w:hAnsi="宋体" w:cs="宋体"/>
          <w:color w:val="000000"/>
          <w:sz w:val="28"/>
          <w:szCs w:val="28"/>
          <w:highlight w:val="none"/>
          <w:lang w:val="en-US" w:eastAsia="zh-CN"/>
        </w:rPr>
        <w:t>6</w:t>
      </w:r>
      <w:r>
        <w:rPr>
          <w:rFonts w:hint="eastAsia" w:ascii="宋体" w:hAnsi="宋体" w:eastAsia="宋体" w:cs="宋体"/>
          <w:color w:val="000000"/>
          <w:sz w:val="28"/>
          <w:szCs w:val="28"/>
          <w:highlight w:val="none"/>
        </w:rPr>
        <w:t>年</w:t>
      </w:r>
      <w:r>
        <w:rPr>
          <w:rFonts w:hint="eastAsia" w:ascii="宋体" w:hAnsi="宋体" w:cs="宋体"/>
          <w:color w:val="000000"/>
          <w:sz w:val="28"/>
          <w:szCs w:val="28"/>
          <w:highlight w:val="none"/>
          <w:lang w:val="en-US" w:eastAsia="zh-CN"/>
        </w:rPr>
        <w:t>10</w:t>
      </w:r>
      <w:r>
        <w:rPr>
          <w:rFonts w:hint="eastAsia" w:ascii="宋体" w:hAnsi="宋体" w:eastAsia="宋体" w:cs="宋体"/>
          <w:color w:val="000000"/>
          <w:sz w:val="28"/>
          <w:szCs w:val="28"/>
          <w:highlight w:val="none"/>
        </w:rPr>
        <w:t>月</w:t>
      </w:r>
    </w:p>
    <w:p>
      <w:pPr>
        <w:jc w:val="center"/>
        <w:rPr>
          <w:rFonts w:hint="eastAsia" w:ascii="宋体" w:hAnsi="宋体" w:eastAsia="宋体" w:cs="宋体"/>
          <w:sz w:val="28"/>
          <w:szCs w:val="28"/>
          <w:highlight w:val="none"/>
        </w:rPr>
      </w:pPr>
    </w:p>
    <w:p>
      <w:pPr>
        <w:pStyle w:val="58"/>
        <w:rPr>
          <w:rFonts w:hint="eastAsia" w:ascii="宋体" w:hAnsi="宋体" w:eastAsia="宋体" w:cs="宋体"/>
          <w:highlight w:val="none"/>
        </w:rPr>
      </w:pPr>
      <w:r>
        <w:rPr>
          <w:rFonts w:hint="eastAsia" w:ascii="宋体" w:hAnsi="宋体" w:eastAsia="宋体" w:cs="宋体"/>
          <w:highlight w:val="none"/>
        </w:rPr>
        <w:t>第一章  招标公告</w:t>
      </w:r>
    </w:p>
    <w:p>
      <w:pPr>
        <w:pStyle w:val="80"/>
        <w:rPr>
          <w:rFonts w:hint="eastAsia" w:ascii="宋体" w:hAnsi="宋体" w:eastAsia="宋体" w:cs="宋体"/>
          <w:highlight w:val="none"/>
        </w:rPr>
      </w:pPr>
      <w:r>
        <w:rPr>
          <w:rFonts w:hint="eastAsia" w:ascii="宋体" w:hAnsi="宋体" w:eastAsia="宋体" w:cs="宋体"/>
          <w:highlight w:val="none"/>
        </w:rPr>
        <w:t>一、项目名称</w:t>
      </w:r>
    </w:p>
    <w:p>
      <w:pPr>
        <w:spacing w:line="360" w:lineRule="auto"/>
        <w:ind w:left="1679" w:leftChars="228" w:hanging="1200" w:hangingChars="500"/>
        <w:rPr>
          <w:rFonts w:hint="eastAsia" w:ascii="宋体" w:hAnsi="宋体" w:eastAsia="宋体" w:cs="宋体"/>
          <w:highlight w:val="none"/>
        </w:rPr>
      </w:pPr>
      <w:r>
        <w:rPr>
          <w:rFonts w:hint="eastAsia" w:ascii="宋体" w:hAnsi="宋体" w:eastAsia="宋体" w:cs="宋体"/>
          <w:color w:val="000000"/>
          <w:sz w:val="24"/>
          <w:szCs w:val="24"/>
          <w:highlight w:val="none"/>
        </w:rPr>
        <w:t>项目名称：</w:t>
      </w:r>
      <w:bookmarkStart w:id="0" w:name="OLE_LINK1"/>
      <w:r>
        <w:rPr>
          <w:rFonts w:hint="eastAsia" w:ascii="宋体" w:hAnsi="宋体" w:cs="宋体"/>
          <w:color w:val="000000"/>
          <w:sz w:val="24"/>
          <w:szCs w:val="24"/>
          <w:highlight w:val="none"/>
        </w:rPr>
        <w:t>后处理</w:t>
      </w:r>
      <w:r>
        <w:rPr>
          <w:rFonts w:hint="eastAsia" w:ascii="宋体" w:hAnsi="宋体" w:cs="宋体"/>
          <w:color w:val="000000"/>
          <w:sz w:val="24"/>
          <w:szCs w:val="24"/>
          <w:highlight w:val="none"/>
          <w:lang w:val="en-US" w:eastAsia="zh-CN"/>
        </w:rPr>
        <w:t>器</w:t>
      </w:r>
      <w:r>
        <w:rPr>
          <w:rFonts w:hint="eastAsia" w:ascii="宋体" w:hAnsi="宋体" w:cs="宋体"/>
          <w:color w:val="000000"/>
          <w:sz w:val="24"/>
          <w:szCs w:val="24"/>
          <w:highlight w:val="none"/>
        </w:rPr>
        <w:t>总成可靠性委外检测招标项目</w:t>
      </w:r>
    </w:p>
    <w:p>
      <w:pPr>
        <w:pStyle w:val="4"/>
        <w:keepNext/>
        <w:keepLines/>
        <w:pageBreakBefore w:val="0"/>
        <w:widowControl w:val="0"/>
        <w:kinsoku/>
        <w:wordWrap/>
        <w:overflowPunct/>
        <w:topLinePunct w:val="0"/>
        <w:autoSpaceDE/>
        <w:autoSpaceDN/>
        <w:bidi w:val="0"/>
        <w:adjustRightInd/>
        <w:snapToGrid/>
        <w:spacing w:before="0" w:after="0" w:line="360" w:lineRule="auto"/>
        <w:ind w:firstLine="480" w:firstLineChars="200"/>
        <w:textAlignment w:val="auto"/>
        <w:rPr>
          <w:rFonts w:hint="default" w:ascii="宋体" w:hAnsi="宋体" w:eastAsia="宋体" w:cs="宋体"/>
          <w:b w:val="0"/>
          <w:bCs w:val="0"/>
          <w:color w:val="000000"/>
          <w:kern w:val="2"/>
          <w:sz w:val="24"/>
          <w:szCs w:val="24"/>
          <w:highlight w:val="none"/>
          <w:lang w:val="en-US" w:eastAsia="zh-CN" w:bidi="ar-SA"/>
        </w:rPr>
      </w:pPr>
      <w:r>
        <w:rPr>
          <w:rFonts w:hint="eastAsia" w:ascii="宋体" w:hAnsi="宋体" w:eastAsia="宋体" w:cs="宋体"/>
          <w:b w:val="0"/>
          <w:bCs w:val="0"/>
          <w:color w:val="000000"/>
          <w:kern w:val="2"/>
          <w:sz w:val="24"/>
          <w:szCs w:val="24"/>
          <w:highlight w:val="none"/>
          <w:lang w:val="en-US" w:eastAsia="zh-CN" w:bidi="ar-SA"/>
        </w:rPr>
        <w:t xml:space="preserve">采购形式编号：ZBGL2026090261 </w:t>
      </w:r>
    </w:p>
    <w:bookmarkEnd w:id="0"/>
    <w:p>
      <w:pPr>
        <w:pStyle w:val="80"/>
        <w:rPr>
          <w:rFonts w:hint="eastAsia" w:ascii="宋体" w:hAnsi="宋体" w:eastAsia="宋体" w:cs="宋体"/>
          <w:highlight w:val="none"/>
        </w:rPr>
      </w:pPr>
      <w:r>
        <w:rPr>
          <w:rFonts w:hint="eastAsia" w:ascii="宋体" w:hAnsi="宋体" w:eastAsia="宋体" w:cs="宋体"/>
          <w:highlight w:val="none"/>
        </w:rPr>
        <w:t>二、招标内容及形式</w:t>
      </w:r>
    </w:p>
    <w:p>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1、招标内容：</w:t>
      </w:r>
      <w:r>
        <w:rPr>
          <w:rFonts w:hint="eastAsia" w:hAnsi="宋体" w:cs="宋体"/>
          <w:color w:val="000000"/>
          <w:sz w:val="24"/>
          <w:szCs w:val="24"/>
          <w:highlight w:val="none"/>
          <w:lang w:eastAsia="zh-CN"/>
        </w:rPr>
        <w:t>后处理器总成</w:t>
      </w:r>
      <w:r>
        <w:rPr>
          <w:rFonts w:hint="eastAsia" w:ascii="宋体" w:hAnsi="宋体" w:cs="宋体"/>
          <w:color w:val="000000"/>
          <w:sz w:val="24"/>
          <w:szCs w:val="24"/>
          <w:highlight w:val="none"/>
        </w:rPr>
        <w:t>可靠性委外检测招标项目</w:t>
      </w:r>
      <w:r>
        <w:rPr>
          <w:rFonts w:hint="eastAsia" w:hAnsi="宋体" w:cs="宋体"/>
          <w:color w:val="000000"/>
          <w:sz w:val="24"/>
          <w:szCs w:val="24"/>
          <w:highlight w:val="none"/>
          <w:lang w:val="en-US" w:eastAsia="zh-CN"/>
        </w:rPr>
        <w:t xml:space="preserve"> </w:t>
      </w:r>
    </w:p>
    <w:p>
      <w:pPr>
        <w:pStyle w:val="2"/>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2、招标形式：</w:t>
      </w:r>
      <w:r>
        <w:rPr>
          <w:rFonts w:hint="eastAsia" w:ascii="宋体" w:hAnsi="宋体" w:eastAsia="宋体" w:cs="宋体"/>
          <w:color w:val="000000"/>
          <w:sz w:val="24"/>
          <w:szCs w:val="24"/>
          <w:highlight w:val="none"/>
          <w:lang w:val="en-US" w:eastAsia="zh-CN"/>
        </w:rPr>
        <w:t>公开招标</w:t>
      </w:r>
      <w:r>
        <w:rPr>
          <w:rFonts w:hint="eastAsia" w:ascii="宋体" w:hAnsi="宋体" w:eastAsia="宋体" w:cs="宋体"/>
          <w:color w:val="000000"/>
          <w:sz w:val="24"/>
          <w:szCs w:val="24"/>
          <w:highlight w:val="none"/>
        </w:rPr>
        <w:t>。</w:t>
      </w:r>
    </w:p>
    <w:p>
      <w:pPr>
        <w:pStyle w:val="2"/>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具体要求详见《</w:t>
      </w:r>
      <w:r>
        <w:rPr>
          <w:rFonts w:hint="eastAsia" w:hAnsi="宋体" w:cs="宋体"/>
          <w:b/>
          <w:color w:val="000000"/>
          <w:sz w:val="24"/>
          <w:szCs w:val="24"/>
          <w:highlight w:val="none"/>
          <w:lang w:eastAsia="zh-CN"/>
        </w:rPr>
        <w:t>技术标书</w:t>
      </w:r>
      <w:r>
        <w:rPr>
          <w:rFonts w:hint="eastAsia" w:ascii="宋体" w:hAnsi="宋体" w:eastAsia="宋体" w:cs="宋体"/>
          <w:b/>
          <w:color w:val="000000"/>
          <w:sz w:val="24"/>
          <w:szCs w:val="24"/>
          <w:highlight w:val="none"/>
        </w:rPr>
        <w:t>》。</w:t>
      </w:r>
    </w:p>
    <w:p>
      <w:pPr>
        <w:pStyle w:val="80"/>
        <w:rPr>
          <w:rFonts w:hint="eastAsia" w:ascii="宋体" w:hAnsi="宋体" w:eastAsia="宋体" w:cs="宋体"/>
          <w:highlight w:val="none"/>
        </w:rPr>
      </w:pPr>
      <w:r>
        <w:rPr>
          <w:rFonts w:hint="eastAsia" w:ascii="宋体" w:hAnsi="宋体" w:eastAsia="宋体" w:cs="宋体"/>
          <w:highlight w:val="none"/>
        </w:rPr>
        <w:t>三、项目概况与招标范围</w:t>
      </w:r>
    </w:p>
    <w:p>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1、项目名称：</w:t>
      </w:r>
      <w:r>
        <w:rPr>
          <w:rFonts w:hint="eastAsia" w:hAnsi="宋体" w:cs="宋体"/>
          <w:color w:val="000000"/>
          <w:sz w:val="24"/>
          <w:szCs w:val="24"/>
          <w:highlight w:val="none"/>
          <w:lang w:eastAsia="zh-CN"/>
        </w:rPr>
        <w:t>后处理器总成</w:t>
      </w:r>
      <w:r>
        <w:rPr>
          <w:rFonts w:hint="eastAsia" w:ascii="宋体" w:hAnsi="宋体" w:cs="宋体"/>
          <w:color w:val="000000"/>
          <w:sz w:val="24"/>
          <w:szCs w:val="24"/>
          <w:highlight w:val="none"/>
        </w:rPr>
        <w:t>可靠性委外检测招标项目</w:t>
      </w:r>
      <w:r>
        <w:rPr>
          <w:rFonts w:hint="eastAsia" w:ascii="宋体" w:hAnsi="宋体" w:eastAsia="宋体" w:cs="宋体"/>
          <w:color w:val="000000"/>
          <w:sz w:val="24"/>
          <w:szCs w:val="24"/>
          <w:highlight w:val="none"/>
        </w:rPr>
        <w:t>。</w:t>
      </w:r>
    </w:p>
    <w:p>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2、项目地点：济南市高新区华奥路777号重汽科技中心园区。</w:t>
      </w:r>
    </w:p>
    <w:p>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3、资金来源：企业自筹，已落实。</w:t>
      </w:r>
    </w:p>
    <w:p>
      <w:pPr>
        <w:pStyle w:val="7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4、付款方式</w:t>
      </w:r>
      <w:r>
        <w:rPr>
          <w:rFonts w:hint="eastAsia" w:ascii="宋体" w:hAnsi="宋体" w:eastAsia="宋体" w:cs="宋体"/>
          <w:color w:val="000000"/>
          <w:sz w:val="24"/>
          <w:szCs w:val="24"/>
          <w:highlight w:val="none"/>
          <w:lang w:eastAsia="zh-CN"/>
        </w:rPr>
        <w:t>：</w:t>
      </w:r>
      <w:r>
        <w:rPr>
          <w:rFonts w:hint="eastAsia" w:ascii="宋体" w:hAnsi="宋体" w:eastAsia="宋体" w:cs="宋体"/>
          <w:highlight w:val="none"/>
          <w:u w:val="single"/>
        </w:rPr>
        <w:t>半年期银行承兑汇票</w:t>
      </w:r>
    </w:p>
    <w:p>
      <w:pPr>
        <w:pStyle w:val="78"/>
        <w:rPr>
          <w:rFonts w:hint="eastAsia" w:ascii="宋体" w:hAnsi="宋体" w:eastAsia="宋体" w:cs="宋体"/>
          <w:highlight w:val="none"/>
        </w:rPr>
      </w:pPr>
      <w:r>
        <w:rPr>
          <w:rFonts w:hint="eastAsia" w:ascii="宋体" w:hAnsi="宋体" w:eastAsia="宋体" w:cs="宋体"/>
          <w:highlight w:val="none"/>
        </w:rPr>
        <w:t>中标人与</w:t>
      </w:r>
      <w:r>
        <w:rPr>
          <w:rFonts w:hint="eastAsia" w:eastAsia="宋体" w:cs="宋体"/>
          <w:highlight w:val="none"/>
          <w:lang w:eastAsia="zh-CN"/>
        </w:rPr>
        <w:t>中国重汽集团济南动力有限公司</w:t>
      </w:r>
      <w:r>
        <w:rPr>
          <w:rFonts w:hint="eastAsia" w:ascii="宋体" w:hAnsi="宋体" w:eastAsia="宋体" w:cs="宋体"/>
          <w:highlight w:val="none"/>
        </w:rPr>
        <w:t>签订合同，按表1（具体付款方式）通知开具增值税发票，由</w:t>
      </w:r>
      <w:r>
        <w:rPr>
          <w:rFonts w:hint="eastAsia" w:eastAsia="宋体" w:cs="宋体"/>
          <w:highlight w:val="none"/>
          <w:lang w:eastAsia="zh-CN"/>
        </w:rPr>
        <w:t>中国重汽集团济南动力有限公司</w:t>
      </w:r>
      <w:r>
        <w:rPr>
          <w:rFonts w:hint="eastAsia" w:ascii="宋体" w:hAnsi="宋体" w:eastAsia="宋体" w:cs="宋体"/>
          <w:highlight w:val="none"/>
        </w:rPr>
        <w:t>按照其财务制度进行审核后支付。</w:t>
      </w:r>
    </w:p>
    <w:tbl>
      <w:tblPr>
        <w:tblStyle w:val="32"/>
        <w:tblW w:w="50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441"/>
        <w:gridCol w:w="464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tcPr>
          <w:p>
            <w:pPr>
              <w:pStyle w:val="82"/>
              <w:rPr>
                <w:rFonts w:hint="eastAsia" w:ascii="宋体" w:hAnsi="宋体" w:eastAsia="宋体" w:cs="宋体"/>
                <w:b w:val="0"/>
                <w:highlight w:val="none"/>
              </w:rPr>
            </w:pPr>
            <w:r>
              <w:rPr>
                <w:rFonts w:hint="eastAsia" w:ascii="宋体" w:hAnsi="宋体" w:eastAsia="宋体" w:cs="宋体"/>
                <w:b w:val="0"/>
                <w:highlight w:val="none"/>
              </w:rPr>
              <w:t>表1：具体付款方式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5" w:type="pct"/>
            <w:tcBorders>
              <w:top w:val="single" w:color="auto" w:sz="4" w:space="0"/>
              <w:left w:val="single" w:color="auto" w:sz="4" w:space="0"/>
              <w:bottom w:val="single" w:color="auto" w:sz="4" w:space="0"/>
              <w:right w:val="single" w:color="auto" w:sz="4" w:space="0"/>
            </w:tcBorders>
          </w:tcPr>
          <w:p>
            <w:pPr>
              <w:pStyle w:val="82"/>
              <w:rPr>
                <w:rFonts w:hint="eastAsia" w:ascii="宋体" w:hAnsi="宋体" w:eastAsia="宋体" w:cs="宋体"/>
                <w:b w:val="0"/>
                <w:highlight w:val="none"/>
              </w:rPr>
            </w:pPr>
            <w:r>
              <w:rPr>
                <w:rFonts w:hint="eastAsia" w:ascii="宋体" w:hAnsi="宋体" w:eastAsia="宋体" w:cs="宋体"/>
                <w:b w:val="0"/>
                <w:highlight w:val="none"/>
              </w:rPr>
              <w:t>项目</w:t>
            </w:r>
          </w:p>
        </w:tc>
        <w:tc>
          <w:tcPr>
            <w:tcW w:w="775" w:type="pct"/>
            <w:tcBorders>
              <w:top w:val="single" w:color="auto" w:sz="4" w:space="0"/>
              <w:left w:val="single" w:color="auto" w:sz="4" w:space="0"/>
              <w:bottom w:val="single" w:color="auto" w:sz="4" w:space="0"/>
              <w:right w:val="single" w:color="auto" w:sz="4" w:space="0"/>
            </w:tcBorders>
          </w:tcPr>
          <w:p>
            <w:pPr>
              <w:pStyle w:val="82"/>
              <w:rPr>
                <w:rFonts w:hint="eastAsia" w:ascii="宋体" w:hAnsi="宋体" w:eastAsia="宋体" w:cs="宋体"/>
                <w:b w:val="0"/>
                <w:highlight w:val="none"/>
              </w:rPr>
            </w:pPr>
            <w:r>
              <w:rPr>
                <w:rFonts w:hint="eastAsia" w:ascii="宋体" w:hAnsi="宋体" w:eastAsia="宋体" w:cs="宋体"/>
                <w:b w:val="0"/>
                <w:highlight w:val="none"/>
              </w:rPr>
              <w:t>合同类型</w:t>
            </w:r>
          </w:p>
        </w:tc>
        <w:tc>
          <w:tcPr>
            <w:tcW w:w="2497" w:type="pct"/>
            <w:tcBorders>
              <w:top w:val="single" w:color="auto" w:sz="4" w:space="0"/>
              <w:left w:val="single" w:color="auto" w:sz="4" w:space="0"/>
              <w:bottom w:val="single" w:color="auto" w:sz="4" w:space="0"/>
              <w:right w:val="single" w:color="auto" w:sz="4" w:space="0"/>
            </w:tcBorders>
          </w:tcPr>
          <w:p>
            <w:pPr>
              <w:pStyle w:val="82"/>
              <w:rPr>
                <w:rFonts w:hint="eastAsia" w:ascii="宋体" w:hAnsi="宋体" w:eastAsia="宋体" w:cs="宋体"/>
                <w:b w:val="0"/>
                <w:highlight w:val="none"/>
              </w:rPr>
            </w:pPr>
            <w:r>
              <w:rPr>
                <w:rFonts w:hint="eastAsia" w:ascii="宋体" w:hAnsi="宋体" w:eastAsia="宋体" w:cs="宋体"/>
                <w:b w:val="0"/>
                <w:highlight w:val="none"/>
              </w:rPr>
              <w:t>结算方式</w:t>
            </w:r>
          </w:p>
        </w:tc>
        <w:tc>
          <w:tcPr>
            <w:tcW w:w="951" w:type="pct"/>
            <w:tcBorders>
              <w:top w:val="single" w:color="auto" w:sz="4" w:space="0"/>
              <w:left w:val="single" w:color="auto" w:sz="4" w:space="0"/>
              <w:bottom w:val="single" w:color="auto" w:sz="4" w:space="0"/>
              <w:right w:val="single" w:color="auto" w:sz="4" w:space="0"/>
            </w:tcBorders>
          </w:tcPr>
          <w:p>
            <w:pPr>
              <w:pStyle w:val="82"/>
              <w:rPr>
                <w:rFonts w:hint="eastAsia" w:ascii="宋体" w:hAnsi="宋体" w:eastAsia="宋体" w:cs="宋体"/>
                <w:b w:val="0"/>
                <w:highlight w:val="none"/>
              </w:rPr>
            </w:pPr>
            <w:r>
              <w:rPr>
                <w:rFonts w:hint="eastAsia" w:ascii="宋体" w:hAnsi="宋体" w:eastAsia="宋体" w:cs="宋体"/>
                <w:b w:val="0"/>
                <w:highlight w:val="none"/>
              </w:rPr>
              <w:t>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06" w:type="dxa"/>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b w:val="0"/>
                <w:highlight w:val="none"/>
              </w:rPr>
            </w:pPr>
            <w:r>
              <w:rPr>
                <w:rFonts w:hint="eastAsia" w:ascii="宋体" w:hAnsi="宋体" w:eastAsia="宋体" w:cs="宋体"/>
                <w:b w:val="0"/>
                <w:highlight w:val="none"/>
                <w:lang w:eastAsia="zh-CN"/>
              </w:rPr>
              <w:t>中国重汽集团济南动力有限公司后处理器总成</w:t>
            </w:r>
            <w:r>
              <w:rPr>
                <w:rFonts w:hint="eastAsia" w:ascii="宋体" w:hAnsi="宋体" w:eastAsia="宋体" w:cs="宋体"/>
                <w:b w:val="0"/>
                <w:highlight w:val="none"/>
              </w:rPr>
              <w:t>可靠性委外检测招标项目</w:t>
            </w:r>
          </w:p>
        </w:tc>
        <w:tc>
          <w:tcPr>
            <w:tcW w:w="1406" w:type="dxa"/>
            <w:tcBorders>
              <w:top w:val="single" w:color="auto" w:sz="4" w:space="0"/>
              <w:left w:val="single" w:color="auto" w:sz="4" w:space="0"/>
              <w:bottom w:val="single" w:color="auto" w:sz="4" w:space="0"/>
              <w:right w:val="single" w:color="auto" w:sz="4" w:space="0"/>
            </w:tcBorders>
            <w:vAlign w:val="center"/>
          </w:tcPr>
          <w:p>
            <w:pPr>
              <w:pStyle w:val="82"/>
              <w:jc w:val="center"/>
              <w:rPr>
                <w:highlight w:val="none"/>
              </w:rPr>
            </w:pPr>
            <w:r>
              <w:rPr>
                <w:rFonts w:hint="eastAsia" w:ascii="宋体" w:hAnsi="宋体" w:eastAsia="宋体" w:cs="宋体"/>
                <w:b w:val="0"/>
                <w:highlight w:val="none"/>
              </w:rPr>
              <w:t>开口合同</w:t>
            </w:r>
          </w:p>
        </w:tc>
        <w:tc>
          <w:tcPr>
            <w:tcW w:w="4531" w:type="dxa"/>
            <w:tcBorders>
              <w:top w:val="single" w:color="auto" w:sz="4" w:space="0"/>
              <w:left w:val="single" w:color="auto" w:sz="4" w:space="0"/>
              <w:bottom w:val="single" w:color="auto" w:sz="4" w:space="0"/>
              <w:right w:val="single" w:color="auto" w:sz="4" w:space="0"/>
            </w:tcBorders>
            <w:vAlign w:val="center"/>
          </w:tcPr>
          <w:p>
            <w:pPr>
              <w:pStyle w:val="82"/>
              <w:jc w:val="center"/>
              <w:rPr>
                <w:rFonts w:hint="eastAsia" w:ascii="宋体" w:hAnsi="宋体" w:eastAsia="宋体" w:cs="宋体"/>
                <w:b w:val="0"/>
                <w:highlight w:val="none"/>
              </w:rPr>
            </w:pPr>
            <w:r>
              <w:rPr>
                <w:rFonts w:hint="eastAsia" w:ascii="宋体" w:hAnsi="宋体" w:eastAsia="宋体" w:cs="宋体"/>
                <w:b w:val="0"/>
                <w:highlight w:val="none"/>
              </w:rPr>
              <w:t>合同签订后按实际</w:t>
            </w:r>
            <w:r>
              <w:rPr>
                <w:rFonts w:hint="eastAsia" w:ascii="宋体" w:hAnsi="宋体" w:eastAsia="宋体" w:cs="宋体"/>
                <w:b w:val="0"/>
                <w:highlight w:val="none"/>
                <w:lang w:val="en-US" w:eastAsia="zh-CN"/>
              </w:rPr>
              <w:t>检测次数</w:t>
            </w:r>
            <w:r>
              <w:rPr>
                <w:rFonts w:hint="eastAsia" w:ascii="宋体" w:hAnsi="宋体" w:eastAsia="宋体" w:cs="宋体"/>
                <w:b w:val="0"/>
                <w:highlight w:val="none"/>
              </w:rPr>
              <w:t>据实结算</w:t>
            </w:r>
          </w:p>
        </w:tc>
        <w:tc>
          <w:tcPr>
            <w:tcW w:w="1730" w:type="dxa"/>
            <w:tcBorders>
              <w:top w:val="single" w:color="auto" w:sz="4" w:space="0"/>
              <w:left w:val="single" w:color="auto" w:sz="4" w:space="0"/>
              <w:bottom w:val="single" w:color="auto" w:sz="4" w:space="0"/>
              <w:right w:val="single" w:color="auto" w:sz="4" w:space="0"/>
            </w:tcBorders>
            <w:vAlign w:val="center"/>
          </w:tcPr>
          <w:p>
            <w:pPr>
              <w:pStyle w:val="82"/>
              <w:jc w:val="center"/>
              <w:rPr>
                <w:rFonts w:hint="eastAsia" w:ascii="宋体" w:hAnsi="宋体" w:eastAsia="宋体" w:cs="宋体"/>
                <w:b w:val="0"/>
                <w:highlight w:val="none"/>
              </w:rPr>
            </w:pPr>
            <w:r>
              <w:rPr>
                <w:rFonts w:hint="eastAsia" w:ascii="宋体" w:hAnsi="宋体" w:eastAsia="宋体" w:cs="宋体"/>
                <w:b w:val="0"/>
                <w:highlight w:val="none"/>
              </w:rPr>
              <w:t>100%</w:t>
            </w:r>
          </w:p>
        </w:tc>
      </w:tr>
    </w:tbl>
    <w:p>
      <w:pPr>
        <w:pStyle w:val="80"/>
        <w:rPr>
          <w:rFonts w:hint="eastAsia" w:ascii="宋体" w:hAnsi="宋体" w:eastAsia="宋体" w:cs="宋体"/>
          <w:highlight w:val="none"/>
        </w:rPr>
      </w:pPr>
      <w:r>
        <w:rPr>
          <w:rFonts w:hint="eastAsia" w:ascii="宋体" w:hAnsi="宋体" w:eastAsia="宋体" w:cs="宋体"/>
          <w:highlight w:val="none"/>
        </w:rPr>
        <w:t>四、投标说明</w:t>
      </w:r>
    </w:p>
    <w:p>
      <w:pPr>
        <w:pStyle w:val="88"/>
        <w:ind w:firstLine="480"/>
        <w:rPr>
          <w:rFonts w:hint="eastAsia" w:ascii="宋体" w:hAnsi="宋体" w:eastAsia="宋体" w:cs="宋体"/>
          <w:highlight w:val="none"/>
        </w:rPr>
      </w:pPr>
      <w:r>
        <w:rPr>
          <w:rFonts w:hint="eastAsia" w:ascii="宋体" w:hAnsi="宋体" w:eastAsia="宋体" w:cs="宋体"/>
          <w:highlight w:val="none"/>
        </w:rPr>
        <w:t>1、报名方式</w:t>
      </w:r>
    </w:p>
    <w:p>
      <w:pPr>
        <w:pStyle w:val="78"/>
        <w:ind w:firstLine="482"/>
        <w:rPr>
          <w:rFonts w:hint="eastAsia" w:ascii="宋体" w:hAnsi="宋体" w:eastAsia="宋体" w:cs="宋体"/>
          <w:highlight w:val="none"/>
        </w:rPr>
      </w:pPr>
      <w:r>
        <w:rPr>
          <w:rFonts w:hint="eastAsia" w:ascii="宋体" w:hAnsi="宋体" w:eastAsia="宋体" w:cs="宋体"/>
          <w:highlight w:val="none"/>
          <w:lang w:val="en-US" w:eastAsia="zh-CN"/>
        </w:rPr>
        <w:t>1.1</w:t>
      </w:r>
      <w:r>
        <w:rPr>
          <w:rFonts w:hint="eastAsia" w:ascii="宋体" w:hAnsi="宋体" w:eastAsia="宋体" w:cs="宋体"/>
          <w:highlight w:val="none"/>
        </w:rPr>
        <w:t>拟投标人根据招标人在中国重汽官网等公开媒体上发布的招标信息，在“中国重汽e采通”平台报名。</w:t>
      </w:r>
      <w:r>
        <w:rPr>
          <w:rFonts w:hint="eastAsia" w:ascii="宋体" w:hAnsi="宋体" w:eastAsia="宋体" w:cs="宋体"/>
          <w:b/>
          <w:bCs/>
          <w:highlight w:val="none"/>
        </w:rPr>
        <w:t>按照中国重汽e采通“SRM非生产供应商注册手册”（</w:t>
      </w:r>
      <w:r>
        <w:rPr>
          <w:rFonts w:hint="eastAsia" w:eastAsia="宋体" w:cs="宋体"/>
          <w:b/>
          <w:bCs/>
          <w:highlight w:val="none"/>
          <w:lang w:eastAsia="zh-CN"/>
        </w:rPr>
        <w:t>附件12</w:t>
      </w:r>
      <w:r>
        <w:rPr>
          <w:rFonts w:hint="eastAsia" w:ascii="宋体" w:hAnsi="宋体" w:eastAsia="宋体" w:cs="宋体"/>
          <w:b/>
          <w:bCs/>
          <w:highlight w:val="none"/>
        </w:rPr>
        <w:t>）进行注册</w:t>
      </w:r>
      <w:r>
        <w:rPr>
          <w:rFonts w:hint="eastAsia" w:ascii="宋体" w:hAnsi="宋体" w:eastAsia="宋体" w:cs="宋体"/>
          <w:highlight w:val="none"/>
        </w:rPr>
        <w:t>，登录后进入“供应商应标”，选择对应的项目，点击“</w:t>
      </w:r>
      <w:r>
        <w:rPr>
          <w:rFonts w:hint="eastAsia" w:ascii="宋体" w:hAnsi="宋体" w:eastAsia="宋体" w:cs="宋体"/>
          <w:b/>
          <w:bCs/>
          <w:highlight w:val="none"/>
        </w:rPr>
        <w:t>应标</w:t>
      </w:r>
      <w:r>
        <w:rPr>
          <w:rFonts w:hint="eastAsia" w:ascii="宋体" w:hAnsi="宋体" w:eastAsia="宋体" w:cs="宋体"/>
          <w:highlight w:val="none"/>
        </w:rPr>
        <w:t>”</w:t>
      </w:r>
      <w:r>
        <w:rPr>
          <w:rFonts w:hint="eastAsia" w:ascii="宋体" w:hAnsi="宋体" w:eastAsia="宋体" w:cs="宋体"/>
          <w:b/>
          <w:bCs/>
          <w:highlight w:val="none"/>
        </w:rPr>
        <w:t>后按照招标文件</w:t>
      </w:r>
      <w:r>
        <w:rPr>
          <w:rFonts w:hint="eastAsia" w:ascii="宋体" w:hAnsi="宋体" w:eastAsia="宋体" w:cs="宋体"/>
          <w:b/>
          <w:bCs/>
          <w:highlight w:val="none"/>
          <w:lang w:val="en-US" w:eastAsia="zh-CN"/>
        </w:rPr>
        <w:t>本</w:t>
      </w:r>
      <w:r>
        <w:rPr>
          <w:rFonts w:hint="eastAsia" w:ascii="宋体" w:hAnsi="宋体" w:eastAsia="宋体" w:cs="宋体"/>
          <w:b/>
          <w:bCs/>
          <w:highlight w:val="none"/>
        </w:rPr>
        <w:t>部分</w:t>
      </w:r>
      <w:r>
        <w:rPr>
          <w:rFonts w:hint="eastAsia" w:ascii="宋体" w:hAnsi="宋体" w:eastAsia="宋体" w:cs="宋体"/>
          <w:b/>
          <w:bCs/>
          <w:highlight w:val="none"/>
          <w:lang w:val="en-US" w:eastAsia="zh-CN"/>
        </w:rPr>
        <w:t>第7条</w:t>
      </w:r>
      <w:r>
        <w:rPr>
          <w:rFonts w:hint="eastAsia" w:ascii="宋体" w:hAnsi="宋体" w:eastAsia="宋体" w:cs="宋体"/>
          <w:b/>
          <w:bCs/>
          <w:highlight w:val="none"/>
        </w:rPr>
        <w:t>投标文件组成资格证明文件中的1-</w:t>
      </w:r>
      <w:r>
        <w:rPr>
          <w:rFonts w:hint="eastAsia" w:ascii="宋体" w:hAnsi="宋体" w:eastAsia="宋体" w:cs="宋体"/>
          <w:b/>
          <w:bCs/>
          <w:highlight w:val="none"/>
          <w:lang w:val="en-US" w:eastAsia="zh-CN"/>
        </w:rPr>
        <w:t>11</w:t>
      </w:r>
      <w:r>
        <w:rPr>
          <w:rFonts w:hint="eastAsia" w:ascii="宋体" w:hAnsi="宋体" w:eastAsia="宋体" w:cs="宋体"/>
          <w:b/>
          <w:bCs/>
          <w:highlight w:val="none"/>
        </w:rPr>
        <w:t>准备资料并</w:t>
      </w:r>
      <w:r>
        <w:rPr>
          <w:rFonts w:hint="eastAsia" w:ascii="宋体" w:hAnsi="宋体" w:eastAsia="宋体" w:cs="宋体"/>
          <w:highlight w:val="none"/>
        </w:rPr>
        <w:t>上传，资质审查通过即为报名成功；公示期间请尽快报名。</w:t>
      </w:r>
    </w:p>
    <w:p>
      <w:pPr>
        <w:pStyle w:val="78"/>
        <w:ind w:firstLine="482"/>
        <w:rPr>
          <w:rFonts w:hint="eastAsia" w:ascii="宋体" w:hAnsi="宋体" w:eastAsia="宋体" w:cs="宋体"/>
          <w:b w:val="0"/>
          <w:bCs/>
          <w:highlight w:val="none"/>
          <w:lang w:val="en-US" w:eastAsia="zh-CN"/>
        </w:rPr>
      </w:pPr>
      <w:r>
        <w:rPr>
          <w:rFonts w:hint="eastAsia" w:ascii="宋体" w:hAnsi="宋体" w:eastAsia="宋体" w:cs="宋体"/>
          <w:b w:val="0"/>
          <w:bCs/>
          <w:highlight w:val="none"/>
          <w:lang w:val="en-US" w:eastAsia="zh-CN"/>
        </w:rPr>
        <w:t xml:space="preserve">1.2 </w:t>
      </w:r>
      <w:r>
        <w:rPr>
          <w:rFonts w:hint="eastAsia" w:ascii="宋体" w:hAnsi="宋体" w:eastAsia="宋体" w:cs="宋体"/>
          <w:highlight w:val="none"/>
        </w:rPr>
        <w:t>拟投标人</w:t>
      </w:r>
      <w:r>
        <w:rPr>
          <w:rFonts w:hint="eastAsia" w:ascii="宋体" w:hAnsi="宋体" w:eastAsia="宋体" w:cs="宋体"/>
          <w:highlight w:val="none"/>
          <w:lang w:val="en-US" w:eastAsia="zh-CN"/>
        </w:rPr>
        <w:t>报名成功后，请将营业执照，授权书（含法人及授权人身份信息）、投标保证金电子回单发送邮件至我单位备案，</w:t>
      </w:r>
      <w:r>
        <w:rPr>
          <w:rFonts w:hint="eastAsia" w:ascii="宋体" w:hAnsi="宋体" w:eastAsia="宋体" w:cs="宋体"/>
          <w:highlight w:val="none"/>
        </w:rPr>
        <w:t>邮箱</w:t>
      </w:r>
      <w:r>
        <w:rPr>
          <w:rFonts w:hint="eastAsia" w:ascii="宋体" w:hAnsi="宋体" w:eastAsia="宋体" w:cs="宋体"/>
          <w:highlight w:val="none"/>
          <w:lang w:val="en-US" w:eastAsia="zh-CN"/>
        </w:rPr>
        <w:t>地址</w:t>
      </w:r>
      <w:r>
        <w:rPr>
          <w:rFonts w:hint="eastAsia" w:ascii="宋体" w:hAnsi="宋体" w:eastAsia="宋体" w:cs="宋体"/>
          <w:highlight w:val="none"/>
        </w:rPr>
        <w:t>：</w:t>
      </w:r>
      <w:r>
        <w:rPr>
          <w:rFonts w:hint="eastAsia" w:eastAsia="宋体" w:cs="宋体"/>
          <w:highlight w:val="none"/>
          <w:lang w:eastAsia="zh-CN"/>
        </w:rPr>
        <w:t>liyue1</w:t>
      </w:r>
      <w:r>
        <w:rPr>
          <w:rFonts w:hint="eastAsia" w:ascii="宋体" w:hAnsi="宋体" w:eastAsia="宋体" w:cs="宋体"/>
          <w:highlight w:val="none"/>
          <w:lang w:eastAsia="zh-CN"/>
        </w:rPr>
        <w:t>@sinotruk</w:t>
      </w:r>
      <w:r>
        <w:rPr>
          <w:rFonts w:hint="eastAsia" w:ascii="宋体" w:hAnsi="宋体" w:eastAsia="宋体" w:cs="宋体"/>
          <w:highlight w:val="none"/>
          <w:lang w:val="en-US" w:eastAsia="zh-CN"/>
        </w:rPr>
        <w:t>.</w:t>
      </w:r>
      <w:r>
        <w:rPr>
          <w:rFonts w:hint="eastAsia" w:ascii="宋体" w:hAnsi="宋体" w:eastAsia="宋体" w:cs="宋体"/>
          <w:highlight w:val="none"/>
          <w:lang w:eastAsia="zh-CN"/>
        </w:rPr>
        <w:t>com。</w:t>
      </w:r>
    </w:p>
    <w:p>
      <w:pPr>
        <w:pStyle w:val="78"/>
        <w:ind w:firstLine="482"/>
        <w:rPr>
          <w:rFonts w:hint="eastAsia" w:ascii="宋体" w:hAnsi="宋体" w:eastAsia="宋体" w:cs="宋体"/>
          <w:b/>
          <w:highlight w:val="none"/>
        </w:rPr>
      </w:pPr>
      <w:r>
        <w:rPr>
          <w:rFonts w:hint="eastAsia" w:ascii="宋体" w:hAnsi="宋体" w:eastAsia="宋体" w:cs="宋体"/>
          <w:b/>
          <w:highlight w:val="none"/>
        </w:rPr>
        <w:t>投标邮件主题：某单位授权某代表参与投标某项目+电话</w:t>
      </w:r>
    </w:p>
    <w:p>
      <w:pPr>
        <w:pStyle w:val="78"/>
        <w:ind w:firstLine="482"/>
        <w:rPr>
          <w:rFonts w:hint="eastAsia" w:ascii="宋体" w:hAnsi="宋体" w:eastAsia="宋体" w:cs="宋体"/>
          <w:b/>
          <w:highlight w:val="none"/>
        </w:rPr>
      </w:pPr>
      <w:r>
        <w:rPr>
          <w:rFonts w:hint="eastAsia" w:ascii="宋体" w:hAnsi="宋体" w:eastAsia="宋体" w:cs="宋体"/>
          <w:b/>
          <w:highlight w:val="none"/>
        </w:rPr>
        <w:t>投标邮件附件：营业执照，授权书（含法人及授权人身份信息）、投标保证金电子回单（三个附件发送，不要发压缩包，不要使用126或者123邮箱报名，我公司无法打开下载）</w:t>
      </w:r>
    </w:p>
    <w:p>
      <w:pPr>
        <w:pStyle w:val="78"/>
        <w:ind w:firstLine="482"/>
        <w:rPr>
          <w:rFonts w:hint="eastAsia" w:ascii="宋体" w:hAnsi="宋体" w:eastAsia="宋体" w:cs="宋体"/>
          <w:b/>
          <w:highlight w:val="none"/>
        </w:rPr>
      </w:pPr>
      <w:r>
        <w:rPr>
          <w:rFonts w:hint="eastAsia" w:ascii="宋体" w:hAnsi="宋体" w:eastAsia="宋体" w:cs="宋体"/>
          <w:b/>
          <w:highlight w:val="none"/>
        </w:rPr>
        <w:t>邮件正文</w:t>
      </w:r>
      <w:r>
        <w:rPr>
          <w:rFonts w:hint="eastAsia" w:ascii="宋体" w:hAnsi="宋体" w:eastAsia="宋体" w:cs="宋体"/>
          <w:highlight w:val="none"/>
        </w:rPr>
        <w:t>：请务必在邮件正文中文字表述</w:t>
      </w:r>
      <w:r>
        <w:rPr>
          <w:rFonts w:hint="eastAsia" w:ascii="宋体" w:hAnsi="宋体" w:eastAsia="宋体" w:cs="宋体"/>
          <w:b/>
          <w:highlight w:val="none"/>
        </w:rPr>
        <w:t>付款账号、户名、开户行</w:t>
      </w:r>
      <w:r>
        <w:rPr>
          <w:rFonts w:hint="eastAsia" w:ascii="宋体" w:hAnsi="宋体" w:eastAsia="宋体" w:cs="宋体"/>
          <w:b/>
          <w:highlight w:val="none"/>
          <w:lang w:val="en-US" w:eastAsia="zh-CN"/>
        </w:rPr>
        <w:t>以及</w:t>
      </w:r>
      <w:r>
        <w:rPr>
          <w:rFonts w:hint="eastAsia" w:ascii="宋体" w:hAnsi="宋体" w:eastAsia="宋体" w:cs="宋体"/>
          <w:b/>
          <w:highlight w:val="none"/>
        </w:rPr>
        <w:t>行号、保证金金额。</w:t>
      </w:r>
    </w:p>
    <w:p>
      <w:pPr>
        <w:pStyle w:val="78"/>
        <w:ind w:firstLine="482"/>
        <w:rPr>
          <w:rFonts w:hint="eastAsia" w:ascii="宋体" w:hAnsi="宋体" w:eastAsia="宋体" w:cs="宋体"/>
          <w:b/>
          <w:highlight w:val="none"/>
        </w:rPr>
      </w:pPr>
      <w:r>
        <w:rPr>
          <w:rFonts w:hint="eastAsia" w:ascii="宋体" w:hAnsi="宋体" w:eastAsia="宋体" w:cs="宋体"/>
          <w:b/>
          <w:highlight w:val="none"/>
        </w:rPr>
        <w:t>投标保证金缴纳时候，务必备注所投标的项目名称。</w:t>
      </w:r>
    </w:p>
    <w:p>
      <w:pPr>
        <w:pStyle w:val="78"/>
        <w:ind w:firstLine="480"/>
        <w:rPr>
          <w:rFonts w:hint="eastAsia" w:ascii="宋体" w:hAnsi="宋体" w:eastAsia="宋体" w:cs="宋体"/>
          <w:highlight w:val="none"/>
        </w:rPr>
      </w:pPr>
      <w:r>
        <w:rPr>
          <w:rFonts w:hint="eastAsia" w:ascii="宋体" w:hAnsi="宋体" w:eastAsia="宋体" w:cs="宋体"/>
          <w:highlight w:val="none"/>
        </w:rPr>
        <w:t>因未提供</w:t>
      </w:r>
      <w:r>
        <w:rPr>
          <w:rFonts w:hint="eastAsia" w:ascii="宋体" w:hAnsi="宋体" w:eastAsia="宋体" w:cs="宋体"/>
          <w:highlight w:val="none"/>
          <w:lang w:val="en-US" w:eastAsia="zh-CN"/>
        </w:rPr>
        <w:t>邮件正文</w:t>
      </w:r>
      <w:r>
        <w:rPr>
          <w:rFonts w:hint="eastAsia" w:ascii="宋体" w:hAnsi="宋体" w:eastAsia="宋体" w:cs="宋体"/>
          <w:highlight w:val="none"/>
        </w:rPr>
        <w:t>相关信息导致后期无法退回保证金的，需投标单位承担。报名后无需电话询问是否报名成功，我单位会通过邮件一一回复。</w:t>
      </w:r>
    </w:p>
    <w:p>
      <w:pPr>
        <w:pStyle w:val="84"/>
        <w:ind w:firstLine="480"/>
        <w:rPr>
          <w:rFonts w:hint="eastAsia" w:ascii="宋体" w:hAnsi="宋体" w:eastAsia="宋体" w:cs="宋体"/>
          <w:highlight w:val="none"/>
        </w:rPr>
      </w:pPr>
      <w:r>
        <w:rPr>
          <w:rFonts w:hint="eastAsia" w:ascii="宋体" w:hAnsi="宋体" w:eastAsia="宋体" w:cs="宋体"/>
          <w:highlight w:val="none"/>
        </w:rPr>
        <w:t>2、投标条件</w:t>
      </w:r>
    </w:p>
    <w:p>
      <w:pPr>
        <w:pStyle w:val="2"/>
        <w:spacing w:line="360" w:lineRule="auto"/>
        <w:ind w:firstLine="235" w:firstLineChars="98"/>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w:t>
      </w:r>
      <w:r>
        <w:rPr>
          <w:rFonts w:hint="eastAsia" w:hAnsi="宋体" w:cs="宋体"/>
          <w:color w:val="000000"/>
          <w:sz w:val="24"/>
          <w:szCs w:val="24"/>
          <w:highlight w:val="none"/>
          <w:lang w:eastAsia="zh-CN"/>
        </w:rPr>
        <w:t>拟投标人</w:t>
      </w:r>
      <w:r>
        <w:rPr>
          <w:rFonts w:hint="eastAsia" w:ascii="宋体" w:hAnsi="宋体" w:eastAsia="宋体" w:cs="宋体"/>
          <w:color w:val="000000"/>
          <w:sz w:val="24"/>
          <w:szCs w:val="24"/>
          <w:highlight w:val="none"/>
        </w:rPr>
        <w:t>必须是在中华人民共和国境内注册的独立法人机构，具有独立承担民事责任能力，注册资金不少于</w:t>
      </w:r>
      <w:r>
        <w:rPr>
          <w:rFonts w:hint="eastAsia" w:hAnsi="宋体" w:cs="宋体"/>
          <w:i/>
          <w:color w:val="000000"/>
          <w:sz w:val="24"/>
          <w:szCs w:val="24"/>
          <w:highlight w:val="none"/>
          <w:lang w:val="en-US" w:eastAsia="zh-CN"/>
        </w:rPr>
        <w:t>5</w:t>
      </w:r>
      <w:r>
        <w:rPr>
          <w:rFonts w:hint="eastAsia" w:ascii="宋体" w:hAnsi="宋体" w:eastAsia="宋体" w:cs="宋体"/>
          <w:i/>
          <w:color w:val="000000"/>
          <w:sz w:val="24"/>
          <w:szCs w:val="24"/>
          <w:highlight w:val="none"/>
        </w:rPr>
        <w:t>00万</w:t>
      </w:r>
      <w:r>
        <w:rPr>
          <w:rFonts w:hint="eastAsia" w:ascii="宋体" w:hAnsi="宋体" w:eastAsia="宋体" w:cs="宋体"/>
          <w:color w:val="000000"/>
          <w:sz w:val="24"/>
          <w:szCs w:val="24"/>
          <w:highlight w:val="none"/>
        </w:rPr>
        <w:t>人民币（或等值其他货币）；公司成立</w:t>
      </w:r>
      <w:r>
        <w:rPr>
          <w:rFonts w:hint="eastAsia" w:ascii="宋体" w:hAnsi="宋体" w:eastAsia="宋体" w:cs="宋体"/>
          <w:color w:val="000000"/>
          <w:sz w:val="24"/>
          <w:szCs w:val="24"/>
          <w:highlight w:val="none"/>
          <w:u w:val="single"/>
        </w:rPr>
        <w:t>三年</w:t>
      </w:r>
      <w:r>
        <w:rPr>
          <w:rFonts w:hint="eastAsia" w:ascii="宋体" w:hAnsi="宋体" w:eastAsia="宋体" w:cs="宋体"/>
          <w:color w:val="000000"/>
          <w:sz w:val="24"/>
          <w:szCs w:val="24"/>
          <w:highlight w:val="none"/>
        </w:rPr>
        <w:t>以上（以营业执照成立日期到开标当日满三年为准）；且经营范围满足招标人需求；并在人员、设备、资金等方面具有承担本项目的能力。</w:t>
      </w:r>
      <w:r>
        <w:rPr>
          <w:rFonts w:hint="eastAsia" w:hAnsi="宋体" w:cs="宋体"/>
          <w:color w:val="000000"/>
          <w:sz w:val="24"/>
          <w:szCs w:val="24"/>
          <w:highlight w:val="none"/>
          <w:lang w:val="en-US" w:eastAsia="zh-CN"/>
        </w:rPr>
        <w:t>拟投标人应具备CNAS认可或CMA认证实验室资质。</w:t>
      </w:r>
    </w:p>
    <w:p>
      <w:pPr>
        <w:pStyle w:val="2"/>
        <w:spacing w:line="360" w:lineRule="auto"/>
        <w:ind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（2）拟投标人应提供三证合一的营业执照</w:t>
      </w:r>
      <w:r>
        <w:rPr>
          <w:rFonts w:hint="eastAsia" w:ascii="宋体" w:hAnsi="宋体" w:eastAsia="宋体" w:cs="宋体"/>
          <w:b/>
          <w:color w:val="FF0000"/>
          <w:sz w:val="24"/>
          <w:szCs w:val="24"/>
          <w:highlight w:val="none"/>
        </w:rPr>
        <w:t>副本原件和复印件（需盖章）</w:t>
      </w:r>
      <w:r>
        <w:rPr>
          <w:rFonts w:hint="eastAsia" w:ascii="宋体" w:hAnsi="宋体" w:eastAsia="宋体" w:cs="宋体"/>
          <w:color w:val="000000"/>
          <w:sz w:val="24"/>
          <w:szCs w:val="24"/>
          <w:highlight w:val="none"/>
        </w:rPr>
        <w:t>。</w:t>
      </w:r>
    </w:p>
    <w:p>
      <w:pPr>
        <w:pStyle w:val="2"/>
        <w:spacing w:line="360" w:lineRule="auto"/>
        <w:ind w:firstLine="240" w:firstLineChars="1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（3）拟投标人应提供法定代表人资格证明文件。</w:t>
      </w:r>
    </w:p>
    <w:p>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（4）拟投标人在</w:t>
      </w:r>
      <w:r>
        <w:rPr>
          <w:rFonts w:hint="eastAsia" w:ascii="宋体" w:hAnsi="宋体" w:eastAsia="宋体" w:cs="宋体"/>
          <w:sz w:val="24"/>
          <w:szCs w:val="24"/>
          <w:highlight w:val="none"/>
        </w:rPr>
        <w:t>国家市场监督管理总局</w:t>
      </w:r>
      <w:r>
        <w:rPr>
          <w:rFonts w:hint="eastAsia" w:ascii="宋体" w:hAnsi="宋体" w:eastAsia="宋体" w:cs="宋体"/>
          <w:color w:val="000000"/>
          <w:sz w:val="24"/>
          <w:szCs w:val="24"/>
          <w:highlight w:val="none"/>
        </w:rPr>
        <w:t>的《国家企业信用信息公示系统》中查询不存在不良记录。</w:t>
      </w:r>
    </w:p>
    <w:p>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（5）拟投标人不存在严重违规或被列入招标人“黑名单”的声明。</w:t>
      </w:r>
    </w:p>
    <w:p>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（6）拟投标人经审计的近三年的公司财务报表（资产负债表、损益表、现金流量表）未显示异常。</w:t>
      </w:r>
    </w:p>
    <w:p>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（7）拟投标人有与本次招标内容相同或类似项目业绩，且近3年内无因服务不当而造成重大事故。</w:t>
      </w:r>
    </w:p>
    <w:p>
      <w:pPr>
        <w:pStyle w:val="2"/>
        <w:spacing w:line="360" w:lineRule="auto"/>
        <w:ind w:firstLine="235" w:firstLineChars="98"/>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（8）本项目不接受联合体投标。</w:t>
      </w:r>
    </w:p>
    <w:p>
      <w:pPr>
        <w:pStyle w:val="2"/>
        <w:spacing w:line="360" w:lineRule="auto"/>
        <w:ind w:firstLine="235" w:firstLineChars="98"/>
        <w:rPr>
          <w:rFonts w:hint="default" w:ascii="宋体" w:hAnsi="宋体" w:eastAsia="宋体" w:cs="宋体"/>
          <w:color w:val="000000"/>
          <w:sz w:val="24"/>
          <w:szCs w:val="24"/>
          <w:highlight w:val="none"/>
          <w:lang w:val="en-US" w:eastAsia="zh-CN"/>
        </w:rPr>
      </w:pPr>
      <w:r>
        <w:rPr>
          <w:rFonts w:hint="eastAsia" w:hAnsi="宋体" w:cs="宋体"/>
          <w:color w:val="000000"/>
          <w:sz w:val="24"/>
          <w:szCs w:val="24"/>
          <w:highlight w:val="none"/>
          <w:lang w:eastAsia="zh-CN"/>
        </w:rPr>
        <w:t>（</w:t>
      </w:r>
      <w:r>
        <w:rPr>
          <w:rFonts w:hint="eastAsia" w:hAnsi="宋体" w:cs="宋体"/>
          <w:color w:val="000000"/>
          <w:sz w:val="24"/>
          <w:szCs w:val="24"/>
          <w:highlight w:val="none"/>
          <w:lang w:val="en-US" w:eastAsia="zh-CN"/>
        </w:rPr>
        <w:t>9</w:t>
      </w:r>
      <w:r>
        <w:rPr>
          <w:rFonts w:hint="eastAsia" w:hAnsi="宋体" w:cs="宋体"/>
          <w:color w:val="000000"/>
          <w:sz w:val="24"/>
          <w:szCs w:val="24"/>
          <w:highlight w:val="none"/>
          <w:lang w:eastAsia="zh-CN"/>
        </w:rPr>
        <w:t>）</w:t>
      </w:r>
      <w:r>
        <w:rPr>
          <w:rFonts w:hint="eastAsia" w:hAnsi="宋体" w:cs="宋体"/>
          <w:color w:val="000000"/>
          <w:sz w:val="24"/>
          <w:szCs w:val="24"/>
          <w:highlight w:val="none"/>
          <w:lang w:val="en-US" w:eastAsia="zh-CN"/>
        </w:rPr>
        <w:t>本项目不接受代理商投标</w:t>
      </w:r>
    </w:p>
    <w:p>
      <w:pPr>
        <w:pStyle w:val="2"/>
        <w:spacing w:line="360" w:lineRule="auto"/>
        <w:ind w:firstLine="476" w:firstLineChars="198"/>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 注：</w:t>
      </w:r>
    </w:p>
    <w:p>
      <w:pPr>
        <w:pStyle w:val="2"/>
        <w:numPr>
          <w:ilvl w:val="0"/>
          <w:numId w:val="1"/>
        </w:numPr>
        <w:spacing w:line="360" w:lineRule="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如果是授权委托人投标，</w:t>
      </w:r>
      <w:r>
        <w:rPr>
          <w:rFonts w:hint="eastAsia" w:ascii="宋体" w:hAnsi="宋体" w:eastAsia="宋体" w:cs="宋体"/>
          <w:color w:val="000000"/>
          <w:sz w:val="24"/>
          <w:szCs w:val="24"/>
          <w:highlight w:val="none"/>
        </w:rPr>
        <w:t>要携带三证合一的营业执照副本原件和复印件、法人授权委托书、身份证原件、参加开标会议，否则视为弃标；</w:t>
      </w:r>
    </w:p>
    <w:p>
      <w:pPr>
        <w:pStyle w:val="2"/>
        <w:numPr>
          <w:ilvl w:val="0"/>
          <w:numId w:val="1"/>
        </w:numPr>
        <w:spacing w:line="360" w:lineRule="auto"/>
        <w:rPr>
          <w:rFonts w:hint="eastAsia" w:ascii="宋体" w:hAnsi="宋体" w:eastAsia="宋体" w:cs="宋体"/>
          <w:color w:val="000000"/>
          <w:sz w:val="24"/>
          <w:szCs w:val="24"/>
          <w:highlight w:val="none"/>
        </w:rPr>
      </w:pPr>
      <w:r>
        <w:rPr>
          <w:rFonts w:hint="eastAsia" w:ascii="宋体" w:hAnsi="宋体" w:eastAsia="宋体" w:cs="宋体"/>
          <w:b/>
          <w:color w:val="000000"/>
          <w:sz w:val="24"/>
          <w:szCs w:val="24"/>
          <w:highlight w:val="none"/>
        </w:rPr>
        <w:t>如果是法人参加投标</w:t>
      </w:r>
      <w:r>
        <w:rPr>
          <w:rFonts w:hint="eastAsia" w:ascii="宋体" w:hAnsi="宋体" w:eastAsia="宋体" w:cs="宋体"/>
          <w:color w:val="000000"/>
          <w:sz w:val="24"/>
          <w:szCs w:val="24"/>
          <w:highlight w:val="none"/>
        </w:rPr>
        <w:t>，</w:t>
      </w:r>
      <w:r>
        <w:rPr>
          <w:rFonts w:hint="eastAsia" w:hAnsi="宋体" w:cs="宋体"/>
          <w:color w:val="000000"/>
          <w:sz w:val="24"/>
          <w:szCs w:val="24"/>
          <w:highlight w:val="none"/>
          <w:lang w:eastAsia="zh-CN"/>
        </w:rPr>
        <w:t>要携带</w:t>
      </w:r>
      <w:r>
        <w:rPr>
          <w:rFonts w:hint="eastAsia" w:ascii="宋体" w:hAnsi="宋体" w:eastAsia="宋体" w:cs="宋体"/>
          <w:color w:val="000000"/>
          <w:sz w:val="24"/>
          <w:szCs w:val="24"/>
          <w:highlight w:val="none"/>
        </w:rPr>
        <w:t>三证合一的营业执照副本原件和复印件、法人代表证明原件、身份证原件参加开标会议，否则视为弃标；</w:t>
      </w:r>
    </w:p>
    <w:p>
      <w:pPr>
        <w:pStyle w:val="78"/>
        <w:ind w:firstLine="480"/>
        <w:rPr>
          <w:rFonts w:hint="eastAsia" w:ascii="宋体" w:hAnsi="宋体" w:eastAsia="宋体" w:cs="宋体"/>
          <w:b/>
          <w:highlight w:val="none"/>
        </w:rPr>
      </w:pPr>
      <w:r>
        <w:rPr>
          <w:rFonts w:hint="eastAsia" w:ascii="宋体" w:hAnsi="宋体" w:eastAsia="宋体" w:cs="宋体"/>
          <w:b/>
          <w:highlight w:val="none"/>
        </w:rPr>
        <w:t>投标人投标时必须携带三证合一的营业执照副本原件和复印件（需盖章）、授权委托书及身份证原件（授权委托书除附在投标文件中外，还需另外单独携带一份，以备验证，如果是法人参加投标，要携带法人代表证明原件及身份证原件）参加开标会议，否则视为弃标。</w:t>
      </w:r>
    </w:p>
    <w:p>
      <w:pPr>
        <w:pStyle w:val="84"/>
        <w:ind w:firstLine="480"/>
        <w:rPr>
          <w:rFonts w:hint="eastAsia" w:ascii="宋体" w:hAnsi="宋体" w:eastAsia="宋体" w:cs="宋体"/>
          <w:highlight w:val="none"/>
        </w:rPr>
      </w:pPr>
      <w:r>
        <w:rPr>
          <w:rFonts w:hint="eastAsia" w:ascii="宋体" w:hAnsi="宋体" w:eastAsia="宋体" w:cs="宋体"/>
          <w:highlight w:val="none"/>
        </w:rPr>
        <w:t>3、报价</w:t>
      </w:r>
    </w:p>
    <w:p>
      <w:pPr>
        <w:pStyle w:val="2"/>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sz w:val="24"/>
          <w:szCs w:val="24"/>
          <w:highlight w:val="none"/>
        </w:rPr>
        <w:t>（1）</w:t>
      </w:r>
      <w:r>
        <w:rPr>
          <w:rFonts w:hint="eastAsia" w:ascii="宋体" w:hAnsi="宋体" w:eastAsia="宋体" w:cs="宋体"/>
          <w:b/>
          <w:color w:val="000000"/>
          <w:sz w:val="24"/>
          <w:szCs w:val="24"/>
          <w:highlight w:val="none"/>
        </w:rPr>
        <w:t>招标人有权根据项目情况，采取多级评标模式。评标流程以及规则详细见通知公告→六、评标规则。</w:t>
      </w:r>
    </w:p>
    <w:p>
      <w:pPr>
        <w:pStyle w:val="78"/>
        <w:ind w:firstLine="480"/>
        <w:rPr>
          <w:rFonts w:hint="eastAsia" w:ascii="宋体" w:hAnsi="宋体" w:eastAsia="宋体" w:cs="宋体"/>
          <w:highlight w:val="none"/>
        </w:rPr>
      </w:pPr>
      <w:r>
        <w:rPr>
          <w:rFonts w:hint="eastAsia" w:ascii="宋体" w:hAnsi="宋体" w:eastAsia="宋体" w:cs="宋体"/>
          <w:highlight w:val="none"/>
        </w:rPr>
        <w:t>投标人自行勘察现场，进行合理报价。报价为投标总报价应包括但不限于税费、运杂、安装调试、与其他专业配合及可预见的风险、以及其它不可预见等全部费用。</w:t>
      </w:r>
    </w:p>
    <w:p>
      <w:pPr>
        <w:pStyle w:val="78"/>
        <w:numPr>
          <w:ilvl w:val="0"/>
          <w:numId w:val="2"/>
        </w:numPr>
        <w:ind w:firstLine="480"/>
        <w:rPr>
          <w:rFonts w:hint="eastAsia" w:ascii="宋体" w:hAnsi="宋体" w:eastAsia="宋体" w:cs="宋体"/>
          <w:b/>
          <w:highlight w:val="none"/>
        </w:rPr>
      </w:pPr>
      <w:r>
        <w:rPr>
          <w:rFonts w:hint="eastAsia" w:ascii="宋体" w:hAnsi="宋体" w:eastAsia="宋体" w:cs="宋体"/>
          <w:b/>
          <w:highlight w:val="none"/>
        </w:rPr>
        <w:t>所有</w:t>
      </w:r>
      <w:r>
        <w:rPr>
          <w:rFonts w:hint="eastAsia" w:ascii="宋体" w:hAnsi="宋体" w:eastAsia="宋体" w:cs="宋体"/>
          <w:b/>
          <w:highlight w:val="none"/>
          <w:lang w:val="en-US" w:eastAsia="zh-CN"/>
        </w:rPr>
        <w:t>项目内容</w:t>
      </w:r>
      <w:r>
        <w:rPr>
          <w:rFonts w:hint="eastAsia" w:ascii="宋体" w:hAnsi="宋体" w:eastAsia="宋体" w:cs="宋体"/>
          <w:b/>
          <w:highlight w:val="none"/>
        </w:rPr>
        <w:t>的报价货币单位为：</w:t>
      </w:r>
      <w:r>
        <w:rPr>
          <w:rFonts w:hint="eastAsia" w:ascii="宋体" w:hAnsi="宋体" w:eastAsia="宋体" w:cs="宋体"/>
          <w:b/>
          <w:highlight w:val="none"/>
          <w:u w:val="single"/>
        </w:rPr>
        <w:t xml:space="preserve">  （人民币）元</w:t>
      </w:r>
      <w:r>
        <w:rPr>
          <w:rFonts w:hint="eastAsia" w:ascii="宋体" w:hAnsi="宋体" w:eastAsia="宋体" w:cs="宋体"/>
          <w:b/>
          <w:highlight w:val="none"/>
        </w:rPr>
        <w:t>（请务必报含税价和不含税价并写明税率）。</w:t>
      </w:r>
    </w:p>
    <w:p>
      <w:pPr>
        <w:pStyle w:val="88"/>
        <w:ind w:firstLine="480"/>
        <w:rPr>
          <w:rFonts w:hint="eastAsia" w:ascii="宋体" w:hAnsi="宋体" w:eastAsia="宋体" w:cs="宋体"/>
          <w:highlight w:val="none"/>
        </w:rPr>
      </w:pPr>
      <w:r>
        <w:rPr>
          <w:rFonts w:hint="eastAsia" w:ascii="宋体" w:hAnsi="宋体" w:eastAsia="宋体" w:cs="宋体"/>
          <w:highlight w:val="none"/>
        </w:rPr>
        <w:t>4、投标保证金</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4.1投标人在报名参与本项目的同时，应提供</w:t>
      </w:r>
      <w:r>
        <w:rPr>
          <w:rFonts w:hint="eastAsia" w:ascii="宋体" w:hAnsi="宋体" w:cs="宋体"/>
          <w:color w:val="000000"/>
          <w:kern w:val="2"/>
          <w:sz w:val="24"/>
          <w:szCs w:val="24"/>
          <w:highlight w:val="none"/>
          <w:lang w:val="en-US" w:eastAsia="zh-CN" w:bidi="ar-SA"/>
        </w:rPr>
        <w:t>1</w:t>
      </w:r>
      <w:r>
        <w:rPr>
          <w:rFonts w:hint="eastAsia" w:ascii="宋体" w:hAnsi="宋体" w:eastAsia="宋体" w:cs="宋体"/>
          <w:color w:val="000000"/>
          <w:kern w:val="2"/>
          <w:sz w:val="24"/>
          <w:szCs w:val="24"/>
          <w:highlight w:val="none"/>
          <w:lang w:val="en-US" w:eastAsia="zh-CN" w:bidi="ar-SA"/>
        </w:rPr>
        <w:t>万元（或其他等值货币）的投标保证金，并作为其投标文件的组成部分。投标保证金应在投标截止时间3日前将投标保证金从投标人单位基本帐户转出并到账或银行保函电子版确认（保函原件于开标之日交于招标人），否则按否决投标处理；未按规定提交保证金的投标人，其投标文件按否决投标处理；</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4.2招标人银行账户信息如下：</w:t>
      </w:r>
    </w:p>
    <w:p>
      <w:pPr>
        <w:widowControl w:val="0"/>
        <w:spacing w:line="360" w:lineRule="auto"/>
        <w:ind w:left="479" w:leftChars="228" w:firstLine="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单位名称：中国重汽集团济南动力有限公司</w:t>
      </w:r>
      <w:r>
        <w:rPr>
          <w:rFonts w:hint="eastAsia" w:ascii="宋体" w:hAnsi="宋体" w:eastAsia="宋体" w:cs="宋体"/>
          <w:color w:val="000000"/>
          <w:kern w:val="2"/>
          <w:sz w:val="24"/>
          <w:szCs w:val="24"/>
          <w:highlight w:val="none"/>
          <w:lang w:val="en-US" w:eastAsia="zh-CN" w:bidi="ar-SA"/>
        </w:rPr>
        <w:br w:type="textWrapping"/>
      </w:r>
      <w:r>
        <w:rPr>
          <w:rFonts w:hint="eastAsia" w:ascii="宋体" w:hAnsi="宋体" w:eastAsia="宋体" w:cs="宋体"/>
          <w:color w:val="000000"/>
          <w:kern w:val="2"/>
          <w:sz w:val="24"/>
          <w:szCs w:val="24"/>
          <w:highlight w:val="none"/>
          <w:lang w:val="en-US" w:eastAsia="zh-CN" w:bidi="ar-SA"/>
        </w:rPr>
        <w:t>开户行：兴业银行股份有限公司济南分行营业部</w:t>
      </w:r>
      <w:r>
        <w:rPr>
          <w:rFonts w:hint="eastAsia" w:ascii="宋体" w:hAnsi="宋体" w:eastAsia="宋体" w:cs="宋体"/>
          <w:color w:val="000000"/>
          <w:kern w:val="2"/>
          <w:sz w:val="24"/>
          <w:szCs w:val="24"/>
          <w:highlight w:val="none"/>
          <w:lang w:val="en-US" w:eastAsia="zh-CN" w:bidi="ar-SA"/>
        </w:rPr>
        <w:br w:type="textWrapping"/>
      </w:r>
      <w:r>
        <w:rPr>
          <w:rFonts w:hint="eastAsia" w:ascii="宋体" w:hAnsi="宋体" w:eastAsia="宋体" w:cs="宋体"/>
          <w:color w:val="000000"/>
          <w:kern w:val="2"/>
          <w:sz w:val="24"/>
          <w:szCs w:val="24"/>
          <w:highlight w:val="none"/>
          <w:lang w:val="en-US" w:eastAsia="zh-CN" w:bidi="ar-SA"/>
        </w:rPr>
        <w:t>账号：376010100101373547</w:t>
      </w:r>
      <w:r>
        <w:rPr>
          <w:rFonts w:hint="eastAsia" w:ascii="宋体" w:hAnsi="宋体" w:eastAsia="宋体" w:cs="宋体"/>
          <w:color w:val="000000"/>
          <w:kern w:val="2"/>
          <w:sz w:val="24"/>
          <w:szCs w:val="24"/>
          <w:highlight w:val="none"/>
          <w:lang w:val="en-US" w:eastAsia="zh-CN" w:bidi="ar-SA"/>
        </w:rPr>
        <w:br w:type="textWrapping"/>
      </w:r>
      <w:r>
        <w:rPr>
          <w:rFonts w:hint="eastAsia" w:ascii="宋体" w:hAnsi="宋体" w:eastAsia="宋体" w:cs="宋体"/>
          <w:color w:val="000000"/>
          <w:kern w:val="2"/>
          <w:sz w:val="24"/>
          <w:szCs w:val="24"/>
          <w:highlight w:val="none"/>
          <w:lang w:val="en-US" w:eastAsia="zh-CN" w:bidi="ar-SA"/>
        </w:rPr>
        <w:t>行号：</w:t>
      </w:r>
      <w:r>
        <w:rPr>
          <w:rFonts w:ascii="宋体" w:hAnsi="宋体" w:eastAsia="宋体" w:cs="宋体"/>
          <w:sz w:val="24"/>
          <w:szCs w:val="24"/>
          <w:highlight w:val="none"/>
        </w:rPr>
        <w:t>309451013018</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注意事项：</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转账时，请注意备注投标的项目名称，方便后期核对退款。</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报名时提供电子回单（含贵公司账户及我公司账户信息）</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报名时候，请务必在邮件正文中文字表述付款账号、户名、开户行名称、开户行行号、保证金金额。</w:t>
      </w:r>
    </w:p>
    <w:p>
      <w:pPr>
        <w:widowControl w:val="0"/>
        <w:numPr>
          <w:ilvl w:val="0"/>
          <w:numId w:val="3"/>
        </w:numPr>
        <w:spacing w:line="360" w:lineRule="auto"/>
        <w:ind w:left="900" w:hanging="420" w:firstLineChars="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未按照本要求提供信息，导致保证金退回困难等事宜，由投标单位承担。</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4.3投标保证金形式：</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(一) 该银行账户只接受外币电开保函和电汇。</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(二) 境外投标单位缴纳投标保证金形式应采用电开保函形式；境内投标单位缴纳投标保证金应采用电汇形式；若有其他特殊情况，请提前与我们沟通，做好转账信息备注工作。</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(三) 对于没有中标的投标单位，投标保证金将于招标人内部完成中标人评审并确认最终中标人后在</w:t>
      </w:r>
      <w:r>
        <w:rPr>
          <w:rFonts w:hint="eastAsia" w:ascii="宋体" w:hAnsi="宋体" w:eastAsia="宋体" w:cs="宋体"/>
          <w:color w:val="000000"/>
          <w:kern w:val="2"/>
          <w:sz w:val="24"/>
          <w:szCs w:val="24"/>
          <w:highlight w:val="none"/>
          <w:u w:val="single"/>
          <w:lang w:val="en-US" w:eastAsia="zh-CN" w:bidi="ar-SA"/>
        </w:rPr>
        <w:t>30</w:t>
      </w:r>
      <w:r>
        <w:rPr>
          <w:rFonts w:hint="eastAsia" w:ascii="宋体" w:hAnsi="宋体" w:eastAsia="宋体" w:cs="宋体"/>
          <w:color w:val="000000"/>
          <w:kern w:val="2"/>
          <w:sz w:val="24"/>
          <w:szCs w:val="24"/>
          <w:highlight w:val="none"/>
          <w:lang w:val="en-US" w:eastAsia="zh-CN" w:bidi="ar-SA"/>
        </w:rPr>
        <w:t>工作日内予以原路返还；对于中标供应商，投标保证金将在签订合同后</w:t>
      </w:r>
      <w:r>
        <w:rPr>
          <w:rFonts w:hint="eastAsia" w:ascii="宋体" w:hAnsi="宋体" w:eastAsia="宋体" w:cs="宋体"/>
          <w:color w:val="000000"/>
          <w:kern w:val="2"/>
          <w:sz w:val="24"/>
          <w:szCs w:val="24"/>
          <w:highlight w:val="none"/>
          <w:u w:val="single"/>
          <w:lang w:val="en-US" w:eastAsia="zh-CN" w:bidi="ar-SA"/>
        </w:rPr>
        <w:t>30</w:t>
      </w:r>
      <w:r>
        <w:rPr>
          <w:rFonts w:hint="eastAsia" w:ascii="宋体" w:hAnsi="宋体" w:eastAsia="宋体" w:cs="宋体"/>
          <w:color w:val="000000"/>
          <w:kern w:val="2"/>
          <w:sz w:val="24"/>
          <w:szCs w:val="24"/>
          <w:highlight w:val="none"/>
          <w:lang w:val="en-US" w:eastAsia="zh-CN" w:bidi="ar-SA"/>
        </w:rPr>
        <w:t>工作日内返还</w:t>
      </w:r>
      <w:r>
        <w:rPr>
          <w:rFonts w:hint="eastAsia" w:ascii="宋体" w:hAnsi="宋体" w:cs="宋体"/>
          <w:color w:val="000000"/>
          <w:kern w:val="2"/>
          <w:sz w:val="24"/>
          <w:szCs w:val="24"/>
          <w:highlight w:val="none"/>
          <w:lang w:val="en-US" w:eastAsia="zh-CN" w:bidi="ar-SA"/>
        </w:rPr>
        <w:t>，退还保证金时，不计算利息</w:t>
      </w:r>
      <w:r>
        <w:rPr>
          <w:rFonts w:hint="eastAsia" w:ascii="宋体" w:hAnsi="宋体" w:eastAsia="宋体" w:cs="宋体"/>
          <w:color w:val="000000"/>
          <w:kern w:val="2"/>
          <w:sz w:val="24"/>
          <w:szCs w:val="24"/>
          <w:highlight w:val="none"/>
          <w:lang w:val="en-US" w:eastAsia="zh-CN" w:bidi="ar-SA"/>
        </w:rPr>
        <w:t>。</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4.4发生以下情况时，有权没收保证金：</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①截至开标前3天，供应商无正当理由、未以书面形式递交说明而在投标截止日不来投标的；</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②供应商递送文件后，无正当理由放弃投标的；</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③自中标（成交）通知书发出之日起30日内，中标（成交）供应商无正当理由不签订合同的；</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④投标过程中被查实有串标、围标、陪标等违规违纪行为的；</w:t>
      </w:r>
    </w:p>
    <w:p>
      <w:pPr>
        <w:widowControl w:val="0"/>
        <w:spacing w:line="360" w:lineRule="auto"/>
        <w:ind w:firstLine="480" w:firstLineChars="200"/>
        <w:jc w:val="both"/>
        <w:rPr>
          <w:rFonts w:hint="eastAsia" w:ascii="宋体" w:hAnsi="宋体" w:eastAsia="宋体" w:cs="宋体"/>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⑤供应商有违约违规行为或被投诉、举报的，在调查处理期间，保证金暂不退还，待调查处理结束后按有关规定处理。</w:t>
      </w:r>
    </w:p>
    <w:p>
      <w:pPr>
        <w:pStyle w:val="84"/>
        <w:ind w:firstLine="480"/>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、询标</w:t>
      </w:r>
    </w:p>
    <w:p>
      <w:pPr>
        <w:pStyle w:val="78"/>
        <w:ind w:firstLine="480"/>
        <w:rPr>
          <w:rFonts w:hint="eastAsia" w:ascii="宋体" w:hAnsi="宋体" w:eastAsia="宋体" w:cs="宋体"/>
          <w:highlight w:val="none"/>
        </w:rPr>
      </w:pPr>
      <w:r>
        <w:rPr>
          <w:rFonts w:hint="eastAsia" w:ascii="宋体" w:hAnsi="宋体" w:eastAsia="宋体" w:cs="宋体"/>
          <w:color w:val="000000"/>
          <w:kern w:val="2"/>
          <w:sz w:val="24"/>
          <w:szCs w:val="24"/>
          <w:highlight w:val="none"/>
          <w:lang w:val="en-US" w:eastAsia="zh-CN" w:bidi="ar-SA"/>
        </w:rPr>
        <w:t>凡对本次招标提出的询问，均以招标方的书面答复为准</w:t>
      </w:r>
      <w:r>
        <w:rPr>
          <w:rFonts w:hint="eastAsia" w:ascii="宋体" w:hAnsi="宋体" w:eastAsia="宋体" w:cs="宋体"/>
          <w:highlight w:val="none"/>
        </w:rPr>
        <w:t>。</w:t>
      </w:r>
    </w:p>
    <w:p>
      <w:pPr>
        <w:pStyle w:val="84"/>
        <w:ind w:firstLine="480"/>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rPr>
        <w:t>、投标文件的编制</w:t>
      </w:r>
    </w:p>
    <w:p>
      <w:pPr>
        <w:pStyle w:val="78"/>
        <w:ind w:firstLine="480"/>
        <w:rPr>
          <w:rFonts w:hint="eastAsia" w:ascii="宋体" w:hAnsi="宋体" w:eastAsia="宋体" w:cs="宋体"/>
          <w:highlight w:val="none"/>
        </w:rPr>
      </w:pPr>
      <w:r>
        <w:rPr>
          <w:rFonts w:hint="eastAsia" w:ascii="宋体" w:hAnsi="宋体" w:eastAsia="宋体" w:cs="宋体"/>
          <w:highlight w:val="none"/>
        </w:rPr>
        <w:t>（1）投标文件和与投标有关的所有文件均应使用中文。</w:t>
      </w:r>
    </w:p>
    <w:p>
      <w:pPr>
        <w:pStyle w:val="78"/>
        <w:ind w:firstLine="480"/>
        <w:rPr>
          <w:rFonts w:hint="eastAsia" w:ascii="宋体" w:hAnsi="宋体" w:eastAsia="宋体" w:cs="宋体"/>
          <w:highlight w:val="none"/>
        </w:rPr>
      </w:pPr>
      <w:r>
        <w:rPr>
          <w:rFonts w:hint="eastAsia" w:ascii="宋体" w:hAnsi="宋体" w:eastAsia="宋体" w:cs="宋体"/>
          <w:highlight w:val="none"/>
        </w:rPr>
        <w:t>（2）除投标文件的技术规格中另有规定外，投标文件中所使用的计量单位应为中华人民共和国法定计量单位。</w:t>
      </w:r>
    </w:p>
    <w:p>
      <w:pPr>
        <w:pStyle w:val="84"/>
        <w:ind w:firstLine="480"/>
        <w:rPr>
          <w:rFonts w:hint="eastAsia" w:ascii="宋体" w:hAnsi="宋体" w:eastAsia="宋体" w:cs="宋体"/>
          <w:highlight w:val="none"/>
        </w:rPr>
      </w:pPr>
      <w:r>
        <w:rPr>
          <w:rFonts w:hint="eastAsia" w:ascii="宋体" w:hAnsi="宋体" w:eastAsia="宋体" w:cs="宋体"/>
          <w:highlight w:val="none"/>
          <w:lang w:val="en-US" w:eastAsia="zh-CN"/>
        </w:rPr>
        <w:t>7</w:t>
      </w:r>
      <w:r>
        <w:rPr>
          <w:rFonts w:hint="eastAsia" w:ascii="宋体" w:hAnsi="宋体" w:eastAsia="宋体" w:cs="宋体"/>
          <w:highlight w:val="none"/>
        </w:rPr>
        <w:t>、投标文件的组成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cs="宋体"/>
          <w:bCs/>
          <w:sz w:val="24"/>
          <w:szCs w:val="24"/>
          <w:highlight w:val="none"/>
        </w:rPr>
      </w:pPr>
      <w:bookmarkStart w:id="1" w:name="_Toc212369516"/>
      <w:r>
        <w:rPr>
          <w:rFonts w:hint="eastAsia" w:ascii="宋体" w:hAnsi="宋体" w:cs="宋体"/>
          <w:bCs/>
          <w:sz w:val="24"/>
          <w:szCs w:val="24"/>
          <w:highlight w:val="none"/>
        </w:rPr>
        <w:t>本项目投标文件为</w:t>
      </w:r>
      <w:r>
        <w:rPr>
          <w:rFonts w:hint="eastAsia" w:ascii="宋体" w:hAnsi="宋体" w:cs="宋体"/>
          <w:b/>
          <w:sz w:val="24"/>
          <w:szCs w:val="24"/>
          <w:highlight w:val="none"/>
        </w:rPr>
        <w:t>电子版</w:t>
      </w:r>
      <w:r>
        <w:rPr>
          <w:rFonts w:hint="eastAsia" w:ascii="宋体" w:hAnsi="宋体" w:cs="宋体"/>
          <w:bCs/>
          <w:sz w:val="24"/>
          <w:szCs w:val="24"/>
          <w:highlight w:val="none"/>
        </w:rPr>
        <w:t>投标文件，均由</w:t>
      </w:r>
      <w:r>
        <w:rPr>
          <w:rFonts w:hint="eastAsia" w:ascii="宋体" w:hAnsi="宋体" w:cs="宋体"/>
          <w:b/>
          <w:sz w:val="24"/>
          <w:szCs w:val="24"/>
          <w:highlight w:val="none"/>
        </w:rPr>
        <w:t>《投标文件（资质标）》、《投标文件（技术标）》、《投标文件（商务标）》</w:t>
      </w:r>
      <w:r>
        <w:rPr>
          <w:rFonts w:hint="eastAsia" w:ascii="宋体" w:hAnsi="宋体" w:cs="宋体"/>
          <w:bCs/>
          <w:sz w:val="24"/>
          <w:szCs w:val="24"/>
          <w:highlight w:val="none"/>
        </w:rPr>
        <w:t>文件组成，共计3个文件。</w:t>
      </w:r>
      <w:r>
        <w:rPr>
          <w:rFonts w:hint="eastAsia" w:ascii="宋体" w:hAnsi="宋体" w:cs="宋体"/>
          <w:b/>
          <w:bCs w:val="0"/>
          <w:sz w:val="24"/>
          <w:szCs w:val="24"/>
          <w:highlight w:val="none"/>
          <w:lang w:val="en-US" w:eastAsia="zh-CN"/>
        </w:rPr>
        <w:t>请将3个文件分别合订成PDF文件上传E采通系统，且文件必须为电子签章版或纸质盖章扫描版，投标文件格式不对或无有效签章视为无效投标。</w:t>
      </w:r>
    </w:p>
    <w:p>
      <w:pPr>
        <w:pStyle w:val="78"/>
        <w:keepNext w:val="0"/>
        <w:keepLines w:val="0"/>
        <w:pageBreakBefore w:val="0"/>
        <w:widowControl w:val="0"/>
        <w:kinsoku/>
        <w:wordWrap/>
        <w:overflowPunct/>
        <w:topLinePunct w:val="0"/>
        <w:autoSpaceDE/>
        <w:autoSpaceDN/>
        <w:bidi w:val="0"/>
        <w:adjustRightInd/>
        <w:snapToGrid/>
        <w:spacing w:line="360" w:lineRule="auto"/>
        <w:ind w:firstLine="437" w:firstLineChars="182"/>
        <w:textAlignment w:val="auto"/>
        <w:rPr>
          <w:rFonts w:hint="eastAsia" w:eastAsia="宋体" w:cs="宋体"/>
          <w:b/>
          <w:highlight w:val="none"/>
        </w:rPr>
      </w:pPr>
      <w:r>
        <w:rPr>
          <w:rFonts w:hint="eastAsia" w:eastAsia="宋体" w:cs="宋体"/>
          <w:b/>
          <w:highlight w:val="none"/>
        </w:rPr>
        <w:t>本项目投标文件</w:t>
      </w:r>
      <w:r>
        <w:rPr>
          <w:rFonts w:hint="eastAsia" w:eastAsia="宋体" w:cs="宋体"/>
          <w:b/>
          <w:highlight w:val="none"/>
          <w:lang w:val="en-US" w:eastAsia="zh-CN"/>
        </w:rPr>
        <w:t>为</w:t>
      </w:r>
      <w:r>
        <w:rPr>
          <w:rFonts w:hint="eastAsia" w:eastAsia="宋体" w:cs="宋体"/>
          <w:b/>
          <w:color w:val="auto"/>
          <w:highlight w:val="none"/>
        </w:rPr>
        <w:t>电子版投标文件1份。</w:t>
      </w:r>
      <w:r>
        <w:rPr>
          <w:rFonts w:hint="eastAsia" w:eastAsia="宋体" w:cs="宋体"/>
          <w:b/>
          <w:highlight w:val="none"/>
        </w:rPr>
        <w:t>若为现场开标，营业执照和授权书需在开标现场出示；若为视频开标，则需在视频端呈现即可。</w:t>
      </w:r>
      <w:r>
        <w:rPr>
          <w:rFonts w:hint="eastAsia" w:eastAsia="宋体" w:cs="宋体"/>
          <w:highlight w:val="none"/>
        </w:rPr>
        <w:t>若没有携带营业执照原件，将根据现场所有参与开标的投标单位和专家共同判定得出认可情况</w:t>
      </w:r>
      <w:r>
        <w:rPr>
          <w:rFonts w:hint="eastAsia" w:eastAsia="宋体" w:cs="宋体"/>
          <w:b/>
          <w:highlight w:val="none"/>
        </w:rPr>
        <w:t>。</w:t>
      </w:r>
      <w:r>
        <w:rPr>
          <w:rFonts w:hint="eastAsia" w:eastAsia="宋体" w:cs="宋体"/>
          <w:highlight w:val="none"/>
        </w:rPr>
        <w:t>详见附件格式</w:t>
      </w:r>
      <w:r>
        <w:rPr>
          <w:rFonts w:hint="eastAsia" w:eastAsia="宋体" w:cs="宋体"/>
          <w:color w:val="auto"/>
          <w:highlight w:val="none"/>
        </w:rPr>
        <w:t>1—11</w:t>
      </w:r>
      <w:r>
        <w:rPr>
          <w:rFonts w:hint="eastAsia" w:eastAsia="宋体" w:cs="宋体"/>
          <w:b/>
          <w:highlight w:val="none"/>
        </w:rPr>
        <w:t>，其余未尽事宜请按各单位习惯制定即可。</w:t>
      </w:r>
    </w:p>
    <w:p>
      <w:pPr>
        <w:pStyle w:val="78"/>
        <w:ind w:left="0" w:leftChars="0" w:firstLine="420" w:firstLineChars="175"/>
        <w:rPr>
          <w:rFonts w:hint="eastAsia" w:ascii="宋体" w:hAnsi="宋体" w:eastAsia="宋体" w:cs="宋体"/>
          <w:b/>
          <w:bCs/>
          <w:highlight w:val="none"/>
        </w:rPr>
      </w:pPr>
      <w:r>
        <w:rPr>
          <w:rFonts w:hint="eastAsia" w:ascii="宋体" w:hAnsi="宋体" w:eastAsia="宋体" w:cs="宋体"/>
          <w:b/>
          <w:bCs/>
          <w:highlight w:val="none"/>
          <w:lang w:val="en-US" w:eastAsia="zh-CN"/>
        </w:rPr>
        <w:t>7</w:t>
      </w:r>
      <w:r>
        <w:rPr>
          <w:rFonts w:hint="eastAsia" w:ascii="宋体" w:hAnsi="宋体" w:eastAsia="宋体" w:cs="宋体"/>
          <w:b/>
          <w:bCs/>
          <w:highlight w:val="none"/>
        </w:rPr>
        <w:t>.1 资格证明文件包括：</w:t>
      </w:r>
      <w:bookmarkEnd w:id="1"/>
    </w:p>
    <w:p>
      <w:pPr>
        <w:spacing w:line="360" w:lineRule="auto"/>
        <w:ind w:firstLine="480" w:firstLineChars="200"/>
        <w:rPr>
          <w:rFonts w:hint="eastAsia" w:ascii="宋体" w:hAnsi="宋体" w:eastAsia="宋体" w:cs="宋体"/>
          <w:color w:val="000000"/>
          <w:sz w:val="24"/>
          <w:szCs w:val="24"/>
          <w:highlight w:val="none"/>
        </w:rPr>
      </w:pPr>
      <w:bookmarkStart w:id="2" w:name="_Toc212369515"/>
      <w:r>
        <w:rPr>
          <w:rFonts w:hint="eastAsia" w:ascii="宋体" w:hAnsi="宋体" w:eastAsia="宋体" w:cs="宋体"/>
          <w:color w:val="000000"/>
          <w:sz w:val="24"/>
          <w:szCs w:val="24"/>
          <w:highlight w:val="none"/>
          <w:lang w:val="en-US" w:eastAsia="zh-CN"/>
        </w:rPr>
        <w:t>1）</w:t>
      </w:r>
      <w:r>
        <w:rPr>
          <w:rFonts w:hint="eastAsia" w:ascii="宋体" w:hAnsi="宋体" w:eastAsia="宋体" w:cs="宋体"/>
          <w:color w:val="000000"/>
          <w:sz w:val="24"/>
          <w:szCs w:val="24"/>
          <w:highlight w:val="none"/>
        </w:rPr>
        <w:t>营业执照副本复印件；</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投标函（附件1）；</w:t>
      </w:r>
    </w:p>
    <w:p>
      <w:pPr>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法定代表人授权书（附件2）；法定代表人参加投标的，提供法人身份证明文件即可；被授权人参加投标的，需提供法定代表人授权委托书</w:t>
      </w:r>
      <w:r>
        <w:rPr>
          <w:rFonts w:hint="eastAsia" w:ascii="宋体" w:hAnsi="宋体" w:eastAsia="宋体" w:cs="宋体"/>
          <w:b/>
          <w:color w:val="000000"/>
          <w:sz w:val="24"/>
          <w:szCs w:val="24"/>
          <w:highlight w:val="none"/>
        </w:rPr>
        <w:t>（含法人身份证和被授权人身份证正反面复印件）</w:t>
      </w:r>
      <w:r>
        <w:rPr>
          <w:rFonts w:hint="eastAsia" w:ascii="宋体" w:hAnsi="宋体" w:eastAsia="宋体" w:cs="宋体"/>
          <w:bCs/>
          <w:color w:val="000000"/>
          <w:sz w:val="24"/>
          <w:szCs w:val="24"/>
          <w:highlight w:val="none"/>
        </w:rPr>
        <w:t>和</w:t>
      </w:r>
      <w:r>
        <w:rPr>
          <w:rFonts w:hint="eastAsia" w:ascii="宋体" w:hAnsi="宋体" w:eastAsia="宋体" w:cs="宋体"/>
          <w:sz w:val="24"/>
          <w:szCs w:val="24"/>
          <w:highlight w:val="none"/>
        </w:rPr>
        <w:t>被授权人</w:t>
      </w:r>
      <w:r>
        <w:rPr>
          <w:rFonts w:hint="eastAsia" w:ascii="宋体" w:hAnsi="宋体" w:eastAsia="宋体" w:cs="宋体"/>
          <w:kern w:val="0"/>
          <w:sz w:val="24"/>
          <w:szCs w:val="21"/>
          <w:highlight w:val="none"/>
          <w:lang w:bidi="en-US"/>
        </w:rPr>
        <w:t>近</w:t>
      </w:r>
      <w:r>
        <w:rPr>
          <w:rFonts w:hint="eastAsia" w:ascii="宋体" w:hAnsi="宋体" w:eastAsia="宋体" w:cs="宋体"/>
          <w:kern w:val="0"/>
          <w:sz w:val="24"/>
          <w:szCs w:val="21"/>
          <w:highlight w:val="none"/>
          <w:u w:val="single"/>
          <w:lang w:bidi="en-US"/>
        </w:rPr>
        <w:t>6个月及以上</w:t>
      </w:r>
      <w:r>
        <w:rPr>
          <w:rFonts w:hint="eastAsia" w:ascii="宋体" w:hAnsi="宋体" w:eastAsia="宋体" w:cs="宋体"/>
          <w:kern w:val="0"/>
          <w:sz w:val="24"/>
          <w:szCs w:val="21"/>
          <w:highlight w:val="none"/>
          <w:lang w:bidi="en-US"/>
        </w:rPr>
        <w:t>社保缴纳证明</w:t>
      </w:r>
      <w:r>
        <w:rPr>
          <w:rFonts w:hint="eastAsia" w:ascii="宋体" w:hAnsi="宋体" w:eastAsia="宋体" w:cs="宋体"/>
          <w:b/>
          <w:color w:val="000000"/>
          <w:sz w:val="24"/>
          <w:szCs w:val="24"/>
          <w:highlight w:val="none"/>
        </w:rPr>
        <w:t>；</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b w:val="0"/>
          <w:bCs/>
          <w:color w:val="000000"/>
          <w:sz w:val="24"/>
          <w:szCs w:val="24"/>
          <w:highlight w:val="none"/>
          <w:lang w:val="en-US" w:eastAsia="zh-CN"/>
        </w:rPr>
        <w:t>4</w:t>
      </w:r>
      <w:r>
        <w:rPr>
          <w:rFonts w:hint="eastAsia" w:ascii="宋体" w:hAnsi="宋体" w:eastAsia="宋体" w:cs="宋体"/>
          <w:b w:val="0"/>
          <w:bCs/>
          <w:color w:val="000000"/>
          <w:sz w:val="24"/>
          <w:szCs w:val="24"/>
          <w:highlight w:val="none"/>
          <w:lang w:eastAsia="zh-CN"/>
        </w:rPr>
        <w:t>）</w:t>
      </w:r>
      <w:r>
        <w:rPr>
          <w:rFonts w:hint="eastAsia" w:ascii="宋体" w:hAnsi="宋体" w:eastAsia="宋体" w:cs="宋体"/>
          <w:color w:val="000000"/>
          <w:sz w:val="24"/>
          <w:szCs w:val="24"/>
          <w:highlight w:val="none"/>
        </w:rPr>
        <w:t>近三年经第三方机构审计的财务报表（资产负债表、损益表、现金流量表）复印件，必须连续；</w:t>
      </w:r>
      <w:r>
        <w:rPr>
          <w:rFonts w:hint="eastAsia" w:ascii="宋体" w:hAnsi="宋体" w:cs="宋体"/>
          <w:color w:val="000000"/>
          <w:sz w:val="24"/>
          <w:szCs w:val="24"/>
          <w:highlight w:val="none"/>
          <w:lang w:val="en-US" w:eastAsia="zh-CN"/>
        </w:rPr>
        <w:t>如投标人公司没有经审计的财务报告，可提供加盖公章的近三年财务报表，包括但不限于</w:t>
      </w:r>
      <w:r>
        <w:rPr>
          <w:rFonts w:hint="eastAsia" w:ascii="宋体" w:hAnsi="宋体" w:eastAsia="宋体" w:cs="宋体"/>
          <w:color w:val="000000"/>
          <w:sz w:val="24"/>
          <w:szCs w:val="24"/>
          <w:highlight w:val="none"/>
        </w:rPr>
        <w:t>资产负债表、利润表、现金流量表，且未显示异常；</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近三年内在经营活动中没有违法违纪行为的声明；</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投标单位在国家企业信用信息公示系统中无与本项目有关的行政处罚、经营异常和失信信息的声明；</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r>
        <w:rPr>
          <w:rFonts w:hint="eastAsia" w:ascii="宋体" w:hAnsi="宋体" w:eastAsia="宋体" w:cs="宋体"/>
          <w:color w:val="000000"/>
          <w:sz w:val="24"/>
          <w:szCs w:val="24"/>
          <w:highlight w:val="none"/>
          <w:lang w:eastAsia="zh-CN"/>
        </w:rPr>
        <w:t>）</w:t>
      </w:r>
      <w:r>
        <w:rPr>
          <w:rFonts w:ascii="宋体" w:hAnsi="宋体" w:eastAsia="宋体" w:cs="宋体"/>
          <w:sz w:val="24"/>
          <w:szCs w:val="24"/>
          <w:highlight w:val="none"/>
        </w:rPr>
        <w:t>企业最近半年完税证明</w:t>
      </w:r>
      <w:r>
        <w:rPr>
          <w:rFonts w:hint="eastAsia" w:ascii="宋体" w:hAnsi="宋体" w:eastAsia="宋体" w:cs="宋体"/>
          <w:sz w:val="24"/>
          <w:szCs w:val="24"/>
          <w:highlight w:val="none"/>
          <w:lang w:eastAsia="zh-CN"/>
        </w:rPr>
        <w:t>、</w:t>
      </w:r>
      <w:r>
        <w:rPr>
          <w:rFonts w:hint="eastAsia" w:ascii="宋体" w:hAnsi="宋体" w:eastAsia="宋体" w:cs="宋体"/>
          <w:color w:val="000000"/>
          <w:sz w:val="24"/>
          <w:szCs w:val="24"/>
          <w:highlight w:val="none"/>
        </w:rPr>
        <w:t>企业信用证明材料（</w:t>
      </w:r>
      <w:r>
        <w:rPr>
          <w:rFonts w:hint="eastAsia" w:ascii="宋体" w:hAnsi="宋体" w:cs="宋体"/>
          <w:color w:val="000000"/>
          <w:sz w:val="24"/>
          <w:szCs w:val="24"/>
          <w:highlight w:val="none"/>
          <w:lang w:val="en-US" w:eastAsia="zh-CN"/>
        </w:rPr>
        <w:t>中国人民银行出具的</w:t>
      </w:r>
      <w:r>
        <w:rPr>
          <w:rFonts w:hint="eastAsia" w:ascii="宋体" w:hAnsi="宋体" w:eastAsia="宋体" w:cs="宋体"/>
          <w:color w:val="000000"/>
          <w:sz w:val="24"/>
          <w:szCs w:val="24"/>
          <w:highlight w:val="none"/>
        </w:rPr>
        <w:t>征信报告）；</w:t>
      </w:r>
    </w:p>
    <w:p>
      <w:pPr>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8</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原厂售后服务承诺书，</w:t>
      </w:r>
      <w:r>
        <w:rPr>
          <w:rFonts w:hint="eastAsia" w:ascii="宋体" w:hAnsi="宋体" w:eastAsia="宋体" w:cs="宋体"/>
          <w:b/>
          <w:color w:val="000000"/>
          <w:sz w:val="24"/>
          <w:szCs w:val="24"/>
          <w:highlight w:val="none"/>
        </w:rPr>
        <w:t>根据实际情况提供即可，无格式限制；</w:t>
      </w:r>
    </w:p>
    <w:p>
      <w:pPr>
        <w:spacing w:line="360" w:lineRule="auto"/>
        <w:ind w:firstLine="480" w:firstLineChars="200"/>
        <w:rPr>
          <w:rFonts w:ascii="宋体" w:hAnsi="宋体" w:eastAsia="宋体" w:cs="宋体"/>
          <w:sz w:val="24"/>
          <w:szCs w:val="24"/>
          <w:highlight w:val="none"/>
        </w:rPr>
      </w:pPr>
      <w:r>
        <w:rPr>
          <w:rFonts w:hint="eastAsia" w:ascii="宋体" w:hAnsi="宋体" w:eastAsia="宋体" w:cs="宋体"/>
          <w:color w:val="000000"/>
          <w:sz w:val="24"/>
          <w:szCs w:val="24"/>
          <w:highlight w:val="none"/>
        </w:rPr>
        <w:t>9</w:t>
      </w:r>
      <w:r>
        <w:rPr>
          <w:rFonts w:hint="eastAsia" w:ascii="宋体" w:hAnsi="宋体" w:eastAsia="宋体" w:cs="宋体"/>
          <w:color w:val="000000"/>
          <w:sz w:val="24"/>
          <w:szCs w:val="24"/>
          <w:highlight w:val="none"/>
          <w:lang w:val="en-US" w:eastAsia="zh-CN"/>
        </w:rPr>
        <w:t>)</w:t>
      </w:r>
      <w:r>
        <w:rPr>
          <w:rFonts w:ascii="宋体" w:hAnsi="宋体" w:eastAsia="宋体" w:cs="宋体"/>
          <w:sz w:val="24"/>
          <w:szCs w:val="24"/>
          <w:highlight w:val="none"/>
        </w:rPr>
        <w:t>年度纳税信用评价信息（可从电子税务局查询截图，需加盖公章）；</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sz w:val="24"/>
          <w:szCs w:val="24"/>
          <w:highlight w:val="none"/>
          <w:lang w:val="en-US" w:eastAsia="zh-CN"/>
        </w:rPr>
        <w:t>10）</w:t>
      </w:r>
      <w:r>
        <w:rPr>
          <w:rFonts w:ascii="宋体" w:hAnsi="宋体" w:eastAsia="宋体" w:cs="宋体"/>
          <w:sz w:val="24"/>
          <w:szCs w:val="24"/>
          <w:highlight w:val="none"/>
        </w:rPr>
        <w:t>企业对外担保说明（写明贵单位对外有无对外担保和质押业务，需加盖公章）</w:t>
      </w:r>
      <w:r>
        <w:rPr>
          <w:rFonts w:hint="eastAsia" w:ascii="宋体" w:hAnsi="宋体" w:eastAsia="宋体" w:cs="宋体"/>
          <w:color w:val="000000"/>
          <w:sz w:val="24"/>
          <w:szCs w:val="24"/>
          <w:highlight w:val="none"/>
        </w:rPr>
        <w:t>；</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cs="宋体"/>
          <w:color w:val="000000"/>
          <w:sz w:val="24"/>
          <w:szCs w:val="24"/>
          <w:highlight w:val="none"/>
          <w:lang w:val="en-US" w:eastAsia="zh-CN"/>
        </w:rPr>
        <w:t>1</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保密承诺函（附件</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2</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企业近三年同类项目业绩证明；</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lang w:val="en-US" w:eastAsia="zh-CN"/>
        </w:rPr>
        <w:t>1</w:t>
      </w:r>
      <w:r>
        <w:rPr>
          <w:rFonts w:hint="eastAsia" w:ascii="宋体" w:hAnsi="宋体" w:cs="宋体"/>
          <w:color w:val="000000"/>
          <w:sz w:val="24"/>
          <w:szCs w:val="24"/>
          <w:highlight w:val="none"/>
          <w:lang w:val="en-US" w:eastAsia="zh-CN"/>
        </w:rPr>
        <w:t>3</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投标保证金缴纳凭证。</w:t>
      </w:r>
    </w:p>
    <w:p>
      <w:pPr>
        <w:spacing w:line="460" w:lineRule="exact"/>
        <w:ind w:firstLine="480" w:firstLineChars="200"/>
        <w:rPr>
          <w:rFonts w:hint="eastAsia" w:ascii="宋体" w:hAnsi="宋体" w:eastAsia="宋体" w:cs="宋体"/>
          <w:b/>
          <w:bCs/>
          <w:sz w:val="24"/>
          <w:highlight w:val="none"/>
        </w:rPr>
      </w:pPr>
      <w:r>
        <w:rPr>
          <w:rFonts w:hint="eastAsia" w:ascii="宋体" w:hAnsi="宋体" w:eastAsia="宋体" w:cs="宋体"/>
          <w:b/>
          <w:bCs/>
          <w:sz w:val="24"/>
          <w:highlight w:val="none"/>
          <w:lang w:val="en-US" w:eastAsia="zh-CN"/>
        </w:rPr>
        <w:t>7</w:t>
      </w:r>
      <w:r>
        <w:rPr>
          <w:rFonts w:hint="eastAsia" w:ascii="宋体" w:hAnsi="宋体" w:eastAsia="宋体" w:cs="宋体"/>
          <w:b/>
          <w:bCs/>
          <w:sz w:val="24"/>
          <w:highlight w:val="none"/>
        </w:rPr>
        <w:t>.2技术部分：</w:t>
      </w:r>
      <w:bookmarkEnd w:id="2"/>
    </w:p>
    <w:p>
      <w:pPr>
        <w:spacing w:line="360" w:lineRule="auto"/>
        <w:ind w:firstLine="480" w:firstLineChars="200"/>
        <w:rPr>
          <w:rFonts w:hint="eastAsia" w:ascii="宋体" w:hAnsi="宋体" w:eastAsia="宋体" w:cs="宋体"/>
          <w:b/>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技术规格偏离表（附件</w:t>
      </w:r>
      <w:r>
        <w:rPr>
          <w:rFonts w:hint="eastAsia" w:ascii="宋体" w:hAnsi="宋体" w:eastAsia="宋体" w:cs="宋体"/>
          <w:color w:val="000000"/>
          <w:sz w:val="24"/>
          <w:szCs w:val="24"/>
          <w:highlight w:val="none"/>
          <w:lang w:val="en-US" w:eastAsia="zh-CN"/>
        </w:rPr>
        <w:t>4</w:t>
      </w:r>
      <w:r>
        <w:rPr>
          <w:rFonts w:hint="eastAsia" w:ascii="宋体" w:hAnsi="宋体" w:eastAsia="宋体" w:cs="宋体"/>
          <w:color w:val="000000"/>
          <w:sz w:val="24"/>
          <w:szCs w:val="24"/>
          <w:highlight w:val="none"/>
        </w:rPr>
        <w:t>），</w:t>
      </w:r>
      <w:r>
        <w:rPr>
          <w:rFonts w:hint="eastAsia" w:ascii="宋体" w:hAnsi="宋体" w:eastAsia="宋体" w:cs="宋体"/>
          <w:b/>
          <w:color w:val="000000"/>
          <w:sz w:val="24"/>
          <w:szCs w:val="24"/>
          <w:highlight w:val="none"/>
        </w:rPr>
        <w:t>必须先进行两列要求一一对照，不允许直接写无偏离；</w:t>
      </w:r>
    </w:p>
    <w:p>
      <w:pPr>
        <w:spacing w:line="360" w:lineRule="auto"/>
        <w:ind w:firstLine="480" w:firstLineChars="200"/>
        <w:rPr>
          <w:rFonts w:hint="eastAsia" w:ascii="宋体" w:hAnsi="宋体" w:eastAsia="宋体" w:cs="宋体"/>
          <w:color w:val="000000"/>
          <w:sz w:val="24"/>
          <w:szCs w:val="24"/>
          <w:highlight w:val="none"/>
          <w:lang w:eastAsia="zh-CN"/>
        </w:rPr>
      </w:pPr>
      <w:r>
        <w:rPr>
          <w:rFonts w:hint="eastAsia" w:ascii="宋体" w:hAnsi="宋体" w:eastAsia="宋体" w:cs="宋体"/>
          <w:bCs/>
          <w:color w:val="000000"/>
          <w:sz w:val="24"/>
          <w:szCs w:val="24"/>
          <w:highlight w:val="none"/>
        </w:rPr>
        <w:t>2</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sz w:val="24"/>
          <w:szCs w:val="24"/>
          <w:highlight w:val="none"/>
        </w:rPr>
        <w:t>近三年同类项目业绩一览表（附件</w:t>
      </w:r>
      <w:r>
        <w:rPr>
          <w:rFonts w:hint="eastAsia" w:ascii="宋体" w:hAnsi="宋体" w:eastAsia="宋体" w:cs="宋体"/>
          <w:color w:val="000000"/>
          <w:sz w:val="24"/>
          <w:szCs w:val="24"/>
          <w:highlight w:val="none"/>
          <w:lang w:val="en-US" w:eastAsia="zh-CN"/>
        </w:rPr>
        <w:t>5</w:t>
      </w:r>
      <w:r>
        <w:rPr>
          <w:rFonts w:hint="eastAsia" w:ascii="宋体" w:hAnsi="宋体" w:eastAsia="宋体" w:cs="宋体"/>
          <w:color w:val="000000"/>
          <w:sz w:val="24"/>
          <w:szCs w:val="24"/>
          <w:highlight w:val="none"/>
        </w:rPr>
        <w:t>）及有效合同复印件，</w:t>
      </w:r>
      <w:r>
        <w:rPr>
          <w:rFonts w:hint="eastAsia" w:ascii="宋体" w:hAnsi="宋体" w:eastAsia="宋体" w:cs="宋体"/>
          <w:b/>
          <w:color w:val="000000"/>
          <w:sz w:val="24"/>
          <w:szCs w:val="24"/>
          <w:highlight w:val="none"/>
        </w:rPr>
        <w:t>若未提供相应业绩证明，根据技术标评分规则，将影响现场评标专家组对投标单位业绩判定打分；</w:t>
      </w:r>
    </w:p>
    <w:p>
      <w:pPr>
        <w:spacing w:line="360" w:lineRule="auto"/>
        <w:ind w:firstLine="480" w:firstLineChars="200"/>
        <w:rPr>
          <w:rFonts w:hint="eastAsia" w:eastAsia="宋体"/>
          <w:highlight w:val="none"/>
          <w:lang w:eastAsia="zh-CN"/>
        </w:rPr>
      </w:pPr>
      <w:r>
        <w:rPr>
          <w:rFonts w:hint="eastAsia" w:ascii="宋体" w:hAnsi="宋体" w:eastAsia="宋体" w:cs="宋体"/>
          <w:bCs/>
          <w:color w:val="000000"/>
          <w:sz w:val="24"/>
          <w:szCs w:val="24"/>
          <w:highlight w:val="none"/>
          <w:lang w:val="en-US" w:eastAsia="zh-CN"/>
        </w:rPr>
        <w:t>3</w:t>
      </w:r>
      <w:r>
        <w:rPr>
          <w:rFonts w:hint="eastAsia" w:ascii="宋体" w:hAnsi="宋体" w:eastAsia="宋体" w:cs="宋体"/>
          <w:bCs/>
          <w:color w:val="000000"/>
          <w:sz w:val="24"/>
          <w:szCs w:val="24"/>
          <w:highlight w:val="none"/>
          <w:lang w:eastAsia="zh-CN"/>
        </w:rPr>
        <w:t>）</w:t>
      </w:r>
      <w:r>
        <w:rPr>
          <w:rFonts w:hint="eastAsia" w:ascii="宋体" w:hAnsi="宋体" w:eastAsia="宋体" w:cs="宋体"/>
          <w:color w:val="000000"/>
          <w:sz w:val="24"/>
          <w:szCs w:val="24"/>
          <w:highlight w:val="none"/>
        </w:rPr>
        <w:t>针对项目的技术服务团队情况（人员数量、姓名、专业资质</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设备信息及技术参数</w:t>
      </w:r>
      <w:r>
        <w:rPr>
          <w:rFonts w:hint="eastAsia" w:ascii="宋体" w:hAnsi="宋体" w:eastAsia="宋体" w:cs="宋体"/>
          <w:color w:val="000000"/>
          <w:sz w:val="24"/>
          <w:szCs w:val="24"/>
          <w:highlight w:val="none"/>
        </w:rPr>
        <w:t>等）；</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4</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供货期及保证措施；</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交货进度及计划；</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6</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投标产品技术支持材料；</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w:t>
      </w:r>
      <w:r>
        <w:rPr>
          <w:rFonts w:hint="eastAsia" w:ascii="宋体" w:hAnsi="宋体" w:eastAsia="宋体" w:cs="宋体"/>
          <w:color w:val="000000"/>
          <w:sz w:val="24"/>
          <w:szCs w:val="24"/>
          <w:highlight w:val="none"/>
          <w:lang w:val="en-US" w:eastAsia="zh-CN"/>
        </w:rPr>
        <w:t>)</w:t>
      </w:r>
      <w:r>
        <w:rPr>
          <w:rFonts w:hint="eastAsia" w:ascii="宋体" w:hAnsi="宋体" w:eastAsia="宋体" w:cs="宋体"/>
          <w:color w:val="000000"/>
          <w:sz w:val="24"/>
          <w:szCs w:val="24"/>
          <w:highlight w:val="none"/>
        </w:rPr>
        <w:t>质量承诺函（附件</w:t>
      </w:r>
      <w:r>
        <w:rPr>
          <w:rFonts w:hint="eastAsia" w:ascii="宋体" w:hAnsi="宋体" w:eastAsia="宋体" w:cs="宋体"/>
          <w:color w:val="000000"/>
          <w:sz w:val="24"/>
          <w:szCs w:val="24"/>
          <w:highlight w:val="none"/>
          <w:lang w:val="en-US" w:eastAsia="zh-CN"/>
        </w:rPr>
        <w:t>6</w:t>
      </w:r>
      <w:r>
        <w:rPr>
          <w:rFonts w:hint="eastAsia" w:ascii="宋体" w:hAnsi="宋体" w:eastAsia="宋体" w:cs="宋体"/>
          <w:color w:val="000000"/>
          <w:sz w:val="24"/>
          <w:szCs w:val="24"/>
          <w:highlight w:val="none"/>
        </w:rPr>
        <w:t>）；</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8</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rPr>
        <w:t>投标人需提交的其它资料。</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cs="宋体"/>
          <w:color w:val="000000"/>
          <w:sz w:val="24"/>
          <w:szCs w:val="24"/>
          <w:highlight w:val="none"/>
          <w:lang w:val="en-US" w:eastAsia="zh-CN"/>
        </w:rPr>
        <w:t>9）技术标讲标材料（无需与技术标书合订，无需上传E采通系统，该文件为技术标评审阶段供应商讲标使用）</w:t>
      </w:r>
    </w:p>
    <w:p>
      <w:pPr>
        <w:pStyle w:val="78"/>
        <w:ind w:firstLine="480"/>
        <w:rPr>
          <w:rFonts w:hint="eastAsia" w:ascii="宋体" w:hAnsi="宋体" w:eastAsia="宋体" w:cs="宋体"/>
          <w:b/>
          <w:bCs/>
          <w:highlight w:val="none"/>
        </w:rPr>
      </w:pPr>
      <w:r>
        <w:rPr>
          <w:rFonts w:hint="eastAsia" w:ascii="宋体" w:hAnsi="宋体" w:eastAsia="宋体" w:cs="宋体"/>
          <w:b/>
          <w:bCs/>
          <w:highlight w:val="none"/>
          <w:lang w:val="en-US" w:eastAsia="zh-CN"/>
        </w:rPr>
        <w:t>7</w:t>
      </w:r>
      <w:r>
        <w:rPr>
          <w:rFonts w:hint="eastAsia" w:ascii="宋体" w:hAnsi="宋体" w:eastAsia="宋体" w:cs="宋体"/>
          <w:b/>
          <w:bCs/>
          <w:highlight w:val="none"/>
        </w:rPr>
        <w:t>.3商务部分：</w:t>
      </w:r>
    </w:p>
    <w:p>
      <w:pPr>
        <w:pStyle w:val="78"/>
        <w:ind w:firstLine="480"/>
        <w:rPr>
          <w:rFonts w:hint="eastAsia" w:ascii="宋体" w:hAnsi="宋体" w:eastAsia="宋体" w:cs="宋体"/>
          <w:highlight w:val="none"/>
          <w:lang w:eastAsia="zh-CN"/>
        </w:rPr>
      </w:pPr>
      <w:r>
        <w:rPr>
          <w:rFonts w:hint="eastAsia" w:ascii="宋体" w:hAnsi="宋体" w:eastAsia="宋体" w:cs="宋体"/>
          <w:highlight w:val="none"/>
        </w:rPr>
        <w:t>1）开标一览表（附件</w:t>
      </w:r>
      <w:r>
        <w:rPr>
          <w:rFonts w:hint="eastAsia" w:ascii="宋体" w:hAnsi="宋体" w:eastAsia="宋体" w:cs="宋体"/>
          <w:highlight w:val="none"/>
          <w:lang w:val="en-US" w:eastAsia="zh-CN"/>
        </w:rPr>
        <w:t>7</w:t>
      </w:r>
      <w:r>
        <w:rPr>
          <w:rFonts w:hint="eastAsia" w:ascii="宋体" w:hAnsi="宋体" w:eastAsia="宋体" w:cs="宋体"/>
          <w:highlight w:val="none"/>
        </w:rPr>
        <w:t>）</w:t>
      </w:r>
      <w:r>
        <w:rPr>
          <w:rFonts w:hint="eastAsia" w:eastAsia="宋体" w:cs="宋体"/>
          <w:highlight w:val="none"/>
          <w:lang w:eastAsia="zh-CN"/>
        </w:rPr>
        <w:t>；</w:t>
      </w:r>
    </w:p>
    <w:p>
      <w:pPr>
        <w:pStyle w:val="78"/>
        <w:ind w:firstLine="480"/>
        <w:rPr>
          <w:rFonts w:hint="eastAsia" w:ascii="宋体" w:hAnsi="宋体" w:eastAsia="宋体" w:cs="宋体"/>
          <w:b/>
          <w:highlight w:val="none"/>
          <w:lang w:eastAsia="zh-CN"/>
        </w:rPr>
      </w:pPr>
      <w:r>
        <w:rPr>
          <w:rFonts w:hint="eastAsia" w:ascii="宋体" w:hAnsi="宋体" w:eastAsia="宋体" w:cs="宋体"/>
          <w:highlight w:val="none"/>
        </w:rPr>
        <w:t>2）投标报价明细表（附件</w:t>
      </w:r>
      <w:r>
        <w:rPr>
          <w:rFonts w:hint="eastAsia" w:ascii="宋体" w:hAnsi="宋体" w:eastAsia="宋体" w:cs="宋体"/>
          <w:highlight w:val="none"/>
          <w:lang w:val="en-US" w:eastAsia="zh-CN"/>
        </w:rPr>
        <w:t>8</w:t>
      </w:r>
      <w:r>
        <w:rPr>
          <w:rFonts w:hint="eastAsia" w:ascii="宋体" w:hAnsi="宋体" w:eastAsia="宋体" w:cs="宋体"/>
          <w:highlight w:val="none"/>
        </w:rPr>
        <w:t>）</w:t>
      </w:r>
    </w:p>
    <w:p>
      <w:pPr>
        <w:pStyle w:val="78"/>
        <w:ind w:firstLine="480"/>
        <w:rPr>
          <w:rFonts w:hint="eastAsia" w:ascii="宋体" w:hAnsi="宋体" w:eastAsia="宋体" w:cs="宋体"/>
          <w:highlight w:val="none"/>
          <w:lang w:eastAsia="zh-CN"/>
        </w:rPr>
      </w:pPr>
      <w:r>
        <w:rPr>
          <w:rFonts w:hint="eastAsia" w:ascii="宋体" w:hAnsi="宋体" w:eastAsia="宋体" w:cs="宋体"/>
          <w:highlight w:val="none"/>
        </w:rPr>
        <w:t>3）商务条款偏离表（附件</w:t>
      </w:r>
      <w:r>
        <w:rPr>
          <w:rFonts w:hint="eastAsia" w:ascii="宋体" w:hAnsi="宋体" w:eastAsia="宋体" w:cs="宋体"/>
          <w:highlight w:val="none"/>
          <w:lang w:val="en-US" w:eastAsia="zh-CN"/>
        </w:rPr>
        <w:t>9</w:t>
      </w:r>
      <w:r>
        <w:rPr>
          <w:rFonts w:hint="eastAsia" w:ascii="宋体" w:hAnsi="宋体" w:eastAsia="宋体" w:cs="宋体"/>
          <w:highlight w:val="none"/>
        </w:rPr>
        <w:t>）</w:t>
      </w:r>
      <w:r>
        <w:rPr>
          <w:rFonts w:hint="eastAsia" w:ascii="宋体" w:hAnsi="宋体" w:eastAsia="宋体" w:cs="宋体"/>
          <w:b/>
          <w:highlight w:val="none"/>
        </w:rPr>
        <w:t>付款方式不可以偏离</w:t>
      </w:r>
      <w:r>
        <w:rPr>
          <w:rFonts w:hint="eastAsia" w:eastAsia="宋体" w:cs="宋体"/>
          <w:b/>
          <w:highlight w:val="none"/>
          <w:lang w:eastAsia="zh-CN"/>
        </w:rPr>
        <w:t>；</w:t>
      </w:r>
    </w:p>
    <w:p>
      <w:pPr>
        <w:pStyle w:val="78"/>
        <w:ind w:firstLine="480"/>
        <w:rPr>
          <w:rFonts w:hint="eastAsia" w:ascii="宋体" w:hAnsi="宋体" w:eastAsia="宋体" w:cs="宋体"/>
          <w:highlight w:val="none"/>
        </w:rPr>
      </w:pPr>
      <w:r>
        <w:rPr>
          <w:rFonts w:hint="eastAsia" w:ascii="宋体" w:hAnsi="宋体" w:eastAsia="宋体" w:cs="宋体"/>
          <w:highlight w:val="none"/>
        </w:rPr>
        <w:t>4）服务承诺函(附件</w:t>
      </w:r>
      <w:r>
        <w:rPr>
          <w:rFonts w:hint="eastAsia" w:ascii="宋体" w:hAnsi="宋体" w:eastAsia="宋体" w:cs="宋体"/>
          <w:highlight w:val="none"/>
          <w:lang w:val="en-US" w:eastAsia="zh-CN"/>
        </w:rPr>
        <w:t>10</w:t>
      </w:r>
      <w:r>
        <w:rPr>
          <w:rFonts w:hint="eastAsia" w:ascii="宋体" w:hAnsi="宋体" w:eastAsia="宋体" w:cs="宋体"/>
          <w:highlight w:val="none"/>
        </w:rPr>
        <w:t>)</w:t>
      </w:r>
      <w:r>
        <w:rPr>
          <w:rFonts w:hint="eastAsia" w:ascii="宋体" w:hAnsi="宋体" w:eastAsia="宋体" w:cs="宋体"/>
          <w:b/>
          <w:highlight w:val="none"/>
        </w:rPr>
        <w:t>需写明质保期外服务费用情况；</w:t>
      </w:r>
    </w:p>
    <w:p>
      <w:pPr>
        <w:pStyle w:val="78"/>
        <w:ind w:firstLine="480"/>
        <w:rPr>
          <w:rFonts w:hint="eastAsia" w:ascii="宋体" w:hAnsi="宋体" w:eastAsia="宋体" w:cs="宋体"/>
          <w:highlight w:val="none"/>
        </w:rPr>
      </w:pPr>
      <w:r>
        <w:rPr>
          <w:rFonts w:hint="eastAsia" w:eastAsia="宋体" w:cs="宋体"/>
          <w:highlight w:val="none"/>
          <w:lang w:val="en-US" w:eastAsia="zh-CN"/>
        </w:rPr>
        <w:t>5</w:t>
      </w:r>
      <w:r>
        <w:rPr>
          <w:rFonts w:hint="eastAsia" w:ascii="宋体" w:hAnsi="宋体" w:eastAsia="宋体" w:cs="宋体"/>
          <w:highlight w:val="none"/>
        </w:rPr>
        <w:t>）按招标文件投标人须知和技术规格书中要求提供的有关文件。</w:t>
      </w:r>
    </w:p>
    <w:p>
      <w:pPr>
        <w:pStyle w:val="84"/>
        <w:ind w:firstLine="480"/>
        <w:rPr>
          <w:rFonts w:hint="eastAsia" w:ascii="宋体" w:hAnsi="宋体" w:eastAsia="宋体" w:cs="宋体"/>
          <w:highlight w:val="none"/>
        </w:rPr>
      </w:pPr>
      <w:r>
        <w:rPr>
          <w:rFonts w:hint="eastAsia" w:ascii="宋体" w:hAnsi="宋体" w:eastAsia="宋体" w:cs="宋体"/>
          <w:highlight w:val="none"/>
          <w:lang w:val="en-US" w:eastAsia="zh-CN"/>
        </w:rPr>
        <w:t>8</w:t>
      </w:r>
      <w:r>
        <w:rPr>
          <w:rFonts w:hint="eastAsia" w:ascii="宋体" w:hAnsi="宋体" w:eastAsia="宋体" w:cs="宋体"/>
          <w:highlight w:val="none"/>
        </w:rPr>
        <w:t>、投标文件格式</w:t>
      </w:r>
    </w:p>
    <w:p>
      <w:pPr>
        <w:pStyle w:val="78"/>
        <w:ind w:firstLine="480"/>
        <w:rPr>
          <w:rFonts w:hint="eastAsia" w:ascii="宋体" w:hAnsi="宋体" w:eastAsia="宋体" w:cs="宋体"/>
          <w:b/>
          <w:highlight w:val="none"/>
        </w:rPr>
      </w:pPr>
      <w:r>
        <w:rPr>
          <w:rFonts w:hint="eastAsia" w:ascii="宋体" w:hAnsi="宋体" w:eastAsia="宋体" w:cs="宋体"/>
          <w:highlight w:val="none"/>
        </w:rPr>
        <w:t>详见附件格式1—11</w:t>
      </w:r>
      <w:r>
        <w:rPr>
          <w:rFonts w:hint="eastAsia" w:ascii="宋体" w:hAnsi="宋体" w:eastAsia="宋体" w:cs="宋体"/>
          <w:b/>
          <w:highlight w:val="none"/>
        </w:rPr>
        <w:t>，其余未尽事宜请按各单位习惯制定即可。</w:t>
      </w:r>
    </w:p>
    <w:p>
      <w:pPr>
        <w:pStyle w:val="80"/>
        <w:rPr>
          <w:rFonts w:hint="eastAsia" w:ascii="宋体" w:hAnsi="宋体" w:eastAsia="宋体" w:cs="宋体"/>
          <w:highlight w:val="none"/>
        </w:rPr>
      </w:pPr>
      <w:r>
        <w:rPr>
          <w:rFonts w:hint="eastAsia" w:ascii="宋体" w:hAnsi="宋体" w:eastAsia="宋体" w:cs="宋体"/>
          <w:highlight w:val="none"/>
        </w:rPr>
        <w:t>五、议程安排</w:t>
      </w:r>
    </w:p>
    <w:p>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lang w:val="en-US" w:eastAsia="zh-CN"/>
        </w:rPr>
      </w:pPr>
      <w:r>
        <w:rPr>
          <w:rFonts w:hint="eastAsia" w:ascii="宋体" w:hAnsi="宋体" w:eastAsia="宋体" w:cs="宋体"/>
          <w:highlight w:val="none"/>
        </w:rPr>
        <w:t>1、</w:t>
      </w:r>
      <w:r>
        <w:rPr>
          <w:rFonts w:hint="eastAsia" w:ascii="宋体" w:hAnsi="宋体" w:eastAsia="宋体" w:cs="宋体"/>
          <w:highlight w:val="none"/>
          <w:lang w:val="en-US" w:eastAsia="zh-CN"/>
        </w:rPr>
        <w:t>供应商报名时间：</w:t>
      </w:r>
    </w:p>
    <w:p>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lang w:val="en-US" w:eastAsia="zh-CN"/>
        </w:rPr>
        <w:t>（1）发标</w:t>
      </w:r>
      <w:r>
        <w:rPr>
          <w:rFonts w:hint="eastAsia" w:ascii="宋体" w:hAnsi="宋体" w:eastAsia="宋体" w:cs="宋体"/>
          <w:highlight w:val="none"/>
        </w:rPr>
        <w:t>时间：</w:t>
      </w:r>
      <w:r>
        <w:rPr>
          <w:rFonts w:hint="eastAsia" w:ascii="宋体" w:hAnsi="宋体" w:eastAsia="宋体" w:cs="宋体"/>
          <w:b w:val="0"/>
          <w:color w:val="auto"/>
          <w:highlight w:val="none"/>
        </w:rPr>
        <w:t>202</w:t>
      </w:r>
      <w:r>
        <w:rPr>
          <w:rFonts w:hint="eastAsia" w:ascii="宋体" w:hAnsi="宋体" w:eastAsia="宋体" w:cs="宋体"/>
          <w:b w:val="0"/>
          <w:color w:val="auto"/>
          <w:highlight w:val="none"/>
          <w:lang w:val="en-US" w:eastAsia="zh-CN"/>
        </w:rPr>
        <w:t>6</w:t>
      </w:r>
      <w:r>
        <w:rPr>
          <w:rFonts w:hint="eastAsia" w:ascii="宋体" w:hAnsi="宋体" w:eastAsia="宋体" w:cs="宋体"/>
          <w:b w:val="0"/>
          <w:color w:val="auto"/>
          <w:highlight w:val="none"/>
        </w:rPr>
        <w:t>年</w:t>
      </w:r>
      <w:r>
        <w:rPr>
          <w:rFonts w:hint="eastAsia" w:ascii="宋体" w:hAnsi="宋体" w:eastAsia="宋体" w:cs="宋体"/>
          <w:b w:val="0"/>
          <w:color w:val="auto"/>
          <w:highlight w:val="none"/>
          <w:lang w:val="en-US" w:eastAsia="zh-CN"/>
        </w:rPr>
        <w:t xml:space="preserve"> 10 </w:t>
      </w:r>
      <w:r>
        <w:rPr>
          <w:rFonts w:hint="eastAsia" w:ascii="宋体" w:hAnsi="宋体" w:eastAsia="宋体" w:cs="宋体"/>
          <w:b w:val="0"/>
          <w:color w:val="auto"/>
          <w:highlight w:val="none"/>
        </w:rPr>
        <w:t>月</w:t>
      </w:r>
      <w:r>
        <w:rPr>
          <w:rFonts w:hint="eastAsia" w:ascii="宋体" w:hAnsi="宋体" w:eastAsia="宋体" w:cs="宋体"/>
          <w:b w:val="0"/>
          <w:color w:val="auto"/>
          <w:highlight w:val="none"/>
          <w:lang w:val="en-US" w:eastAsia="zh-CN"/>
        </w:rPr>
        <w:t xml:space="preserve"> </w:t>
      </w:r>
      <w:r>
        <w:rPr>
          <w:rFonts w:hint="default" w:ascii="宋体" w:hAnsi="宋体" w:eastAsia="宋体" w:cs="宋体"/>
          <w:b w:val="0"/>
          <w:color w:val="auto"/>
          <w:highlight w:val="none"/>
          <w:lang w:eastAsia="zh-CN"/>
          <w:woUserID w:val="1"/>
        </w:rPr>
        <w:t>15</w:t>
      </w:r>
      <w:r>
        <w:rPr>
          <w:rFonts w:hint="eastAsia" w:ascii="宋体" w:hAnsi="宋体" w:eastAsia="宋体" w:cs="宋体"/>
          <w:b w:val="0"/>
          <w:color w:val="auto"/>
          <w:highlight w:val="none"/>
          <w:lang w:val="en-US" w:eastAsia="zh-CN"/>
        </w:rPr>
        <w:t xml:space="preserve"> </w:t>
      </w:r>
      <w:r>
        <w:rPr>
          <w:rFonts w:hint="eastAsia" w:ascii="宋体" w:hAnsi="宋体" w:eastAsia="宋体" w:cs="宋体"/>
          <w:b w:val="0"/>
          <w:color w:val="auto"/>
          <w:highlight w:val="none"/>
        </w:rPr>
        <w:t>日（周</w:t>
      </w:r>
      <w:r>
        <w:rPr>
          <w:rFonts w:hint="eastAsia" w:ascii="宋体" w:hAnsi="宋体" w:eastAsia="宋体" w:cs="宋体"/>
          <w:b w:val="0"/>
          <w:color w:val="auto"/>
          <w:highlight w:val="none"/>
          <w:lang w:val="en-US" w:eastAsia="zh-CN"/>
        </w:rPr>
        <w:t>四</w:t>
      </w:r>
      <w:r>
        <w:rPr>
          <w:rFonts w:hint="eastAsia" w:ascii="宋体" w:hAnsi="宋体" w:eastAsia="宋体" w:cs="宋体"/>
          <w:b w:val="0"/>
          <w:color w:val="auto"/>
          <w:highlight w:val="none"/>
        </w:rPr>
        <w:t>）</w:t>
      </w:r>
    </w:p>
    <w:p>
      <w:pPr>
        <w:pStyle w:val="78"/>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（2）应标截止时间：</w:t>
      </w:r>
      <w:r>
        <w:rPr>
          <w:rFonts w:hint="eastAsia" w:eastAsia="宋体" w:cs="宋体"/>
          <w:b/>
          <w:bCs/>
          <w:color w:val="000000"/>
          <w:kern w:val="2"/>
          <w:sz w:val="24"/>
          <w:szCs w:val="24"/>
          <w:highlight w:val="none"/>
          <w:lang w:val="en-US" w:eastAsia="zh-CN" w:bidi="ar-SA"/>
        </w:rPr>
        <w:t>2026年10月</w:t>
      </w:r>
      <w:r>
        <w:rPr>
          <w:rFonts w:hint="default" w:eastAsia="宋体" w:cs="宋体"/>
          <w:b/>
          <w:bCs/>
          <w:color w:val="000000"/>
          <w:kern w:val="2"/>
          <w:sz w:val="24"/>
          <w:szCs w:val="24"/>
          <w:highlight w:val="none"/>
          <w:lang w:eastAsia="zh-CN" w:bidi="ar-SA"/>
          <w:woUserID w:val="1"/>
        </w:rPr>
        <w:t>2</w:t>
      </w:r>
      <w:r>
        <w:rPr>
          <w:rFonts w:hint="eastAsia" w:eastAsia="宋体" w:cs="宋体"/>
          <w:b/>
          <w:bCs/>
          <w:color w:val="000000"/>
          <w:kern w:val="2"/>
          <w:sz w:val="24"/>
          <w:szCs w:val="24"/>
          <w:highlight w:val="none"/>
          <w:lang w:val="en-US" w:eastAsia="zh-CN" w:bidi="ar-SA"/>
        </w:rPr>
        <w:t>3日（周</w:t>
      </w:r>
      <w:r>
        <w:rPr>
          <w:rFonts w:hint="default" w:eastAsia="宋体" w:cs="宋体"/>
          <w:b/>
          <w:bCs/>
          <w:color w:val="000000"/>
          <w:kern w:val="2"/>
          <w:sz w:val="24"/>
          <w:szCs w:val="24"/>
          <w:highlight w:val="none"/>
          <w:lang w:eastAsia="zh-CN" w:bidi="ar-SA"/>
          <w:woUserID w:val="1"/>
        </w:rPr>
        <w:t>五</w:t>
      </w:r>
      <w:r>
        <w:rPr>
          <w:rFonts w:hint="eastAsia" w:eastAsia="宋体" w:cs="宋体"/>
          <w:b/>
          <w:bCs/>
          <w:color w:val="000000"/>
          <w:kern w:val="2"/>
          <w:sz w:val="24"/>
          <w:szCs w:val="24"/>
          <w:highlight w:val="none"/>
          <w:lang w:val="en-US" w:eastAsia="zh-CN" w:bidi="ar-SA"/>
        </w:rPr>
        <w:t>）17:00:00（时间精确到秒）</w:t>
      </w:r>
    </w:p>
    <w:p>
      <w:pPr>
        <w:pStyle w:val="78"/>
        <w:rPr>
          <w:rFonts w:hint="default" w:ascii="宋体" w:hAnsi="宋体" w:eastAsia="宋体" w:cs="宋体"/>
          <w:b/>
          <w:bCs/>
          <w:color w:val="000000"/>
          <w:kern w:val="2"/>
          <w:sz w:val="24"/>
          <w:szCs w:val="24"/>
          <w:highlight w:val="none"/>
          <w:lang w:val="en-US" w:eastAsia="zh-CN" w:bidi="ar-SA"/>
        </w:rPr>
      </w:pPr>
      <w:r>
        <w:rPr>
          <w:rFonts w:hint="eastAsia" w:ascii="宋体" w:hAnsi="宋体" w:eastAsia="宋体" w:cs="宋体"/>
          <w:b/>
          <w:bCs/>
          <w:color w:val="000000"/>
          <w:kern w:val="2"/>
          <w:sz w:val="24"/>
          <w:szCs w:val="24"/>
          <w:highlight w:val="none"/>
          <w:lang w:val="en-US" w:eastAsia="zh-CN" w:bidi="ar-SA"/>
        </w:rPr>
        <w:t>（3）投标截止时间：</w:t>
      </w:r>
      <w:r>
        <w:rPr>
          <w:rFonts w:hint="eastAsia" w:eastAsia="宋体" w:cs="宋体"/>
          <w:b/>
          <w:bCs/>
          <w:color w:val="000000"/>
          <w:kern w:val="2"/>
          <w:sz w:val="24"/>
          <w:szCs w:val="24"/>
          <w:highlight w:val="none"/>
          <w:lang w:val="en-US" w:eastAsia="zh-CN" w:bidi="ar-SA"/>
        </w:rPr>
        <w:t>2026年10月</w:t>
      </w:r>
      <w:r>
        <w:rPr>
          <w:rFonts w:hint="default" w:eastAsia="宋体" w:cs="宋体"/>
          <w:b/>
          <w:bCs/>
          <w:color w:val="000000"/>
          <w:kern w:val="2"/>
          <w:sz w:val="24"/>
          <w:szCs w:val="24"/>
          <w:highlight w:val="none"/>
          <w:lang w:eastAsia="zh-CN" w:bidi="ar-SA"/>
          <w:woUserID w:val="1"/>
        </w:rPr>
        <w:t>2</w:t>
      </w:r>
      <w:r>
        <w:rPr>
          <w:rFonts w:hint="eastAsia" w:eastAsia="宋体" w:cs="宋体"/>
          <w:b/>
          <w:bCs/>
          <w:color w:val="000000"/>
          <w:kern w:val="2"/>
          <w:sz w:val="24"/>
          <w:szCs w:val="24"/>
          <w:highlight w:val="none"/>
          <w:lang w:val="en-US" w:eastAsia="zh-CN" w:bidi="ar-SA"/>
        </w:rPr>
        <w:t>9日（周</w:t>
      </w:r>
      <w:r>
        <w:rPr>
          <w:rFonts w:hint="default" w:eastAsia="宋体" w:cs="宋体"/>
          <w:b/>
          <w:bCs/>
          <w:color w:val="000000"/>
          <w:kern w:val="2"/>
          <w:sz w:val="24"/>
          <w:szCs w:val="24"/>
          <w:highlight w:val="none"/>
          <w:lang w:eastAsia="zh-CN" w:bidi="ar-SA"/>
          <w:woUserID w:val="1"/>
        </w:rPr>
        <w:t>四</w:t>
      </w:r>
      <w:r>
        <w:rPr>
          <w:rFonts w:hint="eastAsia" w:eastAsia="宋体" w:cs="宋体"/>
          <w:b/>
          <w:bCs/>
          <w:color w:val="000000"/>
          <w:kern w:val="2"/>
          <w:sz w:val="24"/>
          <w:szCs w:val="24"/>
          <w:highlight w:val="none"/>
          <w:lang w:val="en-US" w:eastAsia="zh-CN" w:bidi="ar-SA"/>
        </w:rPr>
        <w:t>）9:00:00（时间精确到秒）</w:t>
      </w:r>
    </w:p>
    <w:p>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highlight w:val="none"/>
        </w:rPr>
      </w:pPr>
      <w:r>
        <w:rPr>
          <w:rFonts w:hint="eastAsia" w:ascii="宋体" w:hAnsi="宋体" w:eastAsia="宋体" w:cs="宋体"/>
          <w:highlight w:val="none"/>
        </w:rPr>
        <w:t>2、发布招标方式：本次招标公告在中国重汽官方网站、中国重汽</w:t>
      </w:r>
      <w:r>
        <w:rPr>
          <w:rFonts w:hint="eastAsia" w:ascii="宋体" w:hAnsi="宋体" w:eastAsia="宋体" w:cs="宋体"/>
          <w:highlight w:val="none"/>
          <w:lang w:val="en-US" w:eastAsia="zh-CN"/>
        </w:rPr>
        <w:t>E采通平台</w:t>
      </w:r>
      <w:r>
        <w:rPr>
          <w:rFonts w:hint="eastAsia" w:ascii="宋体" w:hAnsi="宋体" w:eastAsia="宋体" w:cs="宋体"/>
          <w:highlight w:val="none"/>
        </w:rPr>
        <w:t>发布。</w:t>
      </w:r>
    </w:p>
    <w:p>
      <w:pPr>
        <w:pStyle w:val="78"/>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b/>
          <w:highlight w:val="none"/>
        </w:rPr>
      </w:pPr>
      <w:r>
        <w:rPr>
          <w:rFonts w:hint="eastAsia" w:ascii="宋体" w:hAnsi="宋体" w:eastAsia="宋体" w:cs="宋体"/>
          <w:b/>
          <w:highlight w:val="none"/>
        </w:rPr>
        <w:t>注意：</w:t>
      </w:r>
      <w:r>
        <w:rPr>
          <w:rFonts w:hint="eastAsia" w:ascii="宋体" w:hAnsi="宋体" w:eastAsia="宋体" w:cs="宋体"/>
          <w:b/>
          <w:highlight w:val="none"/>
          <w:lang w:val="en-US" w:eastAsia="zh-CN"/>
        </w:rPr>
        <w:t>以上</w:t>
      </w:r>
      <w:r>
        <w:rPr>
          <w:rFonts w:hint="eastAsia" w:ascii="宋体" w:hAnsi="宋体" w:eastAsia="宋体" w:cs="宋体"/>
          <w:b/>
          <w:highlight w:val="none"/>
        </w:rPr>
        <w:t>渠道为官方</w:t>
      </w:r>
      <w:r>
        <w:rPr>
          <w:rFonts w:hint="eastAsia" w:ascii="宋体" w:hAnsi="宋体" w:eastAsia="宋体" w:cs="宋体"/>
          <w:b/>
          <w:highlight w:val="none"/>
          <w:lang w:val="en-US" w:eastAsia="zh-CN"/>
        </w:rPr>
        <w:t>指定</w:t>
      </w:r>
      <w:r>
        <w:rPr>
          <w:rFonts w:hint="eastAsia" w:ascii="宋体" w:hAnsi="宋体" w:eastAsia="宋体" w:cs="宋体"/>
          <w:b/>
          <w:highlight w:val="none"/>
        </w:rPr>
        <w:t>发布渠道，切勿相信其他来源的信息。</w:t>
      </w:r>
    </w:p>
    <w:p>
      <w:pPr>
        <w:pStyle w:val="78"/>
        <w:ind w:firstLine="480"/>
        <w:rPr>
          <w:rFonts w:hint="eastAsia" w:ascii="宋体" w:hAnsi="宋体" w:eastAsia="宋体" w:cs="宋体"/>
          <w:b/>
          <w:highlight w:val="none"/>
        </w:rPr>
      </w:pPr>
      <w:r>
        <w:rPr>
          <w:rFonts w:hint="eastAsia" w:ascii="宋体" w:hAnsi="宋体" w:eastAsia="宋体" w:cs="宋体"/>
          <w:b/>
          <w:bCs/>
          <w:highlight w:val="none"/>
        </w:rPr>
        <w:t>3、踏勘现场时间：</w:t>
      </w:r>
      <w:r>
        <w:rPr>
          <w:rFonts w:hint="eastAsia" w:ascii="宋体" w:hAnsi="宋体" w:eastAsia="宋体" w:cs="宋体"/>
          <w:bCs/>
          <w:highlight w:val="none"/>
        </w:rPr>
        <w:t>截止202</w:t>
      </w:r>
      <w:r>
        <w:rPr>
          <w:rFonts w:hint="eastAsia" w:eastAsia="宋体" w:cs="宋体"/>
          <w:bCs/>
          <w:highlight w:val="none"/>
          <w:lang w:val="en-US" w:eastAsia="zh-CN"/>
        </w:rPr>
        <w:t>6</w:t>
      </w:r>
      <w:r>
        <w:rPr>
          <w:rFonts w:hint="eastAsia" w:ascii="宋体" w:hAnsi="宋体" w:eastAsia="宋体" w:cs="宋体"/>
          <w:bCs/>
          <w:highlight w:val="none"/>
        </w:rPr>
        <w:t>年</w:t>
      </w:r>
      <w:r>
        <w:rPr>
          <w:rFonts w:hint="eastAsia" w:eastAsia="宋体" w:cs="宋体"/>
          <w:bCs/>
          <w:highlight w:val="none"/>
          <w:lang w:val="en-US" w:eastAsia="zh-CN"/>
        </w:rPr>
        <w:t>10</w:t>
      </w:r>
      <w:r>
        <w:rPr>
          <w:rFonts w:hint="eastAsia" w:ascii="宋体" w:hAnsi="宋体" w:eastAsia="宋体" w:cs="宋体"/>
          <w:bCs/>
          <w:highlight w:val="none"/>
        </w:rPr>
        <w:t>月</w:t>
      </w:r>
      <w:r>
        <w:rPr>
          <w:rFonts w:hint="default" w:eastAsia="宋体" w:cs="宋体"/>
          <w:bCs/>
          <w:highlight w:val="none"/>
          <w:woUserID w:val="1"/>
        </w:rPr>
        <w:t>28</w:t>
      </w:r>
      <w:r>
        <w:rPr>
          <w:rFonts w:hint="eastAsia" w:ascii="宋体" w:hAnsi="宋体" w:eastAsia="宋体" w:cs="宋体"/>
          <w:bCs/>
          <w:highlight w:val="none"/>
        </w:rPr>
        <w:t>日</w:t>
      </w:r>
      <w:r>
        <w:rPr>
          <w:rFonts w:hint="eastAsia" w:ascii="宋体" w:hAnsi="宋体" w:eastAsia="宋体" w:cs="宋体"/>
          <w:highlight w:val="none"/>
        </w:rPr>
        <w:t>（周</w:t>
      </w:r>
      <w:r>
        <w:rPr>
          <w:rFonts w:hint="default" w:eastAsia="宋体" w:cs="宋体"/>
          <w:highlight w:val="none"/>
          <w:woUserID w:val="1"/>
        </w:rPr>
        <w:t>三</w:t>
      </w:r>
      <w:r>
        <w:rPr>
          <w:rFonts w:hint="eastAsia" w:ascii="宋体" w:hAnsi="宋体" w:eastAsia="宋体" w:cs="宋体"/>
          <w:highlight w:val="none"/>
        </w:rPr>
        <w:t>）</w:t>
      </w:r>
      <w:r>
        <w:rPr>
          <w:rFonts w:hint="eastAsia" w:ascii="宋体" w:hAnsi="宋体" w:eastAsia="宋体" w:cs="宋体"/>
          <w:bCs/>
          <w:highlight w:val="none"/>
        </w:rPr>
        <w:t>下午</w:t>
      </w:r>
      <w:r>
        <w:rPr>
          <w:rFonts w:hint="eastAsia" w:ascii="宋体" w:hAnsi="宋体" w:eastAsia="宋体" w:cs="宋体"/>
          <w:highlight w:val="none"/>
        </w:rPr>
        <w:t>17点</w:t>
      </w:r>
      <w:r>
        <w:rPr>
          <w:rFonts w:hint="eastAsia" w:ascii="宋体" w:hAnsi="宋体" w:eastAsia="宋体" w:cs="宋体"/>
          <w:bCs/>
          <w:highlight w:val="none"/>
        </w:rPr>
        <w:t>前</w:t>
      </w:r>
    </w:p>
    <w:p>
      <w:pPr>
        <w:pStyle w:val="84"/>
        <w:ind w:firstLine="480"/>
        <w:rPr>
          <w:rFonts w:hint="eastAsia" w:ascii="宋体" w:hAnsi="宋体" w:eastAsia="宋体" w:cs="宋体"/>
          <w:highlight w:val="none"/>
        </w:rPr>
      </w:pPr>
      <w:r>
        <w:rPr>
          <w:rFonts w:hint="eastAsia" w:ascii="宋体" w:hAnsi="宋体" w:eastAsia="宋体" w:cs="宋体"/>
          <w:highlight w:val="none"/>
        </w:rPr>
        <w:t>4、技术答疑</w:t>
      </w:r>
    </w:p>
    <w:p>
      <w:pPr>
        <w:pStyle w:val="78"/>
        <w:ind w:firstLine="480"/>
        <w:rPr>
          <w:rFonts w:hint="eastAsia" w:ascii="宋体" w:hAnsi="宋体" w:eastAsia="宋体" w:cs="宋体"/>
          <w:highlight w:val="none"/>
        </w:rPr>
      </w:pPr>
      <w:r>
        <w:rPr>
          <w:rFonts w:hint="eastAsia" w:ascii="宋体" w:hAnsi="宋体" w:eastAsia="宋体" w:cs="宋体"/>
          <w:highlight w:val="none"/>
        </w:rPr>
        <w:t>答疑时间：截止至</w:t>
      </w:r>
      <w:r>
        <w:rPr>
          <w:rFonts w:hint="eastAsia" w:ascii="宋体" w:hAnsi="宋体" w:eastAsia="宋体" w:cs="宋体"/>
          <w:bCs/>
          <w:highlight w:val="none"/>
          <w:woUserID w:val="1"/>
        </w:rPr>
        <w:t>202</w:t>
      </w:r>
      <w:r>
        <w:rPr>
          <w:rFonts w:hint="eastAsia" w:eastAsia="宋体" w:cs="宋体"/>
          <w:bCs/>
          <w:highlight w:val="none"/>
          <w:lang w:val="en-US" w:eastAsia="zh-CN"/>
          <w:woUserID w:val="1"/>
        </w:rPr>
        <w:t>6</w:t>
      </w:r>
      <w:r>
        <w:rPr>
          <w:rFonts w:hint="eastAsia" w:ascii="宋体" w:hAnsi="宋体" w:eastAsia="宋体" w:cs="宋体"/>
          <w:bCs/>
          <w:highlight w:val="none"/>
          <w:woUserID w:val="1"/>
        </w:rPr>
        <w:t>年</w:t>
      </w:r>
      <w:r>
        <w:rPr>
          <w:rFonts w:hint="eastAsia" w:eastAsia="宋体" w:cs="宋体"/>
          <w:bCs/>
          <w:highlight w:val="none"/>
          <w:lang w:val="en-US" w:eastAsia="zh-CN"/>
          <w:woUserID w:val="1"/>
        </w:rPr>
        <w:t>10</w:t>
      </w:r>
      <w:r>
        <w:rPr>
          <w:rFonts w:hint="eastAsia" w:ascii="宋体" w:hAnsi="宋体" w:eastAsia="宋体" w:cs="宋体"/>
          <w:bCs/>
          <w:highlight w:val="none"/>
          <w:woUserID w:val="1"/>
        </w:rPr>
        <w:t>月</w:t>
      </w:r>
      <w:r>
        <w:rPr>
          <w:rFonts w:hint="default" w:eastAsia="宋体" w:cs="宋体"/>
          <w:bCs/>
          <w:highlight w:val="none"/>
          <w:woUserID w:val="1"/>
        </w:rPr>
        <w:t>28</w:t>
      </w:r>
      <w:r>
        <w:rPr>
          <w:rFonts w:hint="eastAsia" w:ascii="宋体" w:hAnsi="宋体" w:eastAsia="宋体" w:cs="宋体"/>
          <w:bCs/>
          <w:highlight w:val="none"/>
          <w:woUserID w:val="1"/>
        </w:rPr>
        <w:t>日</w:t>
      </w:r>
      <w:r>
        <w:rPr>
          <w:rFonts w:hint="eastAsia" w:ascii="宋体" w:hAnsi="宋体" w:eastAsia="宋体" w:cs="宋体"/>
          <w:highlight w:val="none"/>
          <w:woUserID w:val="1"/>
        </w:rPr>
        <w:t>（周</w:t>
      </w:r>
      <w:r>
        <w:rPr>
          <w:rFonts w:hint="default" w:eastAsia="宋体" w:cs="宋体"/>
          <w:highlight w:val="none"/>
          <w:woUserID w:val="1"/>
        </w:rPr>
        <w:t>三</w:t>
      </w:r>
      <w:r>
        <w:rPr>
          <w:rFonts w:hint="eastAsia" w:ascii="宋体" w:hAnsi="宋体" w:eastAsia="宋体" w:cs="宋体"/>
          <w:highlight w:val="none"/>
          <w:woUserID w:val="1"/>
        </w:rPr>
        <w:t>）</w:t>
      </w:r>
      <w:r>
        <w:rPr>
          <w:rFonts w:hint="eastAsia" w:ascii="宋体" w:hAnsi="宋体" w:eastAsia="宋体" w:cs="宋体"/>
          <w:highlight w:val="none"/>
        </w:rPr>
        <w:t>下午17点前，逾期不受理</w:t>
      </w:r>
    </w:p>
    <w:p>
      <w:pPr>
        <w:pStyle w:val="78"/>
        <w:ind w:firstLine="480"/>
        <w:rPr>
          <w:rFonts w:hint="eastAsia" w:ascii="宋体" w:hAnsi="宋体" w:eastAsia="宋体" w:cs="宋体"/>
          <w:highlight w:val="none"/>
        </w:rPr>
      </w:pPr>
      <w:r>
        <w:rPr>
          <w:rFonts w:hint="eastAsia" w:ascii="宋体" w:hAnsi="宋体" w:eastAsia="宋体" w:cs="宋体"/>
          <w:highlight w:val="none"/>
        </w:rPr>
        <w:t>答疑方式：书面及邮件</w:t>
      </w:r>
    </w:p>
    <w:p>
      <w:pPr>
        <w:pStyle w:val="78"/>
        <w:ind w:firstLine="480"/>
        <w:rPr>
          <w:rFonts w:hint="default" w:ascii="宋体" w:hAnsi="宋体" w:eastAsia="宋体" w:cs="宋体"/>
          <w:highlight w:val="none"/>
          <w:lang w:val="en-US" w:eastAsia="zh-CN"/>
        </w:rPr>
      </w:pPr>
      <w:r>
        <w:rPr>
          <w:rFonts w:hint="eastAsia" w:ascii="宋体" w:hAnsi="宋体" w:eastAsia="宋体" w:cs="宋体"/>
          <w:highlight w:val="none"/>
        </w:rPr>
        <w:t>联 系 人：</w:t>
      </w:r>
      <w:r>
        <w:rPr>
          <w:rFonts w:hint="eastAsia" w:eastAsia="宋体" w:cs="宋体"/>
          <w:highlight w:val="none"/>
          <w:lang w:val="en-US" w:eastAsia="zh-CN"/>
        </w:rPr>
        <w:t>韩璐</w:t>
      </w:r>
    </w:p>
    <w:p>
      <w:pPr>
        <w:pStyle w:val="78"/>
        <w:ind w:firstLine="480"/>
        <w:rPr>
          <w:rFonts w:hint="default" w:ascii="宋体" w:hAnsi="宋体" w:eastAsia="宋体" w:cs="宋体"/>
          <w:highlight w:val="none"/>
          <w:lang w:val="en-US" w:eastAsia="zh-CN"/>
        </w:rPr>
      </w:pPr>
      <w:r>
        <w:rPr>
          <w:rFonts w:hint="eastAsia" w:ascii="宋体" w:hAnsi="宋体" w:eastAsia="宋体" w:cs="宋体"/>
          <w:highlight w:val="none"/>
        </w:rPr>
        <w:t>电    话：</w:t>
      </w:r>
      <w:r>
        <w:rPr>
          <w:rFonts w:hint="eastAsia" w:eastAsia="宋体" w:cs="宋体"/>
          <w:highlight w:val="none"/>
        </w:rPr>
        <w:t>0531-580661</w:t>
      </w:r>
      <w:r>
        <w:rPr>
          <w:rFonts w:hint="eastAsia" w:eastAsia="宋体" w:cs="宋体"/>
          <w:highlight w:val="none"/>
          <w:lang w:val="en-US" w:eastAsia="zh-CN"/>
        </w:rPr>
        <w:t>61</w:t>
      </w:r>
    </w:p>
    <w:p>
      <w:pPr>
        <w:pStyle w:val="78"/>
        <w:ind w:firstLine="480"/>
        <w:rPr>
          <w:rFonts w:hint="eastAsia" w:ascii="宋体" w:hAnsi="宋体" w:eastAsia="宋体" w:cs="宋体"/>
          <w:highlight w:val="none"/>
        </w:rPr>
      </w:pPr>
      <w:r>
        <w:rPr>
          <w:rFonts w:hint="eastAsia" w:ascii="宋体" w:hAnsi="宋体" w:eastAsia="宋体" w:cs="宋体"/>
          <w:highlight w:val="none"/>
        </w:rPr>
        <w:t>邮    箱：</w:t>
      </w:r>
      <w:r>
        <w:rPr>
          <w:rFonts w:hint="eastAsia" w:eastAsia="宋体" w:cs="宋体"/>
          <w:highlight w:val="none"/>
          <w:lang w:val="en-US" w:eastAsia="zh-CN"/>
        </w:rPr>
        <w:t>hanlu</w:t>
      </w:r>
      <w:r>
        <w:rPr>
          <w:rFonts w:hint="eastAsia" w:eastAsia="宋体" w:cs="宋体"/>
          <w:highlight w:val="none"/>
        </w:rPr>
        <w:t>@</w:t>
      </w:r>
      <w:r>
        <w:rPr>
          <w:rFonts w:hint="eastAsia" w:eastAsia="宋体" w:cs="宋体"/>
          <w:highlight w:val="none"/>
          <w:lang w:val="en-US" w:eastAsia="zh-CN"/>
        </w:rPr>
        <w:t>jnatc</w:t>
      </w:r>
      <w:r>
        <w:rPr>
          <w:rFonts w:hint="eastAsia" w:eastAsia="宋体" w:cs="宋体"/>
          <w:highlight w:val="none"/>
        </w:rPr>
        <w:t>.com</w:t>
      </w:r>
    </w:p>
    <w:p>
      <w:pPr>
        <w:pStyle w:val="84"/>
        <w:ind w:firstLine="480"/>
        <w:rPr>
          <w:rFonts w:hint="eastAsia" w:ascii="宋体" w:hAnsi="宋体" w:eastAsia="宋体" w:cs="宋体"/>
          <w:highlight w:val="none"/>
        </w:rPr>
      </w:pPr>
      <w:r>
        <w:rPr>
          <w:rFonts w:hint="eastAsia" w:ascii="宋体" w:hAnsi="宋体" w:eastAsia="宋体" w:cs="宋体"/>
          <w:highlight w:val="none"/>
        </w:rPr>
        <w:t>5、商务答疑</w:t>
      </w:r>
    </w:p>
    <w:p>
      <w:pPr>
        <w:pStyle w:val="78"/>
        <w:ind w:firstLine="480"/>
        <w:rPr>
          <w:rFonts w:hint="eastAsia" w:ascii="宋体" w:hAnsi="宋体" w:eastAsia="宋体" w:cs="宋体"/>
          <w:highlight w:val="none"/>
        </w:rPr>
      </w:pPr>
      <w:r>
        <w:rPr>
          <w:rFonts w:hint="eastAsia" w:ascii="宋体" w:hAnsi="宋体" w:eastAsia="宋体" w:cs="宋体"/>
          <w:highlight w:val="none"/>
        </w:rPr>
        <w:t>答疑方式：</w:t>
      </w:r>
      <w:r>
        <w:rPr>
          <w:rFonts w:hint="eastAsia" w:ascii="宋体" w:hAnsi="宋体" w:eastAsia="宋体" w:cs="宋体"/>
          <w:b/>
          <w:highlight w:val="none"/>
        </w:rPr>
        <w:t>邮件</w:t>
      </w:r>
      <w:r>
        <w:rPr>
          <w:rFonts w:hint="eastAsia" w:ascii="宋体" w:hAnsi="宋体" w:eastAsia="宋体" w:cs="宋体"/>
          <w:highlight w:val="none"/>
        </w:rPr>
        <w:t>（电话不受理）</w:t>
      </w:r>
    </w:p>
    <w:p>
      <w:pPr>
        <w:pStyle w:val="78"/>
        <w:ind w:firstLine="480"/>
        <w:rPr>
          <w:rFonts w:hint="eastAsia" w:ascii="宋体" w:hAnsi="宋体" w:eastAsia="宋体" w:cs="宋体"/>
          <w:highlight w:val="none"/>
          <w:lang w:eastAsia="zh-CN"/>
        </w:rPr>
      </w:pPr>
      <w:r>
        <w:rPr>
          <w:rFonts w:hint="eastAsia" w:ascii="宋体" w:hAnsi="宋体" w:eastAsia="宋体" w:cs="宋体"/>
          <w:highlight w:val="none"/>
        </w:rPr>
        <w:t>联</w:t>
      </w:r>
      <w:r>
        <w:rPr>
          <w:rFonts w:hint="eastAsia" w:eastAsia="宋体" w:cs="宋体"/>
          <w:highlight w:val="none"/>
          <w:lang w:val="en-US" w:eastAsia="zh-CN"/>
        </w:rPr>
        <w:t xml:space="preserve"> </w:t>
      </w:r>
      <w:r>
        <w:rPr>
          <w:rFonts w:hint="eastAsia" w:ascii="宋体" w:hAnsi="宋体" w:eastAsia="宋体" w:cs="宋体"/>
          <w:highlight w:val="none"/>
        </w:rPr>
        <w:t>系</w:t>
      </w:r>
      <w:r>
        <w:rPr>
          <w:rFonts w:hint="eastAsia" w:eastAsia="宋体" w:cs="宋体"/>
          <w:highlight w:val="none"/>
          <w:lang w:val="en-US" w:eastAsia="zh-CN"/>
        </w:rPr>
        <w:t xml:space="preserve"> </w:t>
      </w:r>
      <w:r>
        <w:rPr>
          <w:rFonts w:hint="eastAsia" w:ascii="宋体" w:hAnsi="宋体" w:eastAsia="宋体" w:cs="宋体"/>
          <w:highlight w:val="none"/>
        </w:rPr>
        <w:t>人：</w:t>
      </w:r>
      <w:r>
        <w:rPr>
          <w:rFonts w:hint="eastAsia" w:eastAsia="宋体" w:cs="宋体"/>
          <w:highlight w:val="none"/>
          <w:lang w:val="en-US" w:eastAsia="zh-CN"/>
        </w:rPr>
        <w:t>李岳</w:t>
      </w:r>
    </w:p>
    <w:p>
      <w:pPr>
        <w:pStyle w:val="78"/>
        <w:ind w:firstLine="480"/>
        <w:rPr>
          <w:rFonts w:hint="eastAsia" w:ascii="宋体" w:hAnsi="宋体" w:eastAsia="宋体" w:cs="宋体"/>
          <w:highlight w:val="none"/>
          <w:lang w:val="en-US" w:eastAsia="zh-CN"/>
        </w:rPr>
      </w:pPr>
      <w:r>
        <w:rPr>
          <w:rFonts w:hint="eastAsia" w:ascii="宋体" w:hAnsi="宋体" w:eastAsia="宋体" w:cs="宋体"/>
          <w:highlight w:val="none"/>
        </w:rPr>
        <w:t>电</w:t>
      </w:r>
      <w:r>
        <w:rPr>
          <w:rFonts w:hint="eastAsia" w:eastAsia="宋体" w:cs="宋体"/>
          <w:highlight w:val="none"/>
          <w:lang w:val="en-US" w:eastAsia="zh-CN"/>
        </w:rPr>
        <w:t xml:space="preserve">    </w:t>
      </w:r>
      <w:r>
        <w:rPr>
          <w:rFonts w:hint="eastAsia" w:ascii="宋体" w:hAnsi="宋体" w:eastAsia="宋体" w:cs="宋体"/>
          <w:highlight w:val="none"/>
        </w:rPr>
        <w:t>话：0531-58066</w:t>
      </w:r>
      <w:r>
        <w:rPr>
          <w:rFonts w:hint="eastAsia" w:ascii="宋体" w:hAnsi="宋体" w:eastAsia="宋体" w:cs="宋体"/>
          <w:highlight w:val="none"/>
          <w:lang w:val="en-US" w:eastAsia="zh-CN"/>
        </w:rPr>
        <w:t>116</w:t>
      </w:r>
    </w:p>
    <w:p>
      <w:pPr>
        <w:pStyle w:val="78"/>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rPr>
        <w:t>邮    箱：</w:t>
      </w:r>
      <w:r>
        <w:rPr>
          <w:rFonts w:hint="eastAsia" w:eastAsia="宋体" w:cs="宋体"/>
          <w:highlight w:val="none"/>
          <w:lang w:val="en-US" w:eastAsia="zh-CN"/>
        </w:rPr>
        <w:t>liyue1</w:t>
      </w:r>
      <w:r>
        <w:rPr>
          <w:rFonts w:hint="eastAsia" w:ascii="宋体" w:hAnsi="宋体" w:eastAsia="宋体" w:cs="宋体"/>
          <w:highlight w:val="none"/>
        </w:rPr>
        <w:t>@sinotruk.com</w:t>
      </w:r>
    </w:p>
    <w:p>
      <w:pPr>
        <w:pStyle w:val="84"/>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rPr>
        <w:t>6、投标报名及注意事项</w:t>
      </w:r>
    </w:p>
    <w:p>
      <w:pPr>
        <w:pStyle w:val="80"/>
        <w:keepNext/>
        <w:keepLines/>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 xml:space="preserve">详见 </w:t>
      </w:r>
      <w:r>
        <w:rPr>
          <w:rFonts w:hint="eastAsia" w:ascii="宋体" w:hAnsi="宋体" w:eastAsia="宋体" w:cs="宋体"/>
          <w:b/>
          <w:bCs w:val="0"/>
          <w:sz w:val="24"/>
          <w:szCs w:val="24"/>
          <w:highlight w:val="none"/>
        </w:rPr>
        <w:t>四、投标说明</w:t>
      </w:r>
      <w:r>
        <w:rPr>
          <w:rFonts w:hint="eastAsia" w:ascii="宋体" w:hAnsi="宋体" w:eastAsia="宋体" w:cs="宋体"/>
          <w:b/>
          <w:bCs w:val="0"/>
          <w:sz w:val="24"/>
          <w:szCs w:val="24"/>
          <w:highlight w:val="none"/>
          <w:lang w:val="en-US" w:eastAsia="zh-CN"/>
        </w:rPr>
        <w:t xml:space="preserve"> </w:t>
      </w:r>
      <w:r>
        <w:rPr>
          <w:rFonts w:hint="eastAsia" w:ascii="宋体" w:hAnsi="宋体" w:eastAsia="宋体" w:cs="宋体"/>
          <w:sz w:val="24"/>
          <w:szCs w:val="24"/>
          <w:highlight w:val="none"/>
          <w:lang w:val="en-US" w:eastAsia="zh-CN"/>
        </w:rPr>
        <w:t>-&gt;</w:t>
      </w:r>
      <w:r>
        <w:rPr>
          <w:rFonts w:hint="eastAsia" w:ascii="宋体" w:hAnsi="宋体" w:eastAsia="宋体" w:cs="宋体"/>
          <w:sz w:val="24"/>
          <w:szCs w:val="24"/>
          <w:highlight w:val="none"/>
        </w:rPr>
        <w:t>1、报名方式</w:t>
      </w:r>
    </w:p>
    <w:p>
      <w:pPr>
        <w:pStyle w:val="84"/>
        <w:keepNext/>
        <w:keepLines/>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highlight w:val="none"/>
        </w:rPr>
      </w:pPr>
      <w:r>
        <w:rPr>
          <w:rFonts w:hint="eastAsia" w:ascii="宋体" w:hAnsi="宋体" w:eastAsia="宋体" w:cs="宋体"/>
          <w:highlight w:val="none"/>
        </w:rPr>
        <w:t>7、开标时间</w:t>
      </w:r>
    </w:p>
    <w:p>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2026年10月</w:t>
      </w:r>
      <w:r>
        <w:rPr>
          <w:rFonts w:hint="default" w:hAnsi="宋体" w:cs="宋体"/>
          <w:color w:val="000000"/>
          <w:sz w:val="24"/>
          <w:szCs w:val="24"/>
          <w:highlight w:val="none"/>
          <w:woUserID w:val="1"/>
        </w:rPr>
        <w:t>29</w:t>
      </w:r>
      <w:r>
        <w:rPr>
          <w:rFonts w:hint="eastAsia" w:ascii="宋体" w:hAnsi="宋体" w:eastAsia="宋体" w:cs="宋体"/>
          <w:color w:val="000000"/>
          <w:sz w:val="24"/>
          <w:szCs w:val="24"/>
          <w:highlight w:val="none"/>
        </w:rPr>
        <w:t>日（周</w:t>
      </w:r>
      <w:r>
        <w:rPr>
          <w:rFonts w:hint="default" w:hAnsi="宋体" w:cs="宋体"/>
          <w:color w:val="000000"/>
          <w:sz w:val="24"/>
          <w:szCs w:val="24"/>
          <w:highlight w:val="none"/>
          <w:woUserID w:val="1"/>
        </w:rPr>
        <w:t>四</w:t>
      </w:r>
      <w:bookmarkStart w:id="29" w:name="_GoBack"/>
      <w:bookmarkEnd w:id="29"/>
      <w:r>
        <w:rPr>
          <w:rFonts w:hint="eastAsia" w:ascii="宋体" w:hAnsi="宋体" w:eastAsia="宋体" w:cs="宋体"/>
          <w:color w:val="000000"/>
          <w:sz w:val="24"/>
          <w:szCs w:val="24"/>
          <w:highlight w:val="none"/>
        </w:rPr>
        <w:t>）9:00，若有变动另行通知。</w:t>
      </w:r>
    </w:p>
    <w:p>
      <w:pPr>
        <w:pStyle w:val="84"/>
        <w:ind w:firstLine="480"/>
        <w:rPr>
          <w:rFonts w:hint="eastAsia" w:ascii="宋体" w:hAnsi="宋体" w:eastAsia="宋体" w:cs="宋体"/>
          <w:highlight w:val="none"/>
        </w:rPr>
      </w:pPr>
      <w:r>
        <w:rPr>
          <w:rFonts w:hint="eastAsia" w:ascii="宋体" w:hAnsi="宋体" w:eastAsia="宋体" w:cs="宋体"/>
          <w:highlight w:val="none"/>
        </w:rPr>
        <w:t>8、开标方式</w:t>
      </w:r>
    </w:p>
    <w:p>
      <w:pPr>
        <w:pStyle w:val="2"/>
        <w:spacing w:line="360" w:lineRule="auto"/>
        <w:ind w:firstLine="480" w:firstLineChars="200"/>
        <w:rPr>
          <w:rFonts w:hAnsi="宋体" w:cs="宋体"/>
          <w:bCs/>
          <w:sz w:val="24"/>
          <w:szCs w:val="24"/>
          <w:highlight w:val="none"/>
        </w:rPr>
      </w:pPr>
      <w:r>
        <w:rPr>
          <w:rFonts w:hint="eastAsia" w:hAnsi="宋体" w:cs="宋体"/>
          <w:bCs/>
          <w:sz w:val="24"/>
          <w:szCs w:val="24"/>
          <w:highlight w:val="none"/>
        </w:rPr>
        <w:t>如选择到场参与开标，自行携带</w:t>
      </w:r>
      <w:r>
        <w:rPr>
          <w:rFonts w:hint="eastAsia" w:hAnsi="宋体" w:cs="宋体"/>
          <w:bCs/>
          <w:sz w:val="24"/>
          <w:szCs w:val="24"/>
          <w:highlight w:val="none"/>
          <w:lang w:val="en-US" w:eastAsia="zh-CN"/>
        </w:rPr>
        <w:t>笔记本电脑</w:t>
      </w:r>
      <w:r>
        <w:rPr>
          <w:rFonts w:hint="eastAsia" w:hAnsi="宋体" w:cs="宋体"/>
          <w:bCs/>
          <w:sz w:val="24"/>
          <w:szCs w:val="24"/>
          <w:highlight w:val="none"/>
        </w:rPr>
        <w:t>至开标地点即可。</w:t>
      </w:r>
    </w:p>
    <w:p>
      <w:pPr>
        <w:pStyle w:val="2"/>
        <w:spacing w:line="360" w:lineRule="auto"/>
        <w:ind w:firstLine="480" w:firstLineChars="200"/>
        <w:rPr>
          <w:rFonts w:hint="eastAsia" w:hAnsi="宋体" w:cs="宋体"/>
          <w:bCs/>
          <w:sz w:val="24"/>
          <w:szCs w:val="24"/>
          <w:highlight w:val="none"/>
        </w:rPr>
      </w:pPr>
      <w:r>
        <w:rPr>
          <w:rFonts w:hint="eastAsia" w:hAnsi="宋体" w:cs="宋体"/>
          <w:bCs/>
          <w:sz w:val="24"/>
          <w:szCs w:val="24"/>
          <w:highlight w:val="none"/>
        </w:rPr>
        <w:t>如选择线上参与开标，</w:t>
      </w:r>
      <w:r>
        <w:rPr>
          <w:rFonts w:hint="eastAsia" w:hAnsi="宋体" w:cs="宋体"/>
          <w:bCs/>
          <w:sz w:val="24"/>
          <w:szCs w:val="24"/>
          <w:highlight w:val="none"/>
          <w:lang w:val="en-US" w:eastAsia="zh-CN"/>
        </w:rPr>
        <w:t>请在参会时登录E采通系统进行开标操作</w:t>
      </w:r>
      <w:r>
        <w:rPr>
          <w:rFonts w:hint="eastAsia" w:hAnsi="宋体" w:cs="宋体"/>
          <w:bCs/>
          <w:sz w:val="24"/>
          <w:szCs w:val="24"/>
          <w:highlight w:val="none"/>
        </w:rPr>
        <w:t>。</w:t>
      </w:r>
    </w:p>
    <w:p>
      <w:pPr>
        <w:pStyle w:val="84"/>
        <w:spacing w:line="360" w:lineRule="auto"/>
        <w:ind w:left="0" w:leftChars="0" w:firstLine="48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9、现场资质审验</w:t>
      </w:r>
    </w:p>
    <w:p>
      <w:pPr>
        <w:pStyle w:val="78"/>
        <w:spacing w:line="360" w:lineRule="auto"/>
        <w:ind w:firstLine="480"/>
        <w:rPr>
          <w:rFonts w:hint="eastAsia" w:ascii="宋体" w:hAnsi="宋体" w:eastAsia="宋体" w:cs="宋体"/>
          <w:highlight w:val="none"/>
        </w:rPr>
      </w:pPr>
      <w:r>
        <w:rPr>
          <w:rFonts w:hint="eastAsia" w:ascii="宋体" w:hAnsi="宋体" w:eastAsia="宋体" w:cs="宋体"/>
          <w:highlight w:val="none"/>
        </w:rPr>
        <w:t>详见投标条件→资质证明文件。（本文档搜索查找即可）</w:t>
      </w:r>
    </w:p>
    <w:p>
      <w:pPr>
        <w:pStyle w:val="78"/>
        <w:spacing w:line="360" w:lineRule="auto"/>
        <w:ind w:firstLine="480"/>
        <w:rPr>
          <w:rFonts w:hint="eastAsia" w:ascii="宋体" w:hAnsi="宋体" w:eastAsia="宋体" w:cs="宋体"/>
          <w:highlight w:val="none"/>
        </w:rPr>
      </w:pPr>
      <w:r>
        <w:rPr>
          <w:rFonts w:hint="eastAsia" w:ascii="宋体" w:hAnsi="宋体" w:eastAsia="宋体" w:cs="宋体"/>
          <w:highlight w:val="none"/>
        </w:rPr>
        <w:t>投标地点：</w:t>
      </w:r>
      <w:bookmarkStart w:id="3" w:name="OLE_LINK3"/>
      <w:bookmarkStart w:id="4" w:name="OLE_LINK2"/>
      <w:r>
        <w:rPr>
          <w:rFonts w:hint="eastAsia" w:ascii="宋体" w:hAnsi="宋体" w:eastAsia="宋体" w:cs="宋体"/>
          <w:highlight w:val="none"/>
        </w:rPr>
        <w:t>重汽科技大厦</w:t>
      </w:r>
      <w:r>
        <w:rPr>
          <w:rFonts w:hint="eastAsia" w:eastAsia="宋体" w:cs="宋体"/>
          <w:highlight w:val="none"/>
          <w:lang w:val="en-US" w:eastAsia="zh-CN"/>
        </w:rPr>
        <w:t>8#试验室308</w:t>
      </w:r>
      <w:r>
        <w:rPr>
          <w:rFonts w:hint="eastAsia" w:ascii="宋体" w:hAnsi="宋体" w:eastAsia="宋体" w:cs="宋体"/>
          <w:highlight w:val="none"/>
        </w:rPr>
        <w:t>会议室</w:t>
      </w:r>
      <w:bookmarkEnd w:id="3"/>
      <w:bookmarkEnd w:id="4"/>
    </w:p>
    <w:p>
      <w:pPr>
        <w:pStyle w:val="2"/>
        <w:spacing w:line="360" w:lineRule="auto"/>
        <w:ind w:left="2160" w:hanging="2160" w:hangingChars="9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 xml:space="preserve">    地    址：济南市高新区华奥路777号</w:t>
      </w:r>
    </w:p>
    <w:p>
      <w:pPr>
        <w:pStyle w:val="80"/>
        <w:rPr>
          <w:rFonts w:hint="eastAsia" w:ascii="宋体" w:hAnsi="宋体" w:eastAsia="宋体" w:cs="宋体"/>
          <w:highlight w:val="none"/>
        </w:rPr>
      </w:pPr>
      <w:r>
        <w:rPr>
          <w:rFonts w:hint="eastAsia" w:ascii="宋体" w:hAnsi="宋体" w:eastAsia="宋体" w:cs="宋体"/>
          <w:highlight w:val="none"/>
        </w:rPr>
        <w:t>六、评标规则</w:t>
      </w:r>
    </w:p>
    <w:p>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1、评标</w:t>
      </w:r>
    </w:p>
    <w:p>
      <w:pPr>
        <w:adjustRightInd w:val="0"/>
        <w:snapToGrid w:val="0"/>
        <w:spacing w:line="420" w:lineRule="exact"/>
        <w:ind w:firstLine="480" w:firstLineChars="200"/>
        <w:rPr>
          <w:rFonts w:hint="eastAsia" w:ascii="宋体" w:hAnsi="宋体" w:eastAsia="宋体" w:cs="宋体"/>
          <w:b/>
          <w:color w:val="000000"/>
          <w:sz w:val="24"/>
          <w:szCs w:val="24"/>
          <w:highlight w:val="none"/>
        </w:rPr>
      </w:pPr>
      <w:r>
        <w:rPr>
          <w:rFonts w:hint="eastAsia" w:ascii="宋体" w:hAnsi="宋体" w:eastAsia="宋体" w:cs="宋体"/>
          <w:sz w:val="24"/>
          <w:szCs w:val="24"/>
          <w:highlight w:val="none"/>
        </w:rPr>
        <w:t>本次招标采用</w:t>
      </w:r>
      <w:r>
        <w:rPr>
          <w:rFonts w:hint="eastAsia" w:ascii="宋体" w:hAnsi="宋体" w:cs="宋体"/>
          <w:b/>
          <w:bCs/>
          <w:sz w:val="24"/>
          <w:szCs w:val="24"/>
          <w:highlight w:val="none"/>
          <w:lang w:eastAsia="zh-CN"/>
        </w:rPr>
        <w:t>综合评标法（</w:t>
      </w:r>
      <w:r>
        <w:rPr>
          <w:rFonts w:hint="eastAsia" w:ascii="宋体" w:hAnsi="宋体" w:cs="宋体"/>
          <w:b/>
          <w:bCs/>
          <w:sz w:val="24"/>
          <w:szCs w:val="24"/>
          <w:highlight w:val="none"/>
          <w:lang w:val="en-US" w:eastAsia="zh-CN"/>
        </w:rPr>
        <w:t>技术标占比40%，商务标占比60%</w:t>
      </w:r>
      <w:r>
        <w:rPr>
          <w:rFonts w:hint="eastAsia" w:ascii="宋体" w:hAnsi="宋体" w:cs="宋体"/>
          <w:b/>
          <w:bCs/>
          <w:sz w:val="24"/>
          <w:szCs w:val="24"/>
          <w:highlight w:val="none"/>
          <w:lang w:eastAsia="zh-CN"/>
        </w:rPr>
        <w:t>）</w:t>
      </w:r>
      <w:r>
        <w:rPr>
          <w:rFonts w:hint="eastAsia" w:ascii="宋体" w:hAnsi="宋体" w:cs="宋体"/>
          <w:b/>
          <w:bCs/>
          <w:sz w:val="24"/>
          <w:szCs w:val="24"/>
          <w:highlight w:val="none"/>
          <w:lang w:val="en-US" w:eastAsia="zh-CN"/>
        </w:rPr>
        <w:t>确认最终中标方。</w:t>
      </w:r>
      <w:r>
        <w:rPr>
          <w:rFonts w:hint="eastAsia" w:ascii="宋体" w:hAnsi="宋体" w:eastAsia="宋体" w:cs="宋体"/>
          <w:color w:val="000000"/>
          <w:sz w:val="24"/>
          <w:szCs w:val="24"/>
          <w:highlight w:val="none"/>
        </w:rPr>
        <w:t>本本着公平、公正、公开的原则，在通过技术标综合评审后入围的前提下，选择</w:t>
      </w:r>
      <w:r>
        <w:rPr>
          <w:rFonts w:hint="eastAsia" w:ascii="宋体" w:hAnsi="宋体" w:eastAsia="宋体" w:cs="宋体"/>
          <w:color w:val="000000"/>
          <w:sz w:val="24"/>
          <w:szCs w:val="24"/>
          <w:highlight w:val="none"/>
          <w:lang w:val="en-US" w:eastAsia="zh-CN"/>
        </w:rPr>
        <w:t>价格合理、综合评分最高</w:t>
      </w:r>
      <w:r>
        <w:rPr>
          <w:rFonts w:hint="eastAsia" w:ascii="宋体" w:hAnsi="宋体" w:eastAsia="宋体" w:cs="宋体"/>
          <w:color w:val="000000"/>
          <w:sz w:val="24"/>
          <w:szCs w:val="24"/>
          <w:highlight w:val="none"/>
        </w:rPr>
        <w:t>确定中标人</w:t>
      </w:r>
      <w:r>
        <w:rPr>
          <w:rFonts w:hint="eastAsia" w:ascii="宋体" w:hAnsi="宋体" w:eastAsia="宋体" w:cs="宋体"/>
          <w:b/>
          <w:color w:val="000000"/>
          <w:sz w:val="24"/>
          <w:szCs w:val="24"/>
          <w:highlight w:val="none"/>
        </w:rPr>
        <w:t>，对未中标方不做任何解释。</w:t>
      </w:r>
    </w:p>
    <w:p>
      <w:pPr>
        <w:pStyle w:val="78"/>
        <w:ind w:firstLine="482"/>
        <w:rPr>
          <w:rFonts w:hint="eastAsia" w:ascii="宋体" w:hAnsi="宋体" w:eastAsia="宋体" w:cs="宋体"/>
          <w:b/>
          <w:highlight w:val="none"/>
        </w:rPr>
      </w:pPr>
      <w:r>
        <w:rPr>
          <w:rFonts w:hint="eastAsia" w:ascii="宋体" w:hAnsi="宋体" w:eastAsia="宋体" w:cs="宋体"/>
          <w:b/>
          <w:highlight w:val="none"/>
        </w:rPr>
        <w:t>评标流程：</w:t>
      </w:r>
    </w:p>
    <w:p>
      <w:pPr>
        <w:pStyle w:val="2"/>
        <w:ind w:firstLine="480" w:firstLineChars="200"/>
        <w:rPr>
          <w:rFonts w:hint="eastAsia" w:ascii="宋体" w:hAnsi="宋体" w:eastAsia="宋体" w:cs="宋体"/>
          <w:b/>
          <w:sz w:val="24"/>
          <w:szCs w:val="24"/>
          <w:highlight w:val="none"/>
        </w:rPr>
      </w:pPr>
      <w:r>
        <w:rPr>
          <w:rFonts w:hint="eastAsia" w:ascii="宋体" w:hAnsi="宋体" w:eastAsia="宋体" w:cs="宋体"/>
          <w:b/>
          <w:color w:val="000000"/>
          <w:sz w:val="24"/>
          <w:szCs w:val="24"/>
          <w:highlight w:val="none"/>
        </w:rPr>
        <w:t>投标文件包含《投标文件（资质标）》、《投标文件（技术标）》、《投标文件（商务标）》，共计三个文件。</w:t>
      </w:r>
    </w:p>
    <w:p>
      <w:pPr>
        <w:numPr>
          <w:ilvl w:val="0"/>
          <w:numId w:val="4"/>
        </w:numPr>
        <w:spacing w:line="420" w:lineRule="exact"/>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应标资格审查：在“中国重汽e采通”应标报名时，按照招标文件</w:t>
      </w:r>
      <w:r>
        <w:rPr>
          <w:rFonts w:hint="eastAsia" w:ascii="宋体" w:hAnsi="宋体" w:eastAsia="宋体" w:cs="宋体"/>
          <w:b/>
          <w:color w:val="000000"/>
          <w:sz w:val="24"/>
          <w:szCs w:val="24"/>
          <w:highlight w:val="none"/>
          <w:lang w:val="en-US" w:eastAsia="zh-CN"/>
        </w:rPr>
        <w:t>本章 四、投标说明第7条</w:t>
      </w:r>
      <w:r>
        <w:rPr>
          <w:rFonts w:hint="eastAsia" w:ascii="宋体" w:hAnsi="宋体" w:eastAsia="宋体" w:cs="宋体"/>
          <w:b/>
          <w:color w:val="000000"/>
          <w:sz w:val="24"/>
          <w:szCs w:val="24"/>
          <w:highlight w:val="none"/>
        </w:rPr>
        <w:t>投标文件组成资格证明文件中的1-</w:t>
      </w:r>
      <w:r>
        <w:rPr>
          <w:rFonts w:hint="eastAsia" w:ascii="宋体" w:hAnsi="宋体" w:eastAsia="宋体" w:cs="宋体"/>
          <w:b/>
          <w:color w:val="000000"/>
          <w:sz w:val="24"/>
          <w:szCs w:val="24"/>
          <w:highlight w:val="none"/>
          <w:lang w:val="en-US" w:eastAsia="zh-CN"/>
        </w:rPr>
        <w:t>11</w:t>
      </w:r>
      <w:r>
        <w:rPr>
          <w:rFonts w:hint="eastAsia" w:ascii="宋体" w:hAnsi="宋体" w:eastAsia="宋体" w:cs="宋体"/>
          <w:b/>
          <w:color w:val="000000"/>
          <w:sz w:val="24"/>
          <w:szCs w:val="24"/>
          <w:highlight w:val="none"/>
        </w:rPr>
        <w:t>准备资料，上传完毕后，</w:t>
      </w:r>
      <w:r>
        <w:rPr>
          <w:rFonts w:hint="eastAsia" w:ascii="宋体" w:hAnsi="宋体" w:eastAsia="宋体" w:cs="宋体"/>
          <w:b/>
          <w:bCs/>
          <w:color w:val="000000"/>
          <w:sz w:val="24"/>
          <w:szCs w:val="24"/>
          <w:highlight w:val="none"/>
        </w:rPr>
        <w:t>等待审核</w:t>
      </w:r>
      <w:r>
        <w:rPr>
          <w:rFonts w:hint="eastAsia" w:ascii="宋体" w:hAnsi="宋体" w:eastAsia="宋体" w:cs="宋体"/>
          <w:b/>
          <w:color w:val="000000"/>
          <w:sz w:val="24"/>
          <w:szCs w:val="24"/>
          <w:highlight w:val="none"/>
        </w:rPr>
        <w:t>；</w:t>
      </w:r>
    </w:p>
    <w:p>
      <w:pPr>
        <w:numPr>
          <w:ilvl w:val="0"/>
          <w:numId w:val="5"/>
        </w:numPr>
        <w:spacing w:line="420" w:lineRule="exact"/>
        <w:rPr>
          <w:rFonts w:hint="eastAsia" w:ascii="宋体" w:hAnsi="宋体" w:eastAsia="宋体" w:cs="宋体"/>
          <w:b/>
          <w:color w:val="000000"/>
          <w:sz w:val="24"/>
          <w:szCs w:val="24"/>
          <w:highlight w:val="none"/>
        </w:rPr>
      </w:pPr>
      <w:r>
        <w:rPr>
          <w:rFonts w:hint="eastAsia" w:ascii="宋体" w:hAnsi="宋体" w:eastAsia="宋体" w:cs="宋体"/>
          <w:b/>
          <w:color w:val="000000"/>
          <w:sz w:val="24"/>
          <w:szCs w:val="24"/>
          <w:highlight w:val="none"/>
        </w:rPr>
        <w:t>通过应标资格审查的单位进入投标环节，按照“SRM系统供应商用户手册（</w:t>
      </w:r>
      <w:r>
        <w:rPr>
          <w:rFonts w:hint="eastAsia" w:ascii="宋体" w:hAnsi="宋体" w:eastAsia="宋体" w:cs="宋体"/>
          <w:b/>
          <w:color w:val="000000"/>
          <w:sz w:val="24"/>
          <w:szCs w:val="24"/>
          <w:highlight w:val="none"/>
          <w:lang w:eastAsia="zh-CN"/>
        </w:rPr>
        <w:t>附件13</w:t>
      </w:r>
      <w:r>
        <w:rPr>
          <w:rFonts w:hint="eastAsia" w:ascii="宋体" w:hAnsi="宋体" w:eastAsia="宋体" w:cs="宋体"/>
          <w:b/>
          <w:color w:val="000000"/>
          <w:sz w:val="24"/>
          <w:szCs w:val="24"/>
          <w:highlight w:val="none"/>
        </w:rPr>
        <w:t>）”，在重汽e采通平台投递电子标书（包含资质标、技术标、商务标</w:t>
      </w:r>
      <w:r>
        <w:rPr>
          <w:rFonts w:hint="eastAsia" w:ascii="宋体" w:hAnsi="宋体" w:cs="宋体"/>
          <w:b/>
          <w:color w:val="000000"/>
          <w:sz w:val="24"/>
          <w:szCs w:val="24"/>
          <w:highlight w:val="none"/>
          <w:lang w:eastAsia="zh-CN"/>
        </w:rPr>
        <w:t>，</w:t>
      </w:r>
      <w:r>
        <w:rPr>
          <w:rFonts w:hint="eastAsia" w:ascii="宋体" w:hAnsi="宋体" w:cs="宋体"/>
          <w:b/>
          <w:color w:val="000000"/>
          <w:sz w:val="24"/>
          <w:szCs w:val="24"/>
          <w:highlight w:val="none"/>
          <w:lang w:val="en-US" w:eastAsia="zh-CN"/>
        </w:rPr>
        <w:t>部分项目投标界面无技术标上传处，请点击新增，在其他栏上传</w:t>
      </w:r>
      <w:r>
        <w:rPr>
          <w:rFonts w:hint="eastAsia" w:ascii="宋体" w:hAnsi="宋体" w:eastAsia="宋体" w:cs="宋体"/>
          <w:b/>
          <w:color w:val="000000"/>
          <w:sz w:val="24"/>
          <w:szCs w:val="24"/>
          <w:highlight w:val="none"/>
        </w:rPr>
        <w:t>），没有通过应标资质审查的单位不能进入投标</w:t>
      </w:r>
      <w:r>
        <w:rPr>
          <w:rFonts w:hint="eastAsia" w:ascii="宋体" w:hAnsi="宋体" w:eastAsia="宋体" w:cs="宋体"/>
          <w:b/>
          <w:color w:val="000000"/>
          <w:sz w:val="24"/>
          <w:szCs w:val="24"/>
          <w:highlight w:val="none"/>
          <w:lang w:val="en-US" w:eastAsia="zh-CN"/>
        </w:rPr>
        <w:t>环节；</w:t>
      </w:r>
    </w:p>
    <w:p>
      <w:pPr>
        <w:numPr>
          <w:ilvl w:val="0"/>
          <w:numId w:val="5"/>
        </w:numPr>
        <w:spacing w:line="420" w:lineRule="exact"/>
        <w:rPr>
          <w:rFonts w:hint="eastAsia" w:ascii="宋体" w:hAnsi="宋体" w:eastAsia="宋体" w:cs="宋体"/>
          <w:highlight w:val="none"/>
        </w:rPr>
      </w:pPr>
      <w:r>
        <w:rPr>
          <w:rFonts w:hint="eastAsia" w:ascii="宋体" w:hAnsi="宋体" w:eastAsia="宋体" w:cs="宋体"/>
          <w:b/>
          <w:color w:val="000000"/>
          <w:sz w:val="24"/>
          <w:szCs w:val="24"/>
          <w:highlight w:val="none"/>
          <w:lang w:val="en-US" w:eastAsia="zh-CN"/>
        </w:rPr>
        <w:t>开标：所有项目经资质审查通过后，宣布投标人名单，宣布评标纪律，合格投标人不足 3家的，不得评标（竞争性谈判、单一来源除外）。进行开唱标工作，并须统一报价要求：按照明细清单及技术配置要求细化总报价以及分解报价。</w:t>
      </w:r>
    </w:p>
    <w:p>
      <w:pPr>
        <w:numPr>
          <w:ilvl w:val="0"/>
          <w:numId w:val="6"/>
        </w:numPr>
        <w:spacing w:line="420" w:lineRule="exact"/>
        <w:rPr>
          <w:rFonts w:hint="eastAsia" w:ascii="宋体" w:hAnsi="宋体" w:eastAsia="宋体" w:cs="宋体"/>
          <w:highlight w:val="none"/>
        </w:rPr>
      </w:pPr>
      <w:r>
        <w:rPr>
          <w:rFonts w:hint="eastAsia" w:ascii="宋体" w:hAnsi="宋体" w:eastAsia="宋体" w:cs="宋体"/>
          <w:b/>
          <w:sz w:val="24"/>
          <w:szCs w:val="24"/>
          <w:highlight w:val="none"/>
          <w:lang w:val="en-US" w:eastAsia="zh-CN"/>
        </w:rPr>
        <w:t>评标小组审查</w:t>
      </w:r>
      <w:r>
        <w:rPr>
          <w:rFonts w:hint="eastAsia" w:ascii="宋体" w:hAnsi="宋体" w:eastAsia="宋体" w:cs="宋体"/>
          <w:b/>
          <w:sz w:val="24"/>
          <w:szCs w:val="24"/>
          <w:highlight w:val="none"/>
        </w:rPr>
        <w:t>：评价</w:t>
      </w:r>
      <w:r>
        <w:rPr>
          <w:rFonts w:hint="eastAsia" w:ascii="宋体" w:hAnsi="宋体" w:eastAsia="宋体" w:cs="宋体"/>
          <w:b/>
          <w:sz w:val="24"/>
          <w:szCs w:val="24"/>
          <w:highlight w:val="none"/>
          <w:lang w:val="en-US" w:eastAsia="zh-CN"/>
        </w:rPr>
        <w:t>投标单位的</w:t>
      </w:r>
      <w:r>
        <w:rPr>
          <w:rFonts w:hint="eastAsia" w:ascii="宋体" w:hAnsi="宋体" w:cs="宋体"/>
          <w:b/>
          <w:sz w:val="24"/>
          <w:szCs w:val="24"/>
          <w:highlight w:val="none"/>
          <w:lang w:val="en-US" w:eastAsia="zh-CN"/>
        </w:rPr>
        <w:t>投标</w:t>
      </w:r>
      <w:r>
        <w:rPr>
          <w:rFonts w:hint="eastAsia" w:ascii="宋体" w:hAnsi="宋体" w:eastAsia="宋体" w:cs="宋体"/>
          <w:b/>
          <w:sz w:val="24"/>
          <w:szCs w:val="24"/>
          <w:highlight w:val="none"/>
        </w:rPr>
        <w:t>文件是否实质性响应招标文件要求，要求投标人对投标文件有关事项作出澄清或者说明，依照招标文件规定的评标方法和标准进行独立评审</w:t>
      </w:r>
      <w:r>
        <w:rPr>
          <w:rFonts w:hint="eastAsia" w:ascii="宋体" w:hAnsi="宋体" w:eastAsia="宋体" w:cs="宋体"/>
          <w:b/>
          <w:sz w:val="24"/>
          <w:szCs w:val="24"/>
          <w:highlight w:val="none"/>
          <w:lang w:eastAsia="zh-CN"/>
        </w:rPr>
        <w:t>。</w:t>
      </w:r>
    </w:p>
    <w:p>
      <w:pPr>
        <w:pageBreakBefore w:val="0"/>
        <w:widowControl w:val="0"/>
        <w:numPr>
          <w:ilvl w:val="0"/>
          <w:numId w:val="6"/>
        </w:numPr>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sz w:val="24"/>
          <w:szCs w:val="24"/>
          <w:highlight w:val="none"/>
          <w:lang w:val="en-US" w:eastAsia="zh-CN"/>
        </w:rPr>
        <w:t>专家组评标</w:t>
      </w:r>
      <w:r>
        <w:rPr>
          <w:rFonts w:hint="eastAsia" w:ascii="宋体" w:hAnsi="宋体" w:eastAsia="宋体" w:cs="宋体"/>
          <w:b/>
          <w:sz w:val="24"/>
          <w:szCs w:val="24"/>
          <w:highlight w:val="none"/>
          <w:lang w:eastAsia="zh-CN"/>
        </w:rPr>
        <w:t>：评标小组</w:t>
      </w:r>
      <w:r>
        <w:rPr>
          <w:rFonts w:hint="eastAsia" w:ascii="宋体" w:hAnsi="宋体" w:eastAsia="宋体" w:cs="宋体"/>
          <w:b/>
          <w:sz w:val="24"/>
          <w:szCs w:val="24"/>
          <w:highlight w:val="none"/>
          <w:lang w:val="en-US" w:eastAsia="zh-CN"/>
        </w:rPr>
        <w:t>对各家投标单位的技术进行评审并进行技术标评分，</w:t>
      </w:r>
      <w:r>
        <w:rPr>
          <w:rFonts w:hint="eastAsia" w:ascii="宋体" w:hAnsi="宋体" w:eastAsia="宋体" w:cs="宋体"/>
          <w:b/>
          <w:sz w:val="24"/>
          <w:szCs w:val="24"/>
          <w:highlight w:val="none"/>
        </w:rPr>
        <w:t>具体</w:t>
      </w:r>
      <w:r>
        <w:rPr>
          <w:rFonts w:hint="eastAsia" w:ascii="宋体" w:hAnsi="宋体" w:eastAsia="宋体" w:cs="宋体"/>
          <w:b/>
          <w:bCs/>
          <w:color w:val="000000"/>
          <w:sz w:val="24"/>
          <w:szCs w:val="24"/>
          <w:highlight w:val="none"/>
        </w:rPr>
        <w:t>技术标评分标准见</w:t>
      </w:r>
      <w:r>
        <w:rPr>
          <w:rFonts w:hint="eastAsia" w:ascii="宋体" w:hAnsi="宋体" w:eastAsia="宋体" w:cs="宋体"/>
          <w:b/>
          <w:bCs/>
          <w:color w:val="000000"/>
          <w:sz w:val="24"/>
          <w:szCs w:val="24"/>
          <w:highlight w:val="none"/>
          <w:lang w:eastAsia="zh-CN"/>
        </w:rPr>
        <w:t>附件14</w:t>
      </w:r>
      <w:r>
        <w:rPr>
          <w:rFonts w:hint="eastAsia" w:ascii="宋体" w:hAnsi="宋体" w:eastAsia="宋体" w:cs="宋体"/>
          <w:b/>
          <w:bCs/>
          <w:color w:val="000000"/>
          <w:sz w:val="24"/>
          <w:szCs w:val="24"/>
          <w:highlight w:val="none"/>
        </w:rPr>
        <w:t>。</w:t>
      </w:r>
      <w:r>
        <w:rPr>
          <w:rFonts w:hint="eastAsia" w:ascii="宋体" w:hAnsi="宋体" w:eastAsia="宋体" w:cs="宋体"/>
          <w:b/>
          <w:bCs/>
          <w:color w:val="000000"/>
          <w:sz w:val="24"/>
          <w:szCs w:val="24"/>
          <w:highlight w:val="none"/>
          <w:lang w:val="en-US" w:eastAsia="zh-CN"/>
        </w:rPr>
        <w:t>随后</w:t>
      </w:r>
      <w:r>
        <w:rPr>
          <w:rFonts w:hint="eastAsia" w:ascii="宋体" w:hAnsi="宋体" w:eastAsia="宋体" w:cs="宋体"/>
          <w:b/>
          <w:sz w:val="24"/>
          <w:szCs w:val="24"/>
          <w:highlight w:val="none"/>
          <w:lang w:eastAsia="zh-CN"/>
        </w:rPr>
        <w:t>在</w:t>
      </w:r>
      <w:r>
        <w:rPr>
          <w:rFonts w:ascii="宋体" w:hAnsi="宋体" w:eastAsia="宋体" w:cs="宋体"/>
          <w:b/>
          <w:bCs/>
          <w:sz w:val="24"/>
          <w:szCs w:val="24"/>
          <w:highlight w:val="none"/>
        </w:rPr>
        <w:t>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w:t>
      </w:r>
      <w:r>
        <w:rPr>
          <w:rFonts w:hint="eastAsia" w:ascii="宋体" w:hAnsi="宋体" w:eastAsia="宋体" w:cs="宋体"/>
          <w:b/>
          <w:bCs/>
          <w:sz w:val="24"/>
          <w:szCs w:val="24"/>
          <w:highlight w:val="none"/>
          <w:lang w:eastAsia="zh-CN"/>
        </w:rPr>
        <w:t>综合评标法</w:t>
      </w:r>
      <w:r>
        <w:rPr>
          <w:rFonts w:ascii="宋体" w:hAnsi="宋体" w:eastAsia="宋体" w:cs="宋体"/>
          <w:b/>
          <w:bCs/>
          <w:sz w:val="24"/>
          <w:szCs w:val="24"/>
          <w:highlight w:val="none"/>
        </w:rPr>
        <w:t>推荐中标人，对未入围候选中标人不做任何解释。</w:t>
      </w:r>
    </w:p>
    <w:p>
      <w:pPr>
        <w:keepNext w:val="0"/>
        <w:keepLines w:val="0"/>
        <w:pageBreakBefore w:val="0"/>
        <w:widowControl w:val="0"/>
        <w:numPr>
          <w:ilvl w:val="0"/>
          <w:numId w:val="6"/>
        </w:numPr>
        <w:kinsoku/>
        <w:wordWrap/>
        <w:overflowPunct/>
        <w:topLinePunct w:val="0"/>
        <w:autoSpaceDE/>
        <w:autoSpaceDN/>
        <w:bidi w:val="0"/>
        <w:adjustRightInd/>
        <w:snapToGrid/>
        <w:spacing w:line="420" w:lineRule="exact"/>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商务标评分标准：</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0"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评标基准价为本轮次所有合理有效的最终投标报价的最低价。</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0"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有效的评标基准价得100分；其他投标人的价格得分按下列公式计算：投标价格得分=100×（评标基准价/本轮报价)</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0"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评标价格均以元（RMB）为单位计算，百分率、得分值小数点后保留二位，第三位四舍五入。</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firstLine="480" w:firstLineChars="200"/>
        <w:textAlignment w:val="auto"/>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注：得分值取小数点后两位，不足一个百分点的，按照四舍五入法计算。</w:t>
      </w:r>
    </w:p>
    <w:p>
      <w:pPr>
        <w:pStyle w:val="4"/>
        <w:pageBreakBefore w:val="0"/>
        <w:widowControl w:val="0"/>
        <w:kinsoku/>
        <w:wordWrap/>
        <w:overflowPunct/>
        <w:topLinePunct w:val="0"/>
        <w:autoSpaceDE/>
        <w:autoSpaceDN/>
        <w:bidi w:val="0"/>
        <w:adjustRightInd/>
        <w:snapToGrid/>
        <w:spacing w:line="420" w:lineRule="exact"/>
        <w:ind w:firstLine="480" w:firstLineChars="200"/>
        <w:textAlignment w:val="auto"/>
        <w:rPr>
          <w:rFonts w:hint="eastAsia"/>
          <w:highlight w:val="none"/>
        </w:rPr>
      </w:pPr>
      <w:r>
        <w:rPr>
          <w:rFonts w:hint="eastAsia" w:ascii="宋体" w:hAnsi="宋体" w:eastAsia="宋体" w:cs="宋体"/>
          <w:sz w:val="24"/>
          <w:szCs w:val="24"/>
          <w:highlight w:val="none"/>
        </w:rPr>
        <w:t>注意：评审期间产生的技术</w:t>
      </w:r>
      <w:r>
        <w:rPr>
          <w:rFonts w:hint="eastAsia" w:ascii="宋体" w:hAnsi="宋体" w:eastAsia="宋体" w:cs="宋体"/>
          <w:sz w:val="24"/>
          <w:szCs w:val="24"/>
          <w:highlight w:val="none"/>
          <w:lang w:val="en-US" w:eastAsia="zh-CN"/>
        </w:rPr>
        <w:t>和商务价格</w:t>
      </w:r>
      <w:r>
        <w:rPr>
          <w:rFonts w:hint="eastAsia" w:ascii="宋体" w:hAnsi="宋体" w:eastAsia="宋体" w:cs="宋体"/>
          <w:sz w:val="24"/>
          <w:szCs w:val="24"/>
          <w:highlight w:val="none"/>
        </w:rPr>
        <w:t xml:space="preserve">澄清均由投标人在重汽e采通平台内完成提交；投标人均需自带笔记本电脑在重汽e采通平台自主进行投标和提交澄清函；投标和提交澄清函均有时间限制，超时未提交的按无效处理。  </w:t>
      </w:r>
    </w:p>
    <w:p>
      <w:pPr>
        <w:pageBreakBefore w:val="0"/>
        <w:widowControl w:val="0"/>
        <w:numPr>
          <w:ilvl w:val="0"/>
          <w:numId w:val="7"/>
        </w:numPr>
        <w:kinsoku/>
        <w:wordWrap/>
        <w:overflowPunct/>
        <w:topLinePunct w:val="0"/>
        <w:autoSpaceDE/>
        <w:autoSpaceDN/>
        <w:bidi w:val="0"/>
        <w:adjustRightInd/>
        <w:snapToGrid/>
        <w:spacing w:line="420" w:lineRule="exact"/>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中标人确定：</w:t>
      </w:r>
      <w:r>
        <w:rPr>
          <w:rFonts w:hint="eastAsia" w:ascii="宋体" w:hAnsi="宋体" w:cs="宋体"/>
          <w:b/>
          <w:sz w:val="24"/>
          <w:szCs w:val="24"/>
          <w:highlight w:val="none"/>
          <w:lang w:val="en-US" w:eastAsia="zh-CN"/>
        </w:rPr>
        <w:t>资质审核通过后，根据合理最低价确认最终中标方。</w:t>
      </w:r>
    </w:p>
    <w:p>
      <w:pPr>
        <w:pStyle w:val="78"/>
        <w:ind w:firstLine="480"/>
        <w:rPr>
          <w:rFonts w:hint="eastAsia" w:ascii="宋体" w:hAnsi="宋体" w:eastAsia="宋体" w:cs="宋体"/>
          <w:highlight w:val="none"/>
        </w:rPr>
      </w:pPr>
      <w:r>
        <w:rPr>
          <w:rFonts w:hint="eastAsia" w:ascii="宋体" w:hAnsi="宋体" w:eastAsia="宋体" w:cs="宋体"/>
          <w:highlight w:val="none"/>
        </w:rPr>
        <w:t>2、中标</w:t>
      </w:r>
    </w:p>
    <w:p>
      <w:pPr>
        <w:widowControl/>
        <w:spacing w:line="360" w:lineRule="auto"/>
        <w:ind w:right="2" w:firstLine="480" w:firstLineChars="200"/>
        <w:jc w:val="left"/>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本项目只产生一个中标人。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本次评标作废或</w:t>
      </w:r>
      <w:r>
        <w:rPr>
          <w:rFonts w:hint="eastAsia" w:ascii="宋体" w:hAnsi="宋体" w:eastAsia="宋体" w:cs="宋体"/>
          <w:color w:val="000000"/>
          <w:sz w:val="24"/>
          <w:szCs w:val="24"/>
          <w:highlight w:val="none"/>
          <w:lang w:bidi="ar"/>
        </w:rPr>
        <w:t>变更意向中标人。</w:t>
      </w:r>
    </w:p>
    <w:p>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3、中标人瑕疵滞后发现的处理原则</w:t>
      </w:r>
    </w:p>
    <w:p>
      <w:pPr>
        <w:pStyle w:val="2"/>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无论基于何种原因，各项本应作为拒绝处理的情形即便未被及时发现而使该中标人通过了资格审核、初评、现场复审、终评或其他所有相关程序，包括已签订合同的情形，一旦中标人被拒绝或该中标人此前的评议结果被取消，相关的一切损失均由该中标人承担。</w:t>
      </w:r>
    </w:p>
    <w:p>
      <w:pPr>
        <w:pStyle w:val="80"/>
        <w:rPr>
          <w:rFonts w:hint="eastAsia" w:ascii="宋体" w:hAnsi="宋体" w:eastAsia="宋体" w:cs="宋体"/>
          <w:highlight w:val="none"/>
        </w:rPr>
      </w:pPr>
      <w:r>
        <w:rPr>
          <w:rFonts w:hint="eastAsia" w:ascii="宋体" w:hAnsi="宋体" w:eastAsia="宋体" w:cs="宋体"/>
          <w:highlight w:val="none"/>
        </w:rPr>
        <w:t>七、合同签订</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招标人根据评标工作小组的评标结果确定中标人，在中国重汽e采通平台公布中标结果，并发送中标通知。</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中标人应该在中标通知书规定的时间、地点与招标人签订采购合同，否则按照开标后撤回投标处理。</w:t>
      </w:r>
    </w:p>
    <w:p>
      <w:pPr>
        <w:pStyle w:val="78"/>
        <w:ind w:firstLine="480"/>
        <w:rPr>
          <w:rFonts w:hint="eastAsia" w:ascii="宋体" w:hAnsi="宋体" w:eastAsia="宋体" w:cs="宋体"/>
          <w:highlight w:val="none"/>
        </w:rPr>
      </w:pPr>
      <w:r>
        <w:rPr>
          <w:rFonts w:hint="eastAsia" w:ascii="宋体" w:hAnsi="宋体" w:eastAsia="宋体" w:cs="宋体"/>
          <w:highlight w:val="none"/>
          <w:lang w:val="en-US" w:eastAsia="zh-CN"/>
        </w:rPr>
        <w:t>3</w:t>
      </w:r>
      <w:r>
        <w:rPr>
          <w:rFonts w:hint="eastAsia" w:ascii="宋体" w:hAnsi="宋体" w:eastAsia="宋体" w:cs="宋体"/>
          <w:highlight w:val="none"/>
        </w:rPr>
        <w:t>、中标人应当按照合同约定的履约责任，在保证质量的前提下完成中标项目，不得将中标项目转包或分包给他人，否则视为违约，招标人有权解除合同。</w:t>
      </w:r>
    </w:p>
    <w:p>
      <w:pPr>
        <w:pStyle w:val="2"/>
        <w:spacing w:line="360" w:lineRule="auto"/>
        <w:ind w:firstLine="480" w:firstLineChars="200"/>
        <w:rPr>
          <w:rFonts w:hint="eastAsia" w:ascii="宋体" w:hAnsi="宋体" w:eastAsia="宋体" w:cs="宋体"/>
          <w:b/>
          <w:sz w:val="24"/>
          <w:highlight w:val="none"/>
        </w:rPr>
      </w:pPr>
      <w:r>
        <w:rPr>
          <w:rFonts w:hint="eastAsia" w:ascii="宋体" w:hAnsi="宋体" w:eastAsia="宋体" w:cs="宋体"/>
          <w:b/>
          <w:sz w:val="24"/>
          <w:highlight w:val="none"/>
          <w:lang w:val="en-US" w:eastAsia="zh-CN"/>
        </w:rPr>
        <w:t>4</w:t>
      </w:r>
      <w:r>
        <w:rPr>
          <w:rFonts w:hint="eastAsia" w:ascii="宋体" w:hAnsi="宋体" w:eastAsia="宋体" w:cs="宋体"/>
          <w:b/>
          <w:sz w:val="24"/>
          <w:highlight w:val="none"/>
        </w:rPr>
        <w:t>、中标人由于履行义务的能力或信用有严重缺陷，招标人有权取消其中标资格，招标人将从中标候选单位中依序重新确定中标人，或重新组织招标。</w:t>
      </w:r>
    </w:p>
    <w:p>
      <w:pPr>
        <w:pStyle w:val="78"/>
        <w:ind w:firstLine="480"/>
        <w:rPr>
          <w:rFonts w:hint="eastAsia" w:ascii="宋体" w:hAnsi="宋体" w:eastAsia="宋体" w:cs="宋体"/>
          <w:highlight w:val="none"/>
        </w:rPr>
      </w:pPr>
      <w:r>
        <w:rPr>
          <w:rFonts w:hint="eastAsia" w:ascii="宋体" w:hAnsi="宋体" w:eastAsia="宋体" w:cs="宋体"/>
          <w:highlight w:val="none"/>
          <w:lang w:val="en-US" w:eastAsia="zh-CN"/>
        </w:rPr>
        <w:t>5</w:t>
      </w:r>
      <w:r>
        <w:rPr>
          <w:rFonts w:hint="eastAsia" w:ascii="宋体" w:hAnsi="宋体" w:eastAsia="宋体" w:cs="宋体"/>
          <w:highlight w:val="none"/>
        </w:rPr>
        <w:t>、投标人有下列情形之一，其投标将被视为废标，招标人将严格按照《中华人民共和国招标投标法》及相关法律、法规及规章制度的规定行使权利。投标人给招标人造成损失的，招标人有索赔的权利，投标人应予以赔偿。</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（1）投标人提供的有关资格、资质证明文件不合格、不真实或提供虚假投标材料；</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（2）投标人在报价有效期内撤回投标；</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（3）在整个评标过程中，投标人有企图影响评标结果公正性的任何活动；</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（4）投标人以任何方式诋毁其他投标人；</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（5）投标人串通投标；</w:t>
      </w:r>
    </w:p>
    <w:p>
      <w:pPr>
        <w:pStyle w:val="2"/>
        <w:spacing w:line="360" w:lineRule="auto"/>
        <w:rPr>
          <w:rFonts w:hint="eastAsia" w:ascii="宋体" w:hAnsi="宋体" w:eastAsia="宋体" w:cs="宋体"/>
          <w:highlight w:val="none"/>
        </w:rPr>
      </w:pPr>
      <w:r>
        <w:rPr>
          <w:rFonts w:hint="eastAsia" w:ascii="宋体" w:hAnsi="宋体" w:eastAsia="宋体" w:cs="宋体"/>
          <w:color w:val="000000"/>
          <w:sz w:val="24"/>
          <w:szCs w:val="24"/>
          <w:highlight w:val="none"/>
        </w:rPr>
        <w:t xml:space="preserve">    （6）投标人被举报、检举，并经招标人查实无误的；</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（7）以他人名义投标或者以其他方式弄虚作假，骗取中标的；</w:t>
      </w:r>
    </w:p>
    <w:p>
      <w:pPr>
        <w:spacing w:line="360" w:lineRule="auto"/>
        <w:ind w:right="2"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（8）投标人负责人为同一人或者存在控股、管理关系的不同单位；</w:t>
      </w:r>
    </w:p>
    <w:p>
      <w:pPr>
        <w:spacing w:line="360" w:lineRule="auto"/>
        <w:ind w:right="2"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（9）有效投标不足三家；</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（10）未按要求填报商务报价资料，对招标开展造成较大影响；</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eastAsia="宋体" w:cs="宋体"/>
          <w:sz w:val="24"/>
          <w:szCs w:val="24"/>
          <w:highlight w:val="none"/>
        </w:rPr>
        <w:t>1）未按照招标人规定的时间内在中国重汽e采通完成投标的；</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（12）法律、法规规定的其他情况。</w:t>
      </w:r>
    </w:p>
    <w:p>
      <w:pPr>
        <w:pStyle w:val="78"/>
        <w:ind w:firstLine="480"/>
        <w:rPr>
          <w:rFonts w:hint="eastAsia" w:ascii="宋体" w:hAnsi="宋体" w:eastAsia="宋体" w:cs="宋体"/>
          <w:highlight w:val="none"/>
        </w:rPr>
      </w:pPr>
      <w:r>
        <w:rPr>
          <w:rFonts w:hint="eastAsia" w:ascii="宋体" w:hAnsi="宋体" w:eastAsia="宋体" w:cs="宋体"/>
          <w:highlight w:val="none"/>
          <w:lang w:val="en-US" w:eastAsia="zh-CN"/>
        </w:rPr>
        <w:t>6</w:t>
      </w:r>
      <w:r>
        <w:rPr>
          <w:rFonts w:hint="eastAsia" w:ascii="宋体" w:hAnsi="宋体" w:eastAsia="宋体" w:cs="宋体"/>
          <w:highlight w:val="none"/>
        </w:rPr>
        <w:t>、出现下列情形之一，招标人有权否决所有投标人的投标，并终止招标</w:t>
      </w:r>
    </w:p>
    <w:p>
      <w:pPr>
        <w:spacing w:line="360" w:lineRule="auto"/>
        <w:ind w:right="2" w:firstLine="480" w:firstLineChars="200"/>
        <w:rPr>
          <w:rFonts w:hint="eastAsia" w:ascii="宋体" w:hAnsi="宋体" w:eastAsia="宋体" w:cs="宋体"/>
          <w:b/>
          <w:sz w:val="24"/>
          <w:szCs w:val="24"/>
          <w:highlight w:val="none"/>
        </w:rPr>
      </w:pPr>
      <w:r>
        <w:rPr>
          <w:rFonts w:hint="eastAsia" w:ascii="宋体" w:hAnsi="宋体" w:eastAsia="宋体" w:cs="宋体"/>
          <w:sz w:val="24"/>
          <w:szCs w:val="24"/>
          <w:highlight w:val="none"/>
        </w:rPr>
        <w:t>（1）符合条件的投标人或者对招标文件做实质响应的投标人不足三家的；</w:t>
      </w:r>
    </w:p>
    <w:p>
      <w:pPr>
        <w:spacing w:line="360" w:lineRule="auto"/>
        <w:ind w:right="2"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（2）出现影响采购公正的违法、违规行为的；</w:t>
      </w:r>
    </w:p>
    <w:p>
      <w:pPr>
        <w:spacing w:line="360" w:lineRule="auto"/>
        <w:ind w:right="2"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（3）评标委员会经评审，认为所有投标都不符合招标文件要求的；</w:t>
      </w:r>
    </w:p>
    <w:p>
      <w:pPr>
        <w:spacing w:line="360" w:lineRule="auto"/>
        <w:ind w:right="2"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（4）因重大变故，采购任务取消的；</w:t>
      </w:r>
    </w:p>
    <w:p>
      <w:pPr>
        <w:spacing w:line="360" w:lineRule="auto"/>
        <w:ind w:right="2"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（5）投标人承诺同意由于招标人公司政策变化引起的随时终止项目的要求并承担由此带来的一切损失；</w:t>
      </w:r>
    </w:p>
    <w:p>
      <w:pPr>
        <w:pStyle w:val="2"/>
        <w:spacing w:line="360" w:lineRule="auto"/>
        <w:ind w:firstLine="480" w:firstLineChars="200"/>
        <w:rPr>
          <w:rFonts w:hint="eastAsia" w:ascii="宋体" w:hAnsi="宋体" w:eastAsia="宋体" w:cs="宋体"/>
          <w:bCs/>
          <w:sz w:val="24"/>
          <w:szCs w:val="24"/>
          <w:highlight w:val="none"/>
        </w:rPr>
      </w:pPr>
      <w:r>
        <w:rPr>
          <w:rFonts w:hint="eastAsia" w:ascii="宋体" w:hAnsi="宋体" w:eastAsia="宋体" w:cs="宋体"/>
          <w:bCs/>
          <w:sz w:val="24"/>
          <w:szCs w:val="24"/>
          <w:highlight w:val="none"/>
        </w:rPr>
        <w:t>（6）招标人认为其他应终止招标的情形。</w:t>
      </w:r>
    </w:p>
    <w:p>
      <w:pPr>
        <w:pStyle w:val="80"/>
        <w:rPr>
          <w:rFonts w:hint="eastAsia" w:ascii="宋体" w:hAnsi="宋体" w:eastAsia="宋体" w:cs="宋体"/>
          <w:highlight w:val="none"/>
        </w:rPr>
      </w:pPr>
      <w:r>
        <w:rPr>
          <w:rFonts w:hint="eastAsia" w:ascii="宋体" w:hAnsi="宋体" w:eastAsia="宋体" w:cs="宋体"/>
          <w:highlight w:val="none"/>
        </w:rPr>
        <w:t>八、其他</w:t>
      </w:r>
    </w:p>
    <w:p>
      <w:pPr>
        <w:spacing w:line="520" w:lineRule="exact"/>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其余未尽事宜均以最终签署的协议（或合同）约定为准。</w:t>
      </w:r>
    </w:p>
    <w:p>
      <w:pPr>
        <w:spacing w:line="520" w:lineRule="exact"/>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要求招标人或相关合同签订单位提供的配合，在标书文件中说明。</w:t>
      </w:r>
    </w:p>
    <w:p>
      <w:pPr>
        <w:spacing w:line="520" w:lineRule="exact"/>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凡对本次招标提出的问询，均以招标人的书面答复为准。招标人的任何工作人员对投标人所作的任何口头解释、介绍、答复，对招标人和投标人均无任何约束力。</w:t>
      </w:r>
    </w:p>
    <w:p>
      <w:pPr>
        <w:spacing w:line="520" w:lineRule="exact"/>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w:t>
      </w:r>
      <w:r>
        <w:rPr>
          <w:rFonts w:hint="eastAsia" w:ascii="宋体" w:hAnsi="宋体" w:cs="宋体"/>
          <w:color w:val="000000"/>
          <w:sz w:val="24"/>
          <w:szCs w:val="24"/>
          <w:highlight w:val="none"/>
          <w:lang w:eastAsia="zh-CN"/>
        </w:rPr>
        <w:t>、</w:t>
      </w:r>
      <w:r>
        <w:rPr>
          <w:rFonts w:hint="eastAsia" w:ascii="宋体" w:hAnsi="宋体" w:eastAsia="宋体" w:cs="宋体"/>
          <w:color w:val="000000"/>
          <w:sz w:val="24"/>
          <w:szCs w:val="24"/>
          <w:highlight w:val="none"/>
        </w:rPr>
        <w:t>投标人应承担所有与准备和参加投标有关的全部费用，招标人在任何情况下均无义务和责任承担此费用。</w:t>
      </w:r>
    </w:p>
    <w:p>
      <w:pPr>
        <w:pStyle w:val="2"/>
        <w:spacing w:line="360" w:lineRule="auto"/>
        <w:ind w:firstLine="538" w:firstLineChars="224"/>
        <w:rPr>
          <w:rFonts w:hint="eastAsia" w:ascii="宋体" w:hAnsi="宋体" w:eastAsia="宋体" w:cs="宋体"/>
          <w:bCs/>
          <w:highlight w:val="none"/>
        </w:rPr>
      </w:pPr>
      <w:bookmarkStart w:id="5" w:name="_Toc457807428"/>
      <w:r>
        <w:rPr>
          <w:rFonts w:hint="eastAsia" w:ascii="宋体" w:hAnsi="宋体" w:eastAsia="宋体" w:cs="宋体"/>
          <w:b/>
          <w:bCs/>
          <w:color w:val="000000"/>
          <w:sz w:val="24"/>
          <w:szCs w:val="24"/>
          <w:highlight w:val="none"/>
        </w:rPr>
        <w:t>备注：本次招标最终解释权归</w:t>
      </w:r>
      <w:r>
        <w:rPr>
          <w:rFonts w:hint="eastAsia" w:ascii="宋体" w:hAnsi="宋体" w:eastAsia="宋体" w:cs="宋体"/>
          <w:b/>
          <w:color w:val="000000"/>
          <w:sz w:val="24"/>
          <w:szCs w:val="24"/>
          <w:highlight w:val="none"/>
        </w:rPr>
        <w:t>中国重汽集团济南动力有限公司</w:t>
      </w:r>
      <w:r>
        <w:rPr>
          <w:rFonts w:hint="eastAsia" w:ascii="宋体" w:hAnsi="宋体" w:eastAsia="宋体" w:cs="宋体"/>
          <w:b/>
          <w:bCs/>
          <w:color w:val="000000"/>
          <w:sz w:val="24"/>
          <w:szCs w:val="24"/>
          <w:highlight w:val="none"/>
        </w:rPr>
        <w:t>。</w:t>
      </w:r>
      <w:bookmarkEnd w:id="5"/>
    </w:p>
    <w:p>
      <w:pPr>
        <w:pStyle w:val="78"/>
        <w:ind w:firstLine="0" w:firstLineChars="0"/>
        <w:rPr>
          <w:rFonts w:hint="eastAsia" w:ascii="宋体" w:hAnsi="宋体" w:eastAsia="宋体" w:cs="宋体"/>
          <w:highlight w:val="none"/>
        </w:rPr>
      </w:pPr>
    </w:p>
    <w:p>
      <w:pPr>
        <w:pStyle w:val="78"/>
        <w:ind w:firstLine="0" w:firstLineChars="0"/>
        <w:rPr>
          <w:rFonts w:hint="eastAsia" w:ascii="宋体" w:hAnsi="宋体" w:eastAsia="宋体" w:cs="宋体"/>
          <w:highlight w:val="none"/>
        </w:rPr>
      </w:pPr>
    </w:p>
    <w:p>
      <w:pPr>
        <w:pStyle w:val="78"/>
        <w:ind w:firstLine="0" w:firstLineChars="0"/>
        <w:rPr>
          <w:rFonts w:hint="eastAsia" w:ascii="宋体" w:hAnsi="宋体" w:eastAsia="宋体" w:cs="宋体"/>
          <w:highlight w:val="none"/>
        </w:rPr>
        <w:sectPr>
          <w:headerReference r:id="rId4" w:type="first"/>
          <w:footerReference r:id="rId6" w:type="first"/>
          <w:headerReference r:id="rId3" w:type="default"/>
          <w:footerReference r:id="rId5" w:type="default"/>
          <w:pgSz w:w="11906" w:h="16838"/>
          <w:pgMar w:top="1588" w:right="1418" w:bottom="1134" w:left="1418" w:header="851" w:footer="992" w:gutter="0"/>
          <w:pgNumType w:fmt="numberInDash" w:start="0"/>
          <w:cols w:space="720" w:num="1"/>
          <w:titlePg/>
          <w:docGrid w:type="lines" w:linePitch="312" w:charSpace="0"/>
        </w:sectPr>
      </w:pPr>
    </w:p>
    <w:p>
      <w:pPr>
        <w:pStyle w:val="84"/>
        <w:ind w:firstLine="480"/>
        <w:rPr>
          <w:rFonts w:hint="eastAsia" w:ascii="宋体" w:hAnsi="宋体" w:eastAsia="宋体" w:cs="宋体"/>
          <w:highlight w:val="none"/>
        </w:rPr>
      </w:pPr>
      <w:r>
        <w:rPr>
          <w:rFonts w:hint="eastAsia" w:ascii="宋体" w:hAnsi="宋体" w:eastAsia="宋体" w:cs="宋体"/>
          <w:highlight w:val="none"/>
        </w:rPr>
        <w:t>附件1</w:t>
      </w:r>
      <w:bookmarkStart w:id="6" w:name="_Toc353881012"/>
      <w:bookmarkStart w:id="7" w:name="_Toc639004"/>
      <w:bookmarkStart w:id="8" w:name="_Toc25811"/>
      <w:bookmarkStart w:id="9" w:name="_Toc212369550"/>
      <w:r>
        <w:rPr>
          <w:rFonts w:hint="eastAsia" w:ascii="宋体" w:hAnsi="宋体" w:eastAsia="宋体" w:cs="宋体"/>
          <w:highlight w:val="none"/>
        </w:rPr>
        <w:t xml:space="preserve"> 投标函</w:t>
      </w:r>
      <w:bookmarkEnd w:id="6"/>
      <w:bookmarkEnd w:id="7"/>
      <w:bookmarkEnd w:id="8"/>
      <w:bookmarkEnd w:id="9"/>
    </w:p>
    <w:p>
      <w:pPr>
        <w:pStyle w:val="78"/>
        <w:ind w:firstLine="480"/>
        <w:rPr>
          <w:rFonts w:hint="eastAsia" w:ascii="宋体" w:hAnsi="宋体" w:eastAsia="宋体" w:cs="宋体"/>
          <w:highlight w:val="none"/>
        </w:rPr>
      </w:pPr>
      <w:r>
        <w:rPr>
          <w:rFonts w:hint="eastAsia" w:ascii="宋体" w:hAnsi="宋体" w:eastAsia="宋体" w:cs="宋体"/>
          <w:highlight w:val="none"/>
        </w:rPr>
        <w:t>致：</w:t>
      </w:r>
      <w:r>
        <w:rPr>
          <w:rFonts w:hint="eastAsia" w:eastAsia="宋体" w:cs="宋体"/>
          <w:highlight w:val="none"/>
          <w:lang w:eastAsia="zh-CN"/>
        </w:rPr>
        <w:t>中国重汽集团济南动力有限公司</w:t>
      </w:r>
      <w:r>
        <w:rPr>
          <w:rFonts w:hint="eastAsia" w:ascii="宋体" w:hAnsi="宋体" w:eastAsia="宋体" w:cs="宋体"/>
          <w:highlight w:val="none"/>
        </w:rPr>
        <w:t>：</w:t>
      </w:r>
    </w:p>
    <w:p>
      <w:pPr>
        <w:pStyle w:val="78"/>
        <w:ind w:firstLine="480"/>
        <w:rPr>
          <w:rFonts w:hint="eastAsia" w:ascii="宋体" w:hAnsi="宋体" w:eastAsia="宋体" w:cs="宋体"/>
          <w:highlight w:val="none"/>
        </w:rPr>
      </w:pPr>
      <w:r>
        <w:rPr>
          <w:rFonts w:hint="eastAsia" w:ascii="宋体" w:hAnsi="宋体" w:eastAsia="宋体" w:cs="宋体"/>
          <w:highlight w:val="none"/>
        </w:rPr>
        <w:t>根据贵方_</w:t>
      </w:r>
      <w:r>
        <w:rPr>
          <w:rFonts w:hint="eastAsia" w:ascii="宋体" w:hAnsi="宋体" w:eastAsia="宋体" w:cs="宋体"/>
          <w:b/>
          <w:bCs/>
          <w:snapToGrid w:val="0"/>
          <w:kern w:val="0"/>
          <w:highlight w:val="none"/>
          <w:u w:val="single"/>
        </w:rPr>
        <w:t xml:space="preserve">        某项目招标公告   </w:t>
      </w:r>
      <w:r>
        <w:rPr>
          <w:rFonts w:hint="eastAsia" w:ascii="宋体" w:hAnsi="宋体" w:eastAsia="宋体" w:cs="宋体"/>
          <w:highlight w:val="none"/>
        </w:rPr>
        <w:t>，</w:t>
      </w:r>
      <w:r>
        <w:rPr>
          <w:rFonts w:hint="eastAsia" w:ascii="宋体" w:hAnsi="宋体" w:eastAsia="宋体" w:cs="宋体"/>
          <w:highlight w:val="none"/>
          <w:u w:val="single"/>
        </w:rPr>
        <w:t xml:space="preserve">    </w:t>
      </w:r>
      <w:r>
        <w:rPr>
          <w:rFonts w:hint="eastAsia" w:ascii="宋体" w:hAnsi="宋体" w:eastAsia="宋体" w:cs="宋体"/>
          <w:b/>
          <w:highlight w:val="none"/>
          <w:u w:val="single"/>
        </w:rPr>
        <w:t xml:space="preserve">某投标公司名称 </w:t>
      </w:r>
      <w:r>
        <w:rPr>
          <w:rFonts w:hint="eastAsia" w:ascii="宋体" w:hAnsi="宋体" w:eastAsia="宋体" w:cs="宋体"/>
          <w:highlight w:val="none"/>
          <w:u w:val="single"/>
        </w:rPr>
        <w:t xml:space="preserve">  </w:t>
      </w:r>
      <w:r>
        <w:rPr>
          <w:rFonts w:hint="eastAsia" w:ascii="宋体" w:hAnsi="宋体" w:eastAsia="宋体" w:cs="宋体"/>
          <w:highlight w:val="none"/>
        </w:rPr>
        <w:t>， 法人代表人</w:t>
      </w:r>
      <w:r>
        <w:rPr>
          <w:rFonts w:hint="eastAsia" w:ascii="宋体" w:hAnsi="宋体" w:eastAsia="宋体" w:cs="宋体"/>
          <w:highlight w:val="none"/>
          <w:u w:val="single"/>
        </w:rPr>
        <w:t>为      法人名字</w:t>
      </w:r>
      <w:r>
        <w:rPr>
          <w:rFonts w:hint="eastAsia" w:ascii="宋体" w:hAnsi="宋体" w:eastAsia="宋体" w:cs="宋体"/>
          <w:highlight w:val="none"/>
        </w:rPr>
        <w:t>，正式授权</w:t>
      </w:r>
      <w:r>
        <w:rPr>
          <w:rFonts w:hint="eastAsia" w:ascii="宋体" w:hAnsi="宋体" w:eastAsia="宋体" w:cs="宋体"/>
          <w:highlight w:val="none"/>
          <w:u w:val="single"/>
        </w:rPr>
        <w:t xml:space="preserve">   被授权人名字     </w:t>
      </w:r>
      <w:r>
        <w:rPr>
          <w:rFonts w:hint="eastAsia" w:ascii="宋体" w:hAnsi="宋体" w:eastAsia="宋体" w:cs="宋体"/>
          <w:highlight w:val="none"/>
        </w:rPr>
        <w:t>提交</w:t>
      </w:r>
      <w:r>
        <w:rPr>
          <w:rFonts w:hint="eastAsia" w:ascii="宋体" w:hAnsi="宋体" w:eastAsia="宋体" w:cs="宋体"/>
          <w:b/>
          <w:highlight w:val="none"/>
        </w:rPr>
        <w:t>资质证明文件</w:t>
      </w:r>
      <w:r>
        <w:rPr>
          <w:rFonts w:hint="eastAsia" w:ascii="宋体" w:hAnsi="宋体" w:eastAsia="宋体" w:cs="宋体"/>
          <w:b/>
          <w:highlight w:val="none"/>
          <w:u w:val="single"/>
        </w:rPr>
        <w:t xml:space="preserve">   </w:t>
      </w:r>
      <w:r>
        <w:rPr>
          <w:rFonts w:hint="eastAsia" w:ascii="宋体" w:hAnsi="宋体" w:eastAsia="宋体" w:cs="宋体"/>
          <w:b/>
          <w:highlight w:val="none"/>
        </w:rPr>
        <w:t>份。电子版投标文件1份。</w:t>
      </w:r>
    </w:p>
    <w:p>
      <w:pPr>
        <w:pStyle w:val="78"/>
        <w:ind w:firstLine="480"/>
        <w:rPr>
          <w:rFonts w:hint="eastAsia" w:ascii="宋体" w:hAnsi="宋体" w:eastAsia="宋体" w:cs="宋体"/>
          <w:highlight w:val="none"/>
        </w:rPr>
      </w:pPr>
      <w:r>
        <w:rPr>
          <w:rFonts w:hint="eastAsia" w:ascii="宋体" w:hAnsi="宋体" w:eastAsia="宋体" w:cs="宋体"/>
          <w:highlight w:val="none"/>
        </w:rPr>
        <w:t>据此函，签字代表宣布同意如下：</w:t>
      </w:r>
    </w:p>
    <w:p>
      <w:pPr>
        <w:pStyle w:val="78"/>
        <w:ind w:firstLine="480"/>
        <w:rPr>
          <w:rFonts w:hint="eastAsia" w:ascii="宋体" w:hAnsi="宋体" w:eastAsia="宋体" w:cs="宋体"/>
          <w:highlight w:val="none"/>
        </w:rPr>
      </w:pPr>
      <w:r>
        <w:rPr>
          <w:rFonts w:hint="eastAsia" w:ascii="宋体" w:hAnsi="宋体" w:eastAsia="宋体" w:cs="宋体"/>
          <w:highlight w:val="none"/>
        </w:rPr>
        <w:t>1、投标人已详细审查全部“招标文件”，包括修改文件（如有的话）以及全部参考资料和有关附件，已经了解我方对于招标文件、采购过程、采购结果有依法进行询问、质疑、投诉的权利及相关渠道和要求。</w:t>
      </w:r>
    </w:p>
    <w:p>
      <w:pPr>
        <w:pStyle w:val="78"/>
        <w:ind w:firstLine="480"/>
        <w:rPr>
          <w:rFonts w:hint="eastAsia" w:ascii="宋体" w:hAnsi="宋体" w:eastAsia="宋体" w:cs="宋体"/>
          <w:highlight w:val="none"/>
        </w:rPr>
      </w:pPr>
      <w:r>
        <w:rPr>
          <w:rFonts w:hint="eastAsia" w:ascii="宋体" w:hAnsi="宋体" w:eastAsia="宋体" w:cs="宋体"/>
          <w:highlight w:val="none"/>
        </w:rPr>
        <w:t>2、投标人在投标之前已经与贵方进行了充分的沟通，完全理解并接受招标文件的各项规定和要求，对招标文件的合理性、合法性不再有异议。</w:t>
      </w:r>
    </w:p>
    <w:p>
      <w:pPr>
        <w:pStyle w:val="78"/>
        <w:ind w:firstLine="480"/>
        <w:rPr>
          <w:rFonts w:hint="eastAsia" w:ascii="宋体" w:hAnsi="宋体" w:eastAsia="宋体" w:cs="宋体"/>
          <w:highlight w:val="none"/>
        </w:rPr>
      </w:pPr>
      <w:r>
        <w:rPr>
          <w:rFonts w:hint="eastAsia" w:ascii="宋体" w:hAnsi="宋体" w:eastAsia="宋体" w:cs="宋体"/>
          <w:highlight w:val="none"/>
        </w:rPr>
        <w:t>3、本投标有效期自开标日起</w:t>
      </w:r>
      <w:r>
        <w:rPr>
          <w:rFonts w:hint="eastAsia" w:ascii="宋体" w:hAnsi="宋体" w:eastAsia="宋体" w:cs="宋体"/>
          <w:bCs/>
          <w:highlight w:val="none"/>
          <w:u w:val="single"/>
        </w:rPr>
        <w:t xml:space="preserve"> 90</w:t>
      </w:r>
      <w:r>
        <w:rPr>
          <w:rFonts w:hint="eastAsia" w:ascii="宋体" w:hAnsi="宋体" w:eastAsia="宋体" w:cs="宋体"/>
          <w:highlight w:val="none"/>
        </w:rPr>
        <w:t>个日历日。</w:t>
      </w:r>
    </w:p>
    <w:p>
      <w:pPr>
        <w:pStyle w:val="78"/>
        <w:ind w:firstLine="480"/>
        <w:rPr>
          <w:rFonts w:hint="eastAsia" w:ascii="宋体" w:hAnsi="宋体" w:eastAsia="宋体" w:cs="宋体"/>
          <w:highlight w:val="none"/>
        </w:rPr>
      </w:pPr>
      <w:r>
        <w:rPr>
          <w:rFonts w:hint="eastAsia" w:ascii="宋体" w:hAnsi="宋体" w:eastAsia="宋体" w:cs="宋体"/>
          <w:highlight w:val="none"/>
        </w:rPr>
        <w:t>4、如中标，本投标文件至本项目合同履行完毕止均保持有效，本投标人将按“招标文件”及政府采购法律、法规的规定履行合同责任和义务。</w:t>
      </w:r>
    </w:p>
    <w:p>
      <w:pPr>
        <w:pStyle w:val="78"/>
        <w:ind w:firstLine="480"/>
        <w:rPr>
          <w:rFonts w:hint="eastAsia" w:ascii="宋体" w:hAnsi="宋体" w:eastAsia="宋体" w:cs="宋体"/>
          <w:highlight w:val="none"/>
        </w:rPr>
      </w:pPr>
      <w:r>
        <w:rPr>
          <w:rFonts w:hint="eastAsia" w:ascii="宋体" w:hAnsi="宋体" w:eastAsia="宋体" w:cs="宋体"/>
          <w:highlight w:val="none"/>
        </w:rPr>
        <w:t>5、投标人同意按照贵方要求提供与投标有关的一切数据或资料。</w:t>
      </w:r>
    </w:p>
    <w:p>
      <w:pPr>
        <w:pStyle w:val="78"/>
        <w:ind w:firstLine="480"/>
        <w:rPr>
          <w:rFonts w:hint="eastAsia" w:ascii="宋体" w:hAnsi="宋体" w:eastAsia="宋体" w:cs="宋体"/>
          <w:highlight w:val="none"/>
        </w:rPr>
      </w:pPr>
      <w:r>
        <w:rPr>
          <w:rFonts w:hint="eastAsia" w:ascii="宋体" w:hAnsi="宋体" w:eastAsia="宋体" w:cs="宋体"/>
          <w:highlight w:val="none"/>
        </w:rPr>
        <w:t>6、与本投标有关的一切正式往来信函请寄：</w:t>
      </w:r>
    </w:p>
    <w:p>
      <w:pPr>
        <w:pStyle w:val="78"/>
        <w:ind w:firstLine="480"/>
        <w:rPr>
          <w:rFonts w:hint="eastAsia" w:ascii="宋体" w:hAnsi="宋体" w:eastAsia="宋体" w:cs="宋体"/>
          <w:highlight w:val="none"/>
        </w:rPr>
      </w:pPr>
      <w:r>
        <w:rPr>
          <w:rFonts w:hint="eastAsia" w:ascii="宋体" w:hAnsi="宋体" w:eastAsia="宋体" w:cs="宋体"/>
          <w:highlight w:val="none"/>
        </w:rPr>
        <w:t xml:space="preserve">地址：                             </w:t>
      </w:r>
    </w:p>
    <w:p>
      <w:pPr>
        <w:pStyle w:val="78"/>
        <w:ind w:firstLine="480"/>
        <w:rPr>
          <w:rFonts w:hint="eastAsia" w:ascii="宋体" w:hAnsi="宋体" w:eastAsia="宋体" w:cs="宋体"/>
          <w:highlight w:val="none"/>
        </w:rPr>
      </w:pPr>
      <w:r>
        <w:rPr>
          <w:rFonts w:hint="eastAsia" w:ascii="宋体" w:hAnsi="宋体" w:eastAsia="宋体" w:cs="宋体"/>
          <w:highlight w:val="none"/>
        </w:rPr>
        <w:t xml:space="preserve">邮编：        </w:t>
      </w:r>
    </w:p>
    <w:p>
      <w:pPr>
        <w:pStyle w:val="78"/>
        <w:ind w:firstLine="480"/>
        <w:rPr>
          <w:rFonts w:hint="eastAsia" w:ascii="宋体" w:hAnsi="宋体" w:eastAsia="宋体" w:cs="宋体"/>
          <w:highlight w:val="none"/>
        </w:rPr>
      </w:pPr>
      <w:r>
        <w:rPr>
          <w:rFonts w:hint="eastAsia" w:ascii="宋体" w:hAnsi="宋体" w:eastAsia="宋体" w:cs="宋体"/>
          <w:highlight w:val="none"/>
        </w:rPr>
        <w:t xml:space="preserve">电话：        传真：                   </w:t>
      </w:r>
    </w:p>
    <w:p>
      <w:pPr>
        <w:pStyle w:val="78"/>
        <w:ind w:firstLine="480"/>
        <w:rPr>
          <w:rFonts w:hint="eastAsia" w:ascii="宋体" w:hAnsi="宋体" w:eastAsia="宋体" w:cs="宋体"/>
          <w:highlight w:val="none"/>
        </w:rPr>
      </w:pPr>
      <w:r>
        <w:rPr>
          <w:rFonts w:hint="eastAsia" w:ascii="宋体" w:hAnsi="宋体" w:eastAsia="宋体" w:cs="宋体"/>
          <w:highlight w:val="none"/>
        </w:rPr>
        <w:t xml:space="preserve">投标人代表姓名：__   _____职务：          </w:t>
      </w:r>
    </w:p>
    <w:p>
      <w:pPr>
        <w:pStyle w:val="78"/>
        <w:ind w:firstLine="480"/>
        <w:rPr>
          <w:rFonts w:hint="eastAsia" w:ascii="宋体" w:hAnsi="宋体" w:eastAsia="宋体" w:cs="宋体"/>
          <w:highlight w:val="none"/>
        </w:rPr>
      </w:pPr>
      <w:r>
        <w:rPr>
          <w:rFonts w:hint="eastAsia" w:ascii="宋体" w:hAnsi="宋体" w:eastAsia="宋体" w:cs="宋体"/>
          <w:highlight w:val="none"/>
        </w:rPr>
        <w:t xml:space="preserve">开户银行：                   </w:t>
      </w:r>
    </w:p>
    <w:p>
      <w:pPr>
        <w:pStyle w:val="78"/>
        <w:ind w:firstLine="480"/>
        <w:rPr>
          <w:rFonts w:hint="eastAsia" w:ascii="宋体" w:hAnsi="宋体" w:eastAsia="宋体" w:cs="宋体"/>
          <w:highlight w:val="none"/>
        </w:rPr>
      </w:pPr>
      <w:r>
        <w:rPr>
          <w:rFonts w:hint="eastAsia" w:ascii="宋体" w:hAnsi="宋体" w:eastAsia="宋体" w:cs="宋体"/>
          <w:highlight w:val="none"/>
        </w:rPr>
        <w:t>银行帐号：</w:t>
      </w:r>
    </w:p>
    <w:p>
      <w:pPr>
        <w:pStyle w:val="78"/>
        <w:ind w:firstLine="480"/>
        <w:rPr>
          <w:rFonts w:hint="eastAsia" w:ascii="宋体" w:hAnsi="宋体" w:eastAsia="宋体" w:cs="宋体"/>
          <w:highlight w:val="none"/>
        </w:rPr>
      </w:pPr>
      <w:r>
        <w:rPr>
          <w:rFonts w:hint="eastAsia" w:ascii="宋体" w:hAnsi="宋体" w:eastAsia="宋体" w:cs="宋体"/>
          <w:highlight w:val="none"/>
        </w:rPr>
        <w:t>投标人名称（</w:t>
      </w:r>
      <w:r>
        <w:rPr>
          <w:rFonts w:hint="eastAsia" w:ascii="宋体" w:hAnsi="宋体" w:eastAsia="宋体" w:cs="宋体"/>
          <w:bCs/>
          <w:highlight w:val="none"/>
        </w:rPr>
        <w:t>盖章）</w:t>
      </w:r>
      <w:r>
        <w:rPr>
          <w:rFonts w:hint="eastAsia" w:ascii="宋体" w:hAnsi="宋体" w:eastAsia="宋体" w:cs="宋体"/>
          <w:highlight w:val="none"/>
        </w:rPr>
        <w:t xml:space="preserve">: </w:t>
      </w:r>
    </w:p>
    <w:p>
      <w:pPr>
        <w:pStyle w:val="78"/>
        <w:ind w:firstLine="480"/>
        <w:rPr>
          <w:rFonts w:hint="eastAsia" w:ascii="宋体" w:hAnsi="宋体" w:eastAsia="宋体" w:cs="宋体"/>
          <w:highlight w:val="none"/>
        </w:rPr>
      </w:pPr>
      <w:r>
        <w:rPr>
          <w:rFonts w:hint="eastAsia" w:ascii="宋体" w:hAnsi="宋体" w:eastAsia="宋体" w:cs="宋体"/>
          <w:highlight w:val="none"/>
        </w:rPr>
        <w:t>授权代表签字</w:t>
      </w:r>
      <w:r>
        <w:rPr>
          <w:rFonts w:hint="eastAsia" w:ascii="宋体" w:hAnsi="宋体" w:eastAsia="宋体" w:cs="宋体"/>
          <w:bCs/>
          <w:highlight w:val="none"/>
        </w:rPr>
        <w:t>：</w:t>
      </w:r>
    </w:p>
    <w:p>
      <w:pPr>
        <w:pStyle w:val="78"/>
        <w:ind w:firstLine="480"/>
        <w:rPr>
          <w:rFonts w:hint="eastAsia" w:ascii="宋体" w:hAnsi="宋体" w:eastAsia="宋体" w:cs="宋体"/>
          <w:highlight w:val="none"/>
        </w:rPr>
      </w:pPr>
      <w:r>
        <w:rPr>
          <w:rFonts w:hint="eastAsia" w:ascii="宋体" w:hAnsi="宋体" w:eastAsia="宋体" w:cs="宋体"/>
          <w:highlight w:val="none"/>
        </w:rPr>
        <w:t>日期：     年      月      日</w:t>
      </w:r>
    </w:p>
    <w:p>
      <w:pPr>
        <w:rPr>
          <w:rFonts w:hint="eastAsia" w:ascii="宋体" w:hAnsi="宋体" w:eastAsia="宋体" w:cs="宋体"/>
          <w:color w:val="000000"/>
          <w:sz w:val="24"/>
          <w:szCs w:val="24"/>
          <w:highlight w:val="none"/>
        </w:rPr>
      </w:pPr>
    </w:p>
    <w:p>
      <w:pPr>
        <w:rPr>
          <w:rFonts w:hint="eastAsia" w:ascii="宋体" w:hAnsi="宋体" w:eastAsia="宋体" w:cs="宋体"/>
          <w:color w:val="000000"/>
          <w:sz w:val="24"/>
          <w:szCs w:val="24"/>
          <w:highlight w:val="none"/>
        </w:rPr>
      </w:pPr>
    </w:p>
    <w:p>
      <w:pPr>
        <w:pStyle w:val="80"/>
        <w:rPr>
          <w:rFonts w:hint="eastAsia" w:ascii="宋体" w:hAnsi="宋体" w:eastAsia="宋体" w:cs="宋体"/>
          <w:highlight w:val="none"/>
        </w:rPr>
        <w:sectPr>
          <w:pgSz w:w="11906" w:h="16838"/>
          <w:pgMar w:top="1588" w:right="1418" w:bottom="1134" w:left="1418" w:header="851" w:footer="992" w:gutter="0"/>
          <w:pgNumType w:fmt="numberInDash" w:start="0"/>
          <w:cols w:space="720" w:num="1"/>
          <w:titlePg/>
          <w:docGrid w:type="lines" w:linePitch="312" w:charSpace="0"/>
        </w:sectPr>
      </w:pPr>
    </w:p>
    <w:p>
      <w:pPr>
        <w:pStyle w:val="84"/>
        <w:ind w:firstLine="480"/>
        <w:rPr>
          <w:rFonts w:hint="eastAsia" w:ascii="宋体" w:hAnsi="宋体" w:eastAsia="宋体" w:cs="宋体"/>
          <w:highlight w:val="none"/>
        </w:rPr>
      </w:pPr>
      <w:r>
        <w:rPr>
          <w:rFonts w:hint="eastAsia" w:ascii="宋体" w:hAnsi="宋体" w:eastAsia="宋体" w:cs="宋体"/>
          <w:highlight w:val="none"/>
        </w:rPr>
        <w:t>附件2 法定代表人授权委托书</w:t>
      </w:r>
    </w:p>
    <w:p>
      <w:pPr>
        <w:pStyle w:val="12"/>
        <w:adjustRightInd w:val="0"/>
        <w:snapToGrid w:val="0"/>
        <w:spacing w:before="93" w:beforeLines="30" w:line="240" w:lineRule="exact"/>
        <w:jc w:val="center"/>
        <w:rPr>
          <w:rFonts w:hint="eastAsia" w:ascii="宋体" w:hAnsi="宋体" w:eastAsia="宋体" w:cs="宋体"/>
          <w:sz w:val="24"/>
          <w:highlight w:val="none"/>
        </w:rPr>
      </w:pPr>
    </w:p>
    <w:p>
      <w:pPr>
        <w:pStyle w:val="78"/>
        <w:ind w:firstLine="480"/>
        <w:rPr>
          <w:rFonts w:hint="eastAsia" w:ascii="宋体" w:hAnsi="宋体" w:eastAsia="宋体" w:cs="宋体"/>
          <w:highlight w:val="none"/>
        </w:rPr>
      </w:pPr>
      <w:r>
        <w:rPr>
          <w:rFonts w:hint="eastAsia" w:ascii="宋体" w:hAnsi="宋体" w:eastAsia="宋体" w:cs="宋体"/>
          <w:highlight w:val="none"/>
        </w:rPr>
        <w:t>本授权委托书声明：我＿＿＿＿＿＿＿（姓名）系＿＿＿＿＿＿＿＿＿＿＿＿＿＿＿＿＿＿＿＿＿＿＿＿＿＿＿＿（投标人全称）的法定代表人，就    （项目名称）   （招标编号）现授权委托＿＿＿＿＿＿＿＿＿＿＿＿＿＿＿＿＿＿＿＿＿＿＿＿＿＿＿＿（单位名称）的＿＿＿＿＿＿＿＿（姓名、职务）为我公司全权代表，全权代表在投标文件、评标过程中的书面承诺、合同等所签署的一切文件和处理与之有关的一切事务，我均予以承认。</w:t>
      </w:r>
    </w:p>
    <w:p>
      <w:pPr>
        <w:pStyle w:val="78"/>
        <w:ind w:firstLine="480"/>
        <w:rPr>
          <w:rFonts w:hint="eastAsia" w:ascii="宋体" w:hAnsi="宋体" w:eastAsia="宋体" w:cs="宋体"/>
          <w:highlight w:val="none"/>
        </w:rPr>
      </w:pPr>
      <w:r>
        <w:rPr>
          <w:rFonts w:hint="eastAsia" w:ascii="宋体" w:hAnsi="宋体" w:eastAsia="宋体" w:cs="宋体"/>
          <w:highlight w:val="none"/>
        </w:rPr>
        <w:t>全权代表无转委权。特此委托。</w:t>
      </w:r>
    </w:p>
    <w:tbl>
      <w:tblPr>
        <w:tblStyle w:val="3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59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07" w:hRule="atLeast"/>
          <w:jc w:val="center"/>
        </w:trPr>
        <w:tc>
          <w:tcPr>
            <w:tcW w:w="8590" w:type="dxa"/>
            <w:vAlign w:val="center"/>
          </w:tcPr>
          <w:p>
            <w:pPr>
              <w:adjustRightInd w:val="0"/>
              <w:snapToGrid w:val="0"/>
              <w:spacing w:before="93" w:beforeLines="30" w:line="312" w:lineRule="auto"/>
              <w:jc w:val="center"/>
              <w:rPr>
                <w:rFonts w:hint="eastAsia" w:ascii="宋体" w:hAnsi="宋体" w:eastAsia="宋体" w:cs="宋体"/>
                <w:sz w:val="24"/>
                <w:highlight w:val="none"/>
              </w:rPr>
            </w:pPr>
            <w:r>
              <w:rPr>
                <w:rFonts w:hint="eastAsia" w:ascii="宋体" w:hAnsi="宋体" w:eastAsia="宋体" w:cs="宋体"/>
                <w:sz w:val="24"/>
                <w:highlight w:val="none"/>
              </w:rPr>
              <w:t>（附法人身份证明复印件）</w:t>
            </w:r>
          </w:p>
          <w:p>
            <w:pPr>
              <w:adjustRightInd w:val="0"/>
              <w:snapToGrid w:val="0"/>
              <w:spacing w:before="93" w:beforeLines="30" w:line="312" w:lineRule="auto"/>
              <w:jc w:val="center"/>
              <w:rPr>
                <w:rFonts w:hint="eastAsia" w:ascii="宋体" w:hAnsi="宋体" w:eastAsia="宋体" w:cs="宋体"/>
                <w:sz w:val="24"/>
                <w:highlight w:val="none"/>
              </w:rPr>
            </w:pPr>
            <w:r>
              <w:rPr>
                <w:rFonts w:hint="eastAsia" w:ascii="宋体" w:hAnsi="宋体" w:eastAsia="宋体" w:cs="宋体"/>
                <w:sz w:val="24"/>
                <w:highlight w:val="none"/>
              </w:rPr>
              <w:t>（附授权代理人身份证明复印件）</w:t>
            </w:r>
          </w:p>
        </w:tc>
      </w:tr>
    </w:tbl>
    <w:p>
      <w:pPr>
        <w:pStyle w:val="78"/>
        <w:ind w:firstLine="480"/>
        <w:rPr>
          <w:rFonts w:hint="eastAsia" w:ascii="宋体" w:hAnsi="宋体" w:eastAsia="宋体" w:cs="宋体"/>
          <w:highlight w:val="none"/>
        </w:rPr>
      </w:pPr>
      <w:r>
        <w:rPr>
          <w:rFonts w:hint="eastAsia" w:ascii="宋体" w:hAnsi="宋体" w:eastAsia="宋体" w:cs="宋体"/>
          <w:highlight w:val="none"/>
        </w:rPr>
        <w:t>全权代表姓名：            性别：          年龄：</w:t>
      </w:r>
    </w:p>
    <w:p>
      <w:pPr>
        <w:pStyle w:val="78"/>
        <w:ind w:firstLine="480"/>
        <w:rPr>
          <w:rFonts w:hint="eastAsia" w:ascii="宋体" w:hAnsi="宋体" w:eastAsia="宋体" w:cs="宋体"/>
          <w:highlight w:val="none"/>
        </w:rPr>
      </w:pPr>
      <w:r>
        <w:rPr>
          <w:rFonts w:hint="eastAsia" w:ascii="宋体" w:hAnsi="宋体" w:eastAsia="宋体" w:cs="宋体"/>
          <w:highlight w:val="none"/>
        </w:rPr>
        <w:t>单位：                    部门：          职务：</w:t>
      </w:r>
    </w:p>
    <w:p>
      <w:pPr>
        <w:pStyle w:val="78"/>
        <w:ind w:firstLine="480"/>
        <w:rPr>
          <w:rFonts w:hint="eastAsia" w:ascii="宋体" w:hAnsi="宋体" w:eastAsia="宋体" w:cs="宋体"/>
          <w:highlight w:val="none"/>
        </w:rPr>
      </w:pPr>
      <w:r>
        <w:rPr>
          <w:rFonts w:hint="eastAsia" w:ascii="宋体" w:hAnsi="宋体" w:eastAsia="宋体" w:cs="宋体"/>
          <w:highlight w:val="none"/>
        </w:rPr>
        <w:t xml:space="preserve">法定代表人签字或盖章                          </w:t>
      </w:r>
    </w:p>
    <w:p>
      <w:pPr>
        <w:pStyle w:val="78"/>
        <w:ind w:firstLine="480"/>
        <w:rPr>
          <w:rFonts w:hint="eastAsia" w:ascii="宋体" w:hAnsi="宋体" w:eastAsia="宋体" w:cs="宋体"/>
          <w:highlight w:val="none"/>
        </w:rPr>
      </w:pPr>
      <w:r>
        <w:rPr>
          <w:rFonts w:hint="eastAsia" w:ascii="宋体" w:hAnsi="宋体" w:eastAsia="宋体" w:cs="宋体"/>
          <w:highlight w:val="none"/>
        </w:rPr>
        <w:t xml:space="preserve">被授权人签字  </w:t>
      </w:r>
    </w:p>
    <w:p>
      <w:pPr>
        <w:pStyle w:val="78"/>
        <w:ind w:firstLine="480"/>
        <w:rPr>
          <w:rFonts w:hint="eastAsia" w:ascii="宋体" w:hAnsi="宋体" w:eastAsia="宋体" w:cs="宋体"/>
          <w:highlight w:val="none"/>
        </w:rPr>
      </w:pPr>
      <w:r>
        <w:rPr>
          <w:rFonts w:hint="eastAsia" w:ascii="宋体" w:hAnsi="宋体" w:eastAsia="宋体" w:cs="宋体"/>
          <w:highlight w:val="none"/>
        </w:rPr>
        <w:t xml:space="preserve">被授权人电话：                          </w:t>
      </w:r>
    </w:p>
    <w:p>
      <w:pPr>
        <w:pStyle w:val="78"/>
        <w:ind w:firstLine="480"/>
        <w:rPr>
          <w:rFonts w:hint="eastAsia" w:ascii="宋体" w:hAnsi="宋体" w:eastAsia="宋体" w:cs="宋体"/>
          <w:highlight w:val="none"/>
        </w:rPr>
      </w:pPr>
      <w:r>
        <w:rPr>
          <w:rFonts w:hint="eastAsia" w:ascii="宋体" w:hAnsi="宋体" w:eastAsia="宋体" w:cs="宋体"/>
          <w:highlight w:val="none"/>
        </w:rPr>
        <w:t xml:space="preserve">投标人名称（公章）                       </w:t>
      </w:r>
    </w:p>
    <w:p>
      <w:pPr>
        <w:spacing w:line="460" w:lineRule="exact"/>
        <w:ind w:firstLine="5520" w:firstLineChars="23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start="0"/>
          <w:cols w:space="720" w:num="1"/>
          <w:titlePg/>
          <w:docGrid w:type="lines" w:linePitch="312" w:charSpace="0"/>
        </w:sectPr>
      </w:pPr>
    </w:p>
    <w:p>
      <w:pPr>
        <w:keepNext/>
        <w:keepLines/>
        <w:ind w:firstLine="480" w:firstLineChars="200"/>
        <w:outlineLvl w:val="2"/>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附件</w:t>
      </w:r>
      <w:r>
        <w:rPr>
          <w:rFonts w:hint="eastAsia" w:ascii="宋体" w:hAnsi="宋体" w:eastAsia="宋体" w:cs="宋体"/>
          <w:b/>
          <w:bCs/>
          <w:color w:val="000000"/>
          <w:sz w:val="24"/>
          <w:szCs w:val="24"/>
          <w:highlight w:val="none"/>
          <w:lang w:val="en-US" w:eastAsia="zh-CN"/>
        </w:rPr>
        <w:t>3</w:t>
      </w:r>
      <w:r>
        <w:rPr>
          <w:rFonts w:hint="eastAsia" w:ascii="宋体" w:hAnsi="宋体" w:eastAsia="宋体" w:cs="宋体"/>
          <w:b/>
          <w:bCs/>
          <w:color w:val="000000"/>
          <w:sz w:val="24"/>
          <w:szCs w:val="24"/>
          <w:highlight w:val="none"/>
        </w:rPr>
        <w:t xml:space="preserve"> 保密承诺函</w:t>
      </w:r>
    </w:p>
    <w:p>
      <w:pPr>
        <w:spacing w:line="240" w:lineRule="exact"/>
        <w:jc w:val="center"/>
        <w:rPr>
          <w:rFonts w:hint="eastAsia" w:ascii="宋体" w:hAnsi="宋体" w:eastAsia="宋体" w:cs="宋体"/>
          <w:b/>
          <w:bCs/>
          <w:sz w:val="36"/>
          <w:szCs w:val="20"/>
          <w:highlight w:val="none"/>
        </w:rPr>
      </w:pPr>
    </w:p>
    <w:p>
      <w:pPr>
        <w:spacing w:line="360" w:lineRule="auto"/>
        <w:rPr>
          <w:rFonts w:hint="eastAsia" w:ascii="宋体" w:hAnsi="宋体" w:eastAsia="宋体" w:cs="宋体"/>
          <w:sz w:val="24"/>
          <w:szCs w:val="20"/>
          <w:highlight w:val="none"/>
          <w:u w:val="single"/>
        </w:rPr>
      </w:pPr>
      <w:r>
        <w:rPr>
          <w:rFonts w:hint="eastAsia" w:ascii="宋体" w:hAnsi="宋体" w:eastAsia="宋体" w:cs="宋体"/>
          <w:sz w:val="24"/>
          <w:szCs w:val="20"/>
          <w:highlight w:val="none"/>
        </w:rPr>
        <w:t>项目名称：</w:t>
      </w:r>
      <w:r>
        <w:rPr>
          <w:rFonts w:hint="eastAsia" w:ascii="宋体" w:hAnsi="宋体" w:cs="宋体"/>
          <w:sz w:val="24"/>
          <w:szCs w:val="20"/>
          <w:highlight w:val="none"/>
          <w:u w:val="single"/>
          <w:lang w:val="en-US" w:eastAsia="zh-CN"/>
        </w:rPr>
        <w:t>中国重汽集团济南动力有限公司</w:t>
      </w:r>
      <w:r>
        <w:rPr>
          <w:rFonts w:hint="eastAsia" w:ascii="宋体" w:hAnsi="宋体" w:eastAsia="宋体" w:cs="宋体"/>
          <w:sz w:val="24"/>
          <w:szCs w:val="20"/>
          <w:highlight w:val="none"/>
          <w:u w:val="single"/>
          <w:lang w:val="en-US" w:eastAsia="zh-CN"/>
        </w:rPr>
        <w:t>后处理器总成可靠性委外检测招标项目</w:t>
      </w:r>
    </w:p>
    <w:p>
      <w:pPr>
        <w:spacing w:line="360" w:lineRule="auto"/>
        <w:rPr>
          <w:rFonts w:hint="eastAsia" w:ascii="宋体" w:hAnsi="宋体" w:eastAsia="宋体" w:cs="宋体"/>
          <w:b/>
          <w:bCs/>
          <w:sz w:val="24"/>
          <w:szCs w:val="20"/>
          <w:highlight w:val="none"/>
        </w:rPr>
      </w:pPr>
      <w:r>
        <w:rPr>
          <w:rFonts w:hint="eastAsia" w:ascii="宋体" w:hAnsi="宋体" w:cs="宋体"/>
          <w:b/>
          <w:bCs/>
          <w:sz w:val="24"/>
          <w:szCs w:val="20"/>
          <w:highlight w:val="none"/>
          <w:lang w:eastAsia="zh-CN"/>
        </w:rPr>
        <w:t>中国重汽集团济南动力有限公司</w:t>
      </w:r>
      <w:r>
        <w:rPr>
          <w:rFonts w:hint="eastAsia" w:ascii="宋体" w:hAnsi="宋体" w:eastAsia="宋体" w:cs="宋体"/>
          <w:b/>
          <w:bCs/>
          <w:sz w:val="24"/>
          <w:szCs w:val="20"/>
          <w:highlight w:val="none"/>
        </w:rPr>
        <w:t>：</w:t>
      </w:r>
    </w:p>
    <w:p>
      <w:pPr>
        <w:spacing w:line="360" w:lineRule="auto"/>
        <w:ind w:firstLine="480"/>
        <w:rPr>
          <w:rFonts w:hint="eastAsia" w:ascii="宋体" w:hAnsi="宋体" w:eastAsia="宋体" w:cs="宋体"/>
          <w:sz w:val="24"/>
          <w:szCs w:val="20"/>
          <w:highlight w:val="none"/>
        </w:rPr>
      </w:pPr>
      <w:r>
        <w:rPr>
          <w:rFonts w:hint="eastAsia" w:ascii="宋体" w:hAnsi="宋体" w:eastAsia="宋体" w:cs="宋体"/>
          <w:sz w:val="24"/>
          <w:szCs w:val="20"/>
          <w:highlight w:val="none"/>
        </w:rPr>
        <w:t>我代表（</w:t>
      </w:r>
      <w:r>
        <w:rPr>
          <w:rFonts w:hint="eastAsia" w:ascii="宋体" w:hAnsi="宋体" w:eastAsia="宋体" w:cs="宋体"/>
          <w:sz w:val="24"/>
          <w:szCs w:val="20"/>
          <w:highlight w:val="none"/>
          <w:u w:val="single"/>
        </w:rPr>
        <w:t>投标单位名称</w:t>
      </w:r>
      <w:r>
        <w:rPr>
          <w:rFonts w:hint="eastAsia" w:ascii="宋体" w:hAnsi="宋体" w:eastAsia="宋体" w:cs="宋体"/>
          <w:sz w:val="24"/>
          <w:szCs w:val="20"/>
          <w:highlight w:val="none"/>
        </w:rPr>
        <w:t>）对招标人的商业秘密作如下承诺：</w:t>
      </w:r>
    </w:p>
    <w:p>
      <w:pPr>
        <w:spacing w:line="360" w:lineRule="auto"/>
        <w:ind w:left="479" w:leftChars="228"/>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无论是否中标、是否签署合同，对获得的招标人商业秘密（包括但不限于产品和/或装备的技术文件、制造文件、实验文件和销售及售后服务文件等，如报告、通知、记录、会议纪要、备忘录、图纸、草图、样品、模型、企业标准、软件；不论以何种形式提供，如光盘、磁盘、录像带、照片或其他表述，无论该信息是以口头还是书面方式还是何种语言提供、是否标识为保密，也无论该等信息储存于任何载体）承担保密责任。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r>
        <w:rPr>
          <w:rFonts w:hint="eastAsia" w:ascii="宋体" w:hAnsi="宋体" w:eastAsia="宋体" w:cs="宋体"/>
          <w:sz w:val="24"/>
          <w:szCs w:val="20"/>
          <w:highlight w:val="none"/>
          <w:u w:val="single"/>
        </w:rPr>
        <w:t xml:space="preserve">                                                                       </w:t>
      </w:r>
    </w:p>
    <w:p>
      <w:pPr>
        <w:spacing w:line="360" w:lineRule="auto"/>
        <w:ind w:firstLine="480" w:firstLineChars="200"/>
        <w:rPr>
          <w:rFonts w:hint="eastAsia" w:ascii="宋体" w:hAnsi="宋体" w:eastAsia="宋体" w:cs="宋体"/>
          <w:sz w:val="24"/>
          <w:szCs w:val="20"/>
          <w:highlight w:val="none"/>
          <w:u w:val="single"/>
        </w:rPr>
      </w:pP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投标人：（盖章）</w:t>
      </w:r>
    </w:p>
    <w:p>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法定代表人（委托代理人）：（签字）</w:t>
      </w:r>
    </w:p>
    <w:p>
      <w:pPr>
        <w:spacing w:line="360" w:lineRule="auto"/>
        <w:ind w:firstLine="480" w:firstLineChars="200"/>
        <w:rPr>
          <w:rFonts w:hint="eastAsia" w:ascii="宋体" w:hAnsi="宋体" w:eastAsia="宋体" w:cs="宋体"/>
          <w:b/>
          <w:bCs/>
          <w:color w:val="000000"/>
          <w:sz w:val="28"/>
          <w:szCs w:val="20"/>
          <w:highlight w:val="none"/>
        </w:rPr>
        <w:sectPr>
          <w:footerReference r:id="rId8" w:type="first"/>
          <w:footerReference r:id="rId7" w:type="default"/>
          <w:pgSz w:w="11906" w:h="16838"/>
          <w:pgMar w:top="1588" w:right="1418" w:bottom="1134" w:left="1418" w:header="851" w:footer="992" w:gutter="0"/>
          <w:cols w:space="720" w:num="1"/>
          <w:titlePg/>
          <w:docGrid w:type="lines" w:linePitch="312" w:charSpace="0"/>
        </w:sectPr>
      </w:pPr>
      <w:r>
        <w:rPr>
          <w:rFonts w:hint="eastAsia" w:ascii="宋体" w:hAnsi="宋体" w:eastAsia="宋体" w:cs="宋体"/>
          <w:color w:val="000000"/>
          <w:sz w:val="24"/>
          <w:szCs w:val="24"/>
          <w:highlight w:val="none"/>
        </w:rPr>
        <w:t>日  期：       年    月    日</w:t>
      </w:r>
    </w:p>
    <w:p>
      <w:pPr>
        <w:pStyle w:val="84"/>
        <w:ind w:left="0" w:leftChars="0" w:firstLine="480" w:firstLineChars="20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4</w:t>
      </w:r>
      <w:r>
        <w:rPr>
          <w:rFonts w:hint="eastAsia" w:ascii="宋体" w:hAnsi="宋体" w:eastAsia="宋体" w:cs="宋体"/>
          <w:highlight w:val="none"/>
        </w:rPr>
        <w:t xml:space="preserve"> 技术规格偏离表</w:t>
      </w:r>
    </w:p>
    <w:p>
      <w:pPr>
        <w:pStyle w:val="78"/>
        <w:ind w:firstLine="480"/>
        <w:rPr>
          <w:rFonts w:hint="eastAsia" w:ascii="宋体" w:hAnsi="宋体" w:eastAsia="宋体" w:cs="宋体"/>
          <w:highlight w:val="none"/>
        </w:rPr>
      </w:pPr>
      <w:r>
        <w:rPr>
          <w:rFonts w:hint="eastAsia" w:ascii="宋体" w:hAnsi="宋体" w:eastAsia="宋体" w:cs="宋体"/>
          <w:highlight w:val="none"/>
        </w:rPr>
        <w:t>项目名称：</w:t>
      </w:r>
      <w:r>
        <w:rPr>
          <w:rFonts w:hint="eastAsia" w:eastAsia="宋体" w:cs="宋体"/>
          <w:highlight w:val="none"/>
          <w:lang w:eastAsia="zh-CN"/>
        </w:rPr>
        <w:t>中国重汽集团济南动力有限公司</w:t>
      </w:r>
      <w:r>
        <w:rPr>
          <w:rFonts w:hint="eastAsia" w:ascii="宋体" w:hAnsi="宋体" w:eastAsia="宋体" w:cs="宋体"/>
          <w:highlight w:val="none"/>
        </w:rPr>
        <w:t xml:space="preserve">后处理器总成可靠性委外检测招标项目                                                           </w:t>
      </w:r>
    </w:p>
    <w:tbl>
      <w:tblPr>
        <w:tblStyle w:val="32"/>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3"/>
        <w:gridCol w:w="3532"/>
        <w:gridCol w:w="2472"/>
        <w:gridCol w:w="16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vAlign w:val="center"/>
          </w:tcPr>
          <w:p>
            <w:pPr>
              <w:pStyle w:val="82"/>
              <w:rPr>
                <w:rFonts w:hint="eastAsia" w:ascii="宋体" w:hAnsi="宋体" w:eastAsia="宋体" w:cs="宋体"/>
                <w:highlight w:val="none"/>
              </w:rPr>
            </w:pPr>
            <w:r>
              <w:rPr>
                <w:rFonts w:hint="eastAsia" w:ascii="宋体" w:hAnsi="宋体" w:eastAsia="宋体" w:cs="宋体"/>
                <w:highlight w:val="none"/>
              </w:rPr>
              <w:t>序号</w:t>
            </w:r>
          </w:p>
        </w:tc>
        <w:tc>
          <w:tcPr>
            <w:tcW w:w="1903" w:type="pct"/>
            <w:vAlign w:val="center"/>
          </w:tcPr>
          <w:p>
            <w:pPr>
              <w:pStyle w:val="82"/>
              <w:rPr>
                <w:rFonts w:hint="eastAsia" w:ascii="宋体" w:hAnsi="宋体" w:eastAsia="宋体" w:cs="宋体"/>
                <w:highlight w:val="none"/>
              </w:rPr>
            </w:pPr>
            <w:r>
              <w:rPr>
                <w:rFonts w:hint="eastAsia" w:ascii="宋体" w:hAnsi="宋体" w:eastAsia="宋体" w:cs="宋体"/>
                <w:highlight w:val="none"/>
              </w:rPr>
              <w:t>招标要求</w:t>
            </w:r>
          </w:p>
        </w:tc>
        <w:tc>
          <w:tcPr>
            <w:tcW w:w="1332" w:type="pct"/>
            <w:vAlign w:val="center"/>
          </w:tcPr>
          <w:p>
            <w:pPr>
              <w:pStyle w:val="82"/>
              <w:rPr>
                <w:rFonts w:hint="eastAsia" w:ascii="宋体" w:hAnsi="宋体" w:eastAsia="宋体" w:cs="宋体"/>
                <w:highlight w:val="none"/>
              </w:rPr>
            </w:pPr>
            <w:r>
              <w:rPr>
                <w:rFonts w:hint="eastAsia" w:ascii="宋体" w:hAnsi="宋体" w:eastAsia="宋体" w:cs="宋体"/>
                <w:highlight w:val="none"/>
              </w:rPr>
              <w:t>响应规格</w:t>
            </w:r>
          </w:p>
        </w:tc>
        <w:tc>
          <w:tcPr>
            <w:tcW w:w="888" w:type="pct"/>
            <w:vAlign w:val="center"/>
          </w:tcPr>
          <w:p>
            <w:pPr>
              <w:pStyle w:val="82"/>
              <w:rPr>
                <w:rFonts w:hint="eastAsia" w:ascii="宋体" w:hAnsi="宋体" w:eastAsia="宋体" w:cs="宋体"/>
                <w:highlight w:val="none"/>
              </w:rPr>
            </w:pPr>
            <w:r>
              <w:rPr>
                <w:rFonts w:hint="eastAsia" w:ascii="宋体" w:hAnsi="宋体" w:eastAsia="宋体" w:cs="宋体"/>
                <w:highlight w:val="none"/>
              </w:rPr>
              <w:t>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shd w:val="clear" w:color="auto" w:fill="auto"/>
            <w:vAlign w:val="center"/>
          </w:tcPr>
          <w:p>
            <w:pPr>
              <w:pStyle w:val="82"/>
              <w:jc w:val="center"/>
              <w:rPr>
                <w:rFonts w:hint="eastAsia" w:ascii="宋体" w:hAnsi="宋体" w:eastAsia="宋体" w:cs="宋体"/>
                <w:b w:val="0"/>
                <w:bCs/>
                <w:kern w:val="2"/>
                <w:sz w:val="21"/>
                <w:szCs w:val="21"/>
                <w:highlight w:val="none"/>
                <w:lang w:val="en-US" w:eastAsia="zh-CN" w:bidi="ar-SA"/>
              </w:rPr>
            </w:pPr>
            <w:r>
              <w:rPr>
                <w:rFonts w:hint="eastAsia" w:eastAsia="宋体" w:cs="宋体"/>
                <w:b w:val="0"/>
                <w:bCs/>
                <w:sz w:val="21"/>
                <w:szCs w:val="21"/>
                <w:highlight w:val="none"/>
              </w:rPr>
              <w:t>★</w:t>
            </w:r>
            <w:r>
              <w:rPr>
                <w:rFonts w:hint="eastAsia" w:ascii="宋体" w:hAnsi="宋体" w:eastAsia="宋体" w:cs="宋体"/>
                <w:b w:val="0"/>
                <w:bCs/>
                <w:sz w:val="21"/>
                <w:szCs w:val="21"/>
                <w:highlight w:val="none"/>
                <w:lang w:val="en-US" w:eastAsia="zh-CN"/>
              </w:rPr>
              <w:t>1</w:t>
            </w:r>
          </w:p>
        </w:tc>
        <w:tc>
          <w:tcPr>
            <w:tcW w:w="1903" w:type="pct"/>
            <w:shd w:val="clear" w:color="auto" w:fill="auto"/>
            <w:vAlign w:val="center"/>
          </w:tcPr>
          <w:p>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bidi="ar"/>
              </w:rPr>
              <w:t>具有CNAS、CMA</w:t>
            </w:r>
            <w:r>
              <w:rPr>
                <w:rFonts w:hint="eastAsia" w:ascii="宋体" w:hAnsi="宋体" w:eastAsia="宋体" w:cs="宋体"/>
                <w:b w:val="0"/>
                <w:bCs/>
                <w:szCs w:val="21"/>
                <w:highlight w:val="none"/>
                <w:lang w:val="en-US" w:eastAsia="zh-CN" w:bidi="ar"/>
              </w:rPr>
              <w:t>实验室</w:t>
            </w:r>
            <w:r>
              <w:rPr>
                <w:rFonts w:hint="eastAsia" w:ascii="宋体" w:hAnsi="宋体" w:eastAsia="宋体" w:cs="宋体"/>
                <w:b w:val="0"/>
                <w:bCs/>
                <w:szCs w:val="21"/>
                <w:highlight w:val="none"/>
                <w:lang w:bidi="ar"/>
              </w:rPr>
              <w:t>资质</w:t>
            </w:r>
            <w:r>
              <w:rPr>
                <w:rFonts w:hint="eastAsia" w:ascii="宋体" w:hAnsi="宋体" w:eastAsia="宋体" w:cs="宋体"/>
                <w:b w:val="0"/>
                <w:bCs/>
                <w:szCs w:val="21"/>
                <w:highlight w:val="none"/>
                <w:lang w:eastAsia="zh-CN"/>
              </w:rPr>
              <w:t>。</w:t>
            </w:r>
          </w:p>
        </w:tc>
        <w:tc>
          <w:tcPr>
            <w:tcW w:w="1332" w:type="pct"/>
          </w:tcPr>
          <w:p>
            <w:pPr>
              <w:pStyle w:val="82"/>
              <w:rPr>
                <w:rFonts w:hint="eastAsia" w:ascii="宋体" w:hAnsi="宋体" w:eastAsia="宋体" w:cs="宋体"/>
                <w:sz w:val="24"/>
                <w:highlight w:val="none"/>
              </w:rPr>
            </w:pPr>
          </w:p>
        </w:tc>
        <w:tc>
          <w:tcPr>
            <w:tcW w:w="888" w:type="pct"/>
          </w:tcPr>
          <w:p>
            <w:pPr>
              <w:pStyle w:val="82"/>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shd w:val="clear" w:color="auto" w:fill="auto"/>
            <w:vAlign w:val="center"/>
          </w:tcPr>
          <w:p>
            <w:pPr>
              <w:pStyle w:val="82"/>
              <w:jc w:val="center"/>
              <w:rPr>
                <w:rFonts w:hint="eastAsia" w:ascii="宋体" w:hAnsi="宋体" w:eastAsia="宋体" w:cs="宋体"/>
                <w:b w:val="0"/>
                <w:bCs/>
                <w:kern w:val="2"/>
                <w:sz w:val="21"/>
                <w:szCs w:val="21"/>
                <w:highlight w:val="none"/>
                <w:lang w:val="en-US" w:eastAsia="zh-CN" w:bidi="ar-SA"/>
              </w:rPr>
            </w:pPr>
            <w:r>
              <w:rPr>
                <w:rFonts w:hint="eastAsia" w:eastAsia="宋体" w:cs="宋体"/>
                <w:b w:val="0"/>
                <w:bCs/>
                <w:sz w:val="21"/>
                <w:szCs w:val="21"/>
                <w:highlight w:val="none"/>
              </w:rPr>
              <w:t>★</w:t>
            </w:r>
            <w:r>
              <w:rPr>
                <w:rFonts w:hint="eastAsia" w:ascii="宋体" w:hAnsi="宋体" w:eastAsia="宋体" w:cs="宋体"/>
                <w:b w:val="0"/>
                <w:bCs/>
                <w:sz w:val="21"/>
                <w:szCs w:val="21"/>
                <w:highlight w:val="none"/>
                <w:lang w:val="en-US" w:eastAsia="zh-CN"/>
              </w:rPr>
              <w:t>2</w:t>
            </w:r>
          </w:p>
        </w:tc>
        <w:tc>
          <w:tcPr>
            <w:tcW w:w="1903" w:type="pct"/>
            <w:shd w:val="clear" w:color="auto" w:fill="auto"/>
            <w:vAlign w:val="center"/>
          </w:tcPr>
          <w:p>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bidi="ar"/>
              </w:rPr>
              <w:t>具备有独立支配使用权、性能</w:t>
            </w:r>
            <w:r>
              <w:rPr>
                <w:rFonts w:hint="eastAsia" w:ascii="宋体" w:hAnsi="宋体" w:eastAsia="宋体" w:cs="宋体"/>
                <w:b w:val="0"/>
                <w:bCs/>
                <w:szCs w:val="21"/>
                <w:highlight w:val="none"/>
                <w:lang w:val="en-US" w:eastAsia="zh-CN" w:bidi="ar"/>
              </w:rPr>
              <w:t>、精度、量程</w:t>
            </w:r>
            <w:r>
              <w:rPr>
                <w:rFonts w:hint="eastAsia" w:ascii="宋体" w:hAnsi="宋体" w:eastAsia="宋体" w:cs="宋体"/>
                <w:b w:val="0"/>
                <w:bCs/>
                <w:szCs w:val="21"/>
                <w:highlight w:val="none"/>
                <w:lang w:bidi="ar"/>
              </w:rPr>
              <w:t>符合工作要求的的设备和设施。</w:t>
            </w:r>
          </w:p>
        </w:tc>
        <w:tc>
          <w:tcPr>
            <w:tcW w:w="1332" w:type="pct"/>
          </w:tcPr>
          <w:p>
            <w:pPr>
              <w:pStyle w:val="82"/>
              <w:rPr>
                <w:rFonts w:hint="eastAsia" w:ascii="宋体" w:hAnsi="宋体" w:eastAsia="宋体" w:cs="宋体"/>
                <w:sz w:val="24"/>
                <w:highlight w:val="none"/>
              </w:rPr>
            </w:pPr>
          </w:p>
        </w:tc>
        <w:tc>
          <w:tcPr>
            <w:tcW w:w="888" w:type="pct"/>
          </w:tcPr>
          <w:p>
            <w:pPr>
              <w:pStyle w:val="82"/>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shd w:val="clear" w:color="auto" w:fill="auto"/>
            <w:vAlign w:val="center"/>
          </w:tcPr>
          <w:p>
            <w:pPr>
              <w:pStyle w:val="82"/>
              <w:jc w:val="center"/>
              <w:rPr>
                <w:rFonts w:hint="eastAsia" w:ascii="宋体" w:hAnsi="宋体" w:eastAsia="宋体" w:cs="宋体"/>
                <w:b w:val="0"/>
                <w:bCs/>
                <w:kern w:val="2"/>
                <w:sz w:val="21"/>
                <w:szCs w:val="21"/>
                <w:highlight w:val="none"/>
                <w:lang w:val="en-US" w:eastAsia="zh-CN" w:bidi="ar-SA"/>
              </w:rPr>
            </w:pPr>
            <w:r>
              <w:rPr>
                <w:rFonts w:hint="eastAsia" w:eastAsia="宋体" w:cs="宋体"/>
                <w:b w:val="0"/>
                <w:bCs/>
                <w:sz w:val="21"/>
                <w:szCs w:val="21"/>
                <w:highlight w:val="none"/>
              </w:rPr>
              <w:t>★</w:t>
            </w:r>
            <w:r>
              <w:rPr>
                <w:rFonts w:hint="eastAsia" w:ascii="宋体" w:hAnsi="宋体" w:eastAsia="宋体" w:cs="宋体"/>
                <w:b w:val="0"/>
                <w:bCs/>
                <w:sz w:val="21"/>
                <w:szCs w:val="21"/>
                <w:highlight w:val="none"/>
                <w:lang w:val="en-US" w:eastAsia="zh-CN"/>
              </w:rPr>
              <w:t>3</w:t>
            </w:r>
          </w:p>
        </w:tc>
        <w:tc>
          <w:tcPr>
            <w:tcW w:w="1903" w:type="pct"/>
            <w:shd w:val="clear" w:color="auto" w:fill="auto"/>
            <w:vAlign w:val="center"/>
          </w:tcPr>
          <w:p>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bidi="ar"/>
              </w:rPr>
              <w:t>影响检验检测结果准确性的设备应实施检定、校准或核查，保证计量溯源性要求。</w:t>
            </w:r>
          </w:p>
        </w:tc>
        <w:tc>
          <w:tcPr>
            <w:tcW w:w="1332" w:type="pct"/>
          </w:tcPr>
          <w:p>
            <w:pPr>
              <w:pStyle w:val="82"/>
              <w:jc w:val="both"/>
              <w:rPr>
                <w:rFonts w:hint="eastAsia" w:ascii="宋体" w:hAnsi="宋体" w:eastAsia="宋体" w:cs="宋体"/>
                <w:sz w:val="24"/>
                <w:highlight w:val="none"/>
                <w:lang w:eastAsia="zh-CN"/>
              </w:rPr>
            </w:pPr>
          </w:p>
        </w:tc>
        <w:tc>
          <w:tcPr>
            <w:tcW w:w="888" w:type="pct"/>
          </w:tcPr>
          <w:p>
            <w:pPr>
              <w:pStyle w:val="82"/>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exact"/>
        </w:trPr>
        <w:tc>
          <w:tcPr>
            <w:tcW w:w="875" w:type="pct"/>
            <w:shd w:val="clear" w:color="auto" w:fill="auto"/>
            <w:vAlign w:val="center"/>
          </w:tcPr>
          <w:p>
            <w:pPr>
              <w:pStyle w:val="82"/>
              <w:jc w:val="center"/>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 w:val="21"/>
                <w:szCs w:val="21"/>
                <w:highlight w:val="none"/>
                <w:lang w:val="en-US" w:eastAsia="zh-CN"/>
              </w:rPr>
              <w:t>4</w:t>
            </w:r>
          </w:p>
        </w:tc>
        <w:tc>
          <w:tcPr>
            <w:tcW w:w="1903" w:type="pct"/>
            <w:shd w:val="clear" w:color="auto" w:fill="auto"/>
            <w:vAlign w:val="center"/>
          </w:tcPr>
          <w:p>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bidi="ar"/>
              </w:rPr>
              <w:t>人员</w:t>
            </w:r>
            <w:r>
              <w:rPr>
                <w:rFonts w:hint="eastAsia" w:ascii="宋体" w:hAnsi="宋体" w:eastAsia="宋体" w:cs="宋体"/>
                <w:b w:val="0"/>
                <w:bCs/>
                <w:szCs w:val="21"/>
                <w:highlight w:val="none"/>
                <w:lang w:val="en-US" w:eastAsia="zh-CN" w:bidi="ar"/>
              </w:rPr>
              <w:t>具备</w:t>
            </w:r>
            <w:r>
              <w:rPr>
                <w:rFonts w:hint="eastAsia" w:ascii="宋体" w:hAnsi="宋体" w:eastAsia="宋体" w:cs="宋体"/>
                <w:b w:val="0"/>
                <w:bCs/>
                <w:szCs w:val="21"/>
                <w:highlight w:val="none"/>
                <w:lang w:bidi="ar"/>
              </w:rPr>
              <w:t>试验检测能力，人员配备充足。</w:t>
            </w:r>
          </w:p>
        </w:tc>
        <w:tc>
          <w:tcPr>
            <w:tcW w:w="1332" w:type="pct"/>
          </w:tcPr>
          <w:p>
            <w:pPr>
              <w:pStyle w:val="82"/>
              <w:rPr>
                <w:rFonts w:hint="eastAsia" w:ascii="宋体" w:hAnsi="宋体" w:eastAsia="宋体" w:cs="宋体"/>
                <w:sz w:val="24"/>
                <w:highlight w:val="none"/>
              </w:rPr>
            </w:pPr>
          </w:p>
        </w:tc>
        <w:tc>
          <w:tcPr>
            <w:tcW w:w="888" w:type="pct"/>
          </w:tcPr>
          <w:p>
            <w:pPr>
              <w:pStyle w:val="82"/>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75" w:type="pct"/>
            <w:shd w:val="clear" w:color="auto" w:fill="auto"/>
            <w:vAlign w:val="center"/>
          </w:tcPr>
          <w:p>
            <w:pPr>
              <w:pStyle w:val="82"/>
              <w:jc w:val="center"/>
              <w:rPr>
                <w:rFonts w:hint="eastAsia" w:ascii="宋体" w:hAnsi="宋体" w:eastAsia="宋体" w:cs="宋体"/>
                <w:b w:val="0"/>
                <w:bCs/>
                <w:kern w:val="2"/>
                <w:sz w:val="21"/>
                <w:szCs w:val="21"/>
                <w:highlight w:val="none"/>
                <w:lang w:val="en-US" w:eastAsia="zh-CN" w:bidi="ar-SA"/>
              </w:rPr>
            </w:pPr>
            <w:r>
              <w:rPr>
                <w:rFonts w:hint="eastAsia" w:eastAsia="宋体" w:cs="宋体"/>
                <w:b w:val="0"/>
                <w:bCs/>
                <w:sz w:val="21"/>
                <w:szCs w:val="21"/>
                <w:highlight w:val="none"/>
              </w:rPr>
              <w:t>★</w:t>
            </w:r>
            <w:r>
              <w:rPr>
                <w:rFonts w:hint="eastAsia" w:ascii="宋体" w:hAnsi="宋体" w:eastAsia="宋体" w:cs="宋体"/>
                <w:b w:val="0"/>
                <w:bCs/>
                <w:sz w:val="21"/>
                <w:szCs w:val="21"/>
                <w:highlight w:val="none"/>
                <w:lang w:val="en-US" w:eastAsia="zh-CN"/>
              </w:rPr>
              <w:t>5</w:t>
            </w:r>
          </w:p>
        </w:tc>
        <w:tc>
          <w:tcPr>
            <w:tcW w:w="1903" w:type="pct"/>
            <w:shd w:val="clear" w:color="auto" w:fill="auto"/>
            <w:vAlign w:val="center"/>
          </w:tcPr>
          <w:p>
            <w:pPr>
              <w:pStyle w:val="82"/>
              <w:jc w:val="both"/>
              <w:rPr>
                <w:rFonts w:hint="eastAsia" w:ascii="宋体" w:hAnsi="宋体" w:eastAsia="宋体" w:cs="宋体"/>
                <w:b w:val="0"/>
                <w:bCs/>
                <w:kern w:val="2"/>
                <w:sz w:val="21"/>
                <w:szCs w:val="21"/>
                <w:highlight w:val="none"/>
                <w:lang w:val="en-US" w:eastAsia="zh-CN" w:bidi="ar-SA"/>
              </w:rPr>
            </w:pPr>
            <w:r>
              <w:rPr>
                <w:rFonts w:hint="eastAsia" w:ascii="宋体" w:hAnsi="宋体" w:eastAsia="宋体" w:cs="宋体"/>
                <w:b w:val="0"/>
                <w:bCs/>
                <w:szCs w:val="21"/>
                <w:highlight w:val="none"/>
                <w:lang w:val="en-US" w:eastAsia="zh-CN" w:bidi="ar"/>
              </w:rPr>
              <w:t>能实时提供在线视频监控，试验结束后可提供监控视频。</w:t>
            </w:r>
          </w:p>
        </w:tc>
        <w:tc>
          <w:tcPr>
            <w:tcW w:w="1332" w:type="pct"/>
          </w:tcPr>
          <w:p>
            <w:pPr>
              <w:pStyle w:val="82"/>
              <w:rPr>
                <w:rFonts w:hint="eastAsia" w:ascii="宋体" w:hAnsi="宋体" w:eastAsia="宋体" w:cs="宋体"/>
                <w:sz w:val="24"/>
                <w:highlight w:val="none"/>
              </w:rPr>
            </w:pPr>
          </w:p>
        </w:tc>
        <w:tc>
          <w:tcPr>
            <w:tcW w:w="888" w:type="pct"/>
          </w:tcPr>
          <w:p>
            <w:pPr>
              <w:pStyle w:val="82"/>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75" w:type="pct"/>
          </w:tcPr>
          <w:p>
            <w:pPr>
              <w:pStyle w:val="82"/>
              <w:rPr>
                <w:rFonts w:hint="eastAsia" w:ascii="宋体" w:hAnsi="宋体" w:eastAsia="宋体" w:cs="宋体"/>
                <w:sz w:val="24"/>
                <w:highlight w:val="none"/>
              </w:rPr>
            </w:pPr>
          </w:p>
        </w:tc>
        <w:tc>
          <w:tcPr>
            <w:tcW w:w="1903" w:type="pct"/>
          </w:tcPr>
          <w:p>
            <w:pPr>
              <w:pStyle w:val="82"/>
              <w:rPr>
                <w:rFonts w:hint="eastAsia" w:ascii="宋体" w:hAnsi="宋体" w:eastAsia="宋体" w:cs="宋体"/>
                <w:sz w:val="24"/>
                <w:highlight w:val="none"/>
              </w:rPr>
            </w:pPr>
          </w:p>
        </w:tc>
        <w:tc>
          <w:tcPr>
            <w:tcW w:w="1332" w:type="pct"/>
          </w:tcPr>
          <w:p>
            <w:pPr>
              <w:pStyle w:val="82"/>
              <w:rPr>
                <w:rFonts w:hint="eastAsia" w:ascii="宋体" w:hAnsi="宋体" w:eastAsia="宋体" w:cs="宋体"/>
                <w:sz w:val="24"/>
                <w:highlight w:val="none"/>
              </w:rPr>
            </w:pPr>
          </w:p>
        </w:tc>
        <w:tc>
          <w:tcPr>
            <w:tcW w:w="888" w:type="pct"/>
          </w:tcPr>
          <w:p>
            <w:pPr>
              <w:pStyle w:val="82"/>
              <w:rPr>
                <w:rFonts w:hint="eastAsia" w:ascii="宋体" w:hAnsi="宋体" w:eastAsia="宋体" w:cs="宋体"/>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5000" w:type="pct"/>
            <w:gridSpan w:val="4"/>
            <w:vAlign w:val="center"/>
          </w:tcPr>
          <w:p>
            <w:pPr>
              <w:keepNext w:val="0"/>
              <w:keepLines w:val="0"/>
              <w:widowControl/>
              <w:suppressLineNumbers w:val="0"/>
              <w:jc w:val="both"/>
              <w:textAlignment w:val="center"/>
              <w:rPr>
                <w:rFonts w:hint="default" w:ascii="宋体" w:hAnsi="宋体" w:eastAsia="宋体" w:cs="宋体"/>
                <w:sz w:val="24"/>
                <w:highlight w:val="none"/>
                <w:lang w:val="en-US" w:eastAsia="zh-CN"/>
              </w:rPr>
            </w:pPr>
            <w:r>
              <w:rPr>
                <w:rFonts w:hint="eastAsia" w:ascii="宋体" w:hAnsi="宋体" w:eastAsia="宋体" w:cs="宋体"/>
                <w:sz w:val="24"/>
                <w:highlight w:val="none"/>
                <w:lang w:val="en-US" w:eastAsia="zh-CN"/>
              </w:rPr>
              <w:t>注：“</w:t>
            </w:r>
            <w:r>
              <w:rPr>
                <w:rFonts w:hint="eastAsia" w:eastAsia="宋体" w:cs="宋体"/>
                <w:b w:val="0"/>
                <w:bCs/>
                <w:sz w:val="21"/>
                <w:szCs w:val="21"/>
                <w:highlight w:val="none"/>
              </w:rPr>
              <w:t>★</w:t>
            </w:r>
            <w:r>
              <w:rPr>
                <w:rFonts w:hint="eastAsia" w:ascii="宋体" w:hAnsi="宋体" w:eastAsia="宋体" w:cs="宋体"/>
                <w:sz w:val="24"/>
                <w:highlight w:val="none"/>
                <w:lang w:val="en-US" w:eastAsia="zh-CN"/>
              </w:rPr>
              <w:t>”为不可偏离项。</w:t>
            </w:r>
          </w:p>
        </w:tc>
      </w:tr>
    </w:tbl>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投标人：（盖章）</w:t>
      </w: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pPr>
        <w:rPr>
          <w:rFonts w:hint="eastAsia" w:ascii="宋体" w:hAnsi="宋体" w:eastAsia="宋体" w:cs="宋体"/>
          <w:color w:val="000000"/>
          <w:sz w:val="24"/>
          <w:szCs w:val="24"/>
          <w:highlight w:val="none"/>
        </w:rPr>
      </w:pPr>
    </w:p>
    <w:p>
      <w:pPr>
        <w:rPr>
          <w:rFonts w:hint="eastAsia" w:ascii="宋体" w:hAnsi="宋体" w:eastAsia="宋体" w:cs="宋体"/>
          <w:b/>
          <w:bCs/>
          <w:color w:val="000000"/>
          <w:sz w:val="28"/>
          <w:highlight w:val="none"/>
        </w:rPr>
      </w:pPr>
    </w:p>
    <w:p>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cols w:space="720" w:num="1"/>
          <w:titlePg/>
          <w:docGrid w:type="lines" w:linePitch="312" w:charSpace="0"/>
        </w:sectPr>
      </w:pPr>
    </w:p>
    <w:p>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5</w:t>
      </w:r>
      <w:r>
        <w:rPr>
          <w:rFonts w:hint="eastAsia" w:ascii="宋体" w:hAnsi="宋体" w:eastAsia="宋体" w:cs="宋体"/>
          <w:highlight w:val="none"/>
        </w:rPr>
        <w:t xml:space="preserve"> 近三年同类项目业绩一览表</w:t>
      </w:r>
    </w:p>
    <w:p>
      <w:pPr>
        <w:pStyle w:val="78"/>
        <w:ind w:firstLine="480"/>
        <w:rPr>
          <w:rFonts w:hint="eastAsia" w:ascii="宋体" w:hAnsi="宋体" w:eastAsia="宋体" w:cs="宋体"/>
          <w:highlight w:val="none"/>
        </w:rPr>
      </w:pPr>
      <w:r>
        <w:rPr>
          <w:rFonts w:hint="eastAsia" w:ascii="宋体" w:hAnsi="宋体" w:eastAsia="宋体" w:cs="宋体"/>
          <w:highlight w:val="none"/>
        </w:rPr>
        <w:t>项目名称：</w:t>
      </w:r>
      <w:r>
        <w:rPr>
          <w:rFonts w:hint="eastAsia" w:eastAsia="宋体" w:cs="宋体"/>
          <w:highlight w:val="none"/>
          <w:lang w:eastAsia="zh-CN"/>
        </w:rPr>
        <w:t>中国重汽集团济南动力有限公司</w:t>
      </w:r>
      <w:r>
        <w:rPr>
          <w:rFonts w:hint="eastAsia" w:ascii="宋体" w:hAnsi="宋体" w:eastAsia="宋体" w:cs="宋体"/>
          <w:highlight w:val="none"/>
        </w:rPr>
        <w:t>后处理器总成可靠性委外检测招标项目</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2348"/>
        <w:gridCol w:w="2125"/>
        <w:gridCol w:w="1278"/>
        <w:gridCol w:w="1135"/>
        <w:gridCol w:w="1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vAlign w:val="center"/>
          </w:tcPr>
          <w:p>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序号</w:t>
            </w:r>
          </w:p>
        </w:tc>
        <w:tc>
          <w:tcPr>
            <w:tcW w:w="1264" w:type="pct"/>
            <w:vAlign w:val="center"/>
          </w:tcPr>
          <w:p>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服务单位</w:t>
            </w:r>
          </w:p>
        </w:tc>
        <w:tc>
          <w:tcPr>
            <w:tcW w:w="1144" w:type="pct"/>
            <w:vAlign w:val="center"/>
          </w:tcPr>
          <w:p>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项目名称</w:t>
            </w:r>
          </w:p>
        </w:tc>
        <w:tc>
          <w:tcPr>
            <w:tcW w:w="688" w:type="pct"/>
            <w:vAlign w:val="center"/>
          </w:tcPr>
          <w:p>
            <w:pPr>
              <w:pStyle w:val="24"/>
              <w:ind w:left="0" w:firstLine="0"/>
              <w:jc w:val="center"/>
              <w:rPr>
                <w:rFonts w:hint="eastAsia" w:ascii="宋体" w:hAnsi="宋体" w:eastAsia="宋体" w:cs="宋体"/>
                <w:b/>
                <w:szCs w:val="21"/>
                <w:highlight w:val="none"/>
              </w:rPr>
            </w:pPr>
            <w:r>
              <w:rPr>
                <w:rFonts w:hint="eastAsia" w:ascii="宋体" w:hAnsi="宋体" w:eastAsia="宋体" w:cs="宋体"/>
                <w:b/>
                <w:szCs w:val="21"/>
                <w:highlight w:val="none"/>
              </w:rPr>
              <w:t>合同金额（万元）</w:t>
            </w:r>
          </w:p>
        </w:tc>
        <w:tc>
          <w:tcPr>
            <w:tcW w:w="611" w:type="pct"/>
            <w:vAlign w:val="center"/>
          </w:tcPr>
          <w:p>
            <w:pPr>
              <w:pStyle w:val="24"/>
              <w:ind w:left="0" w:firstLine="0"/>
              <w:jc w:val="center"/>
              <w:rPr>
                <w:rFonts w:hint="eastAsia" w:ascii="宋体" w:hAnsi="宋体" w:eastAsia="宋体" w:cs="宋体"/>
                <w:b/>
                <w:szCs w:val="21"/>
                <w:highlight w:val="none"/>
              </w:rPr>
            </w:pPr>
            <w:r>
              <w:rPr>
                <w:rFonts w:hint="eastAsia" w:ascii="宋体" w:hAnsi="宋体" w:eastAsia="宋体" w:cs="宋体"/>
                <w:b/>
                <w:szCs w:val="21"/>
                <w:highlight w:val="none"/>
              </w:rPr>
              <w:t>合同签订时间</w:t>
            </w:r>
          </w:p>
        </w:tc>
        <w:tc>
          <w:tcPr>
            <w:tcW w:w="819" w:type="pct"/>
            <w:vAlign w:val="center"/>
          </w:tcPr>
          <w:p>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联系人及</w:t>
            </w:r>
          </w:p>
          <w:p>
            <w:pPr>
              <w:pStyle w:val="24"/>
              <w:jc w:val="center"/>
              <w:rPr>
                <w:rFonts w:hint="eastAsia" w:ascii="宋体" w:hAnsi="宋体" w:eastAsia="宋体" w:cs="宋体"/>
                <w:b/>
                <w:szCs w:val="21"/>
                <w:highlight w:val="none"/>
              </w:rPr>
            </w:pPr>
            <w:r>
              <w:rPr>
                <w:rFonts w:hint="eastAsia" w:ascii="宋体" w:hAnsi="宋体" w:eastAsia="宋体" w:cs="宋体"/>
                <w:b/>
                <w:szCs w:val="21"/>
                <w:highlight w:val="none"/>
              </w:rPr>
              <w:t>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474" w:type="pct"/>
          </w:tcPr>
          <w:p>
            <w:pPr>
              <w:pStyle w:val="24"/>
              <w:rPr>
                <w:rFonts w:hint="eastAsia" w:ascii="宋体" w:hAnsi="宋体" w:eastAsia="宋体" w:cs="宋体"/>
                <w:b/>
                <w:highlight w:val="none"/>
              </w:rPr>
            </w:pPr>
          </w:p>
        </w:tc>
        <w:tc>
          <w:tcPr>
            <w:tcW w:w="1264" w:type="pct"/>
          </w:tcPr>
          <w:p>
            <w:pPr>
              <w:pStyle w:val="24"/>
              <w:rPr>
                <w:rFonts w:hint="eastAsia" w:ascii="宋体" w:hAnsi="宋体" w:eastAsia="宋体" w:cs="宋体"/>
                <w:b/>
                <w:highlight w:val="none"/>
              </w:rPr>
            </w:pPr>
          </w:p>
        </w:tc>
        <w:tc>
          <w:tcPr>
            <w:tcW w:w="1144" w:type="pct"/>
          </w:tcPr>
          <w:p>
            <w:pPr>
              <w:pStyle w:val="24"/>
              <w:rPr>
                <w:rFonts w:hint="eastAsia" w:ascii="宋体" w:hAnsi="宋体" w:eastAsia="宋体" w:cs="宋体"/>
                <w:b/>
                <w:highlight w:val="none"/>
              </w:rPr>
            </w:pPr>
          </w:p>
        </w:tc>
        <w:tc>
          <w:tcPr>
            <w:tcW w:w="688" w:type="pct"/>
          </w:tcPr>
          <w:p>
            <w:pPr>
              <w:pStyle w:val="24"/>
              <w:rPr>
                <w:rFonts w:hint="eastAsia" w:ascii="宋体" w:hAnsi="宋体" w:eastAsia="宋体" w:cs="宋体"/>
                <w:b/>
                <w:highlight w:val="none"/>
              </w:rPr>
            </w:pPr>
          </w:p>
        </w:tc>
        <w:tc>
          <w:tcPr>
            <w:tcW w:w="611" w:type="pct"/>
          </w:tcPr>
          <w:p>
            <w:pPr>
              <w:pStyle w:val="24"/>
              <w:rPr>
                <w:rFonts w:hint="eastAsia" w:ascii="宋体" w:hAnsi="宋体" w:eastAsia="宋体" w:cs="宋体"/>
                <w:b/>
                <w:highlight w:val="none"/>
              </w:rPr>
            </w:pPr>
          </w:p>
        </w:tc>
        <w:tc>
          <w:tcPr>
            <w:tcW w:w="819" w:type="pct"/>
          </w:tcPr>
          <w:p>
            <w:pPr>
              <w:pStyle w:val="24"/>
              <w:rPr>
                <w:rFonts w:hint="eastAsia" w:ascii="宋体" w:hAnsi="宋体" w:eastAsia="宋体" w:cs="宋体"/>
                <w:b/>
                <w:highlight w:val="none"/>
              </w:rPr>
            </w:pPr>
          </w:p>
        </w:tc>
      </w:tr>
    </w:tbl>
    <w:p>
      <w:pPr>
        <w:spacing w:line="0" w:lineRule="atLeast"/>
        <w:rPr>
          <w:rFonts w:hint="eastAsia" w:ascii="宋体" w:hAnsi="宋体" w:eastAsia="宋体" w:cs="宋体"/>
          <w:sz w:val="24"/>
          <w:highlight w:val="none"/>
        </w:rPr>
      </w:pPr>
      <w:r>
        <w:rPr>
          <w:rFonts w:hint="eastAsia" w:ascii="宋体" w:hAnsi="宋体" w:eastAsia="宋体" w:cs="宋体"/>
          <w:sz w:val="24"/>
          <w:highlight w:val="none"/>
        </w:rPr>
        <w:t>注：</w:t>
      </w:r>
      <w:r>
        <w:rPr>
          <w:rFonts w:hint="eastAsia" w:ascii="宋体" w:hAnsi="宋体" w:eastAsia="宋体" w:cs="宋体"/>
          <w:kern w:val="0"/>
          <w:sz w:val="24"/>
          <w:highlight w:val="none"/>
        </w:rPr>
        <w:t>提供近三年同类产品的制造销售业绩（用户名单、联系方式）</w:t>
      </w:r>
      <w:r>
        <w:rPr>
          <w:rFonts w:hint="eastAsia" w:ascii="宋体" w:hAnsi="宋体" w:eastAsia="宋体" w:cs="宋体"/>
          <w:sz w:val="24"/>
          <w:highlight w:val="none"/>
        </w:rPr>
        <w:t>，并附合同复印件。</w:t>
      </w:r>
    </w:p>
    <w:p>
      <w:pPr>
        <w:tabs>
          <w:tab w:val="left" w:pos="1578"/>
          <w:tab w:val="left" w:pos="10083"/>
        </w:tabs>
        <w:spacing w:line="500" w:lineRule="exact"/>
        <w:rPr>
          <w:rFonts w:hint="eastAsia" w:ascii="宋体" w:hAnsi="宋体" w:eastAsia="宋体" w:cs="宋体"/>
          <w:sz w:val="24"/>
          <w:highlight w:val="none"/>
        </w:rPr>
      </w:pP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投标人：（盖章）</w:t>
      </w: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pPr>
        <w:rPr>
          <w:rFonts w:hint="eastAsia" w:ascii="宋体" w:hAnsi="宋体" w:eastAsia="宋体" w:cs="宋体"/>
          <w:b/>
          <w:bCs/>
          <w:color w:val="000000"/>
          <w:sz w:val="28"/>
          <w:highlight w:val="none"/>
        </w:rPr>
      </w:pPr>
    </w:p>
    <w:p>
      <w:pPr>
        <w:rPr>
          <w:rFonts w:hint="eastAsia" w:ascii="宋体" w:hAnsi="宋体" w:eastAsia="宋体" w:cs="宋体"/>
          <w:b/>
          <w:bCs/>
          <w:color w:val="000000"/>
          <w:sz w:val="28"/>
          <w:szCs w:val="22"/>
          <w:highlight w:val="none"/>
        </w:rPr>
      </w:pPr>
    </w:p>
    <w:p>
      <w:pPr>
        <w:rPr>
          <w:rFonts w:hint="eastAsia" w:ascii="宋体" w:hAnsi="宋体" w:eastAsia="宋体" w:cs="宋体"/>
          <w:b/>
          <w:bCs/>
          <w:color w:val="000000"/>
          <w:sz w:val="28"/>
          <w:szCs w:val="22"/>
          <w:highlight w:val="none"/>
        </w:rPr>
        <w:sectPr>
          <w:pgSz w:w="11906" w:h="16838"/>
          <w:pgMar w:top="1588" w:right="1418" w:bottom="1134" w:left="1418" w:header="851" w:footer="992" w:gutter="0"/>
          <w:pgNumType w:fmt="numberInDash" w:start="0"/>
          <w:cols w:space="720" w:num="1"/>
          <w:titlePg/>
          <w:docGrid w:type="lines" w:linePitch="312" w:charSpace="0"/>
        </w:sectPr>
      </w:pPr>
    </w:p>
    <w:p>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6</w:t>
      </w:r>
      <w:r>
        <w:rPr>
          <w:rFonts w:hint="eastAsia" w:ascii="宋体" w:hAnsi="宋体" w:eastAsia="宋体" w:cs="宋体"/>
          <w:highlight w:val="none"/>
        </w:rPr>
        <w:t xml:space="preserve"> </w:t>
      </w:r>
      <w:r>
        <w:rPr>
          <w:rFonts w:hint="eastAsia" w:ascii="宋体" w:hAnsi="宋体" w:eastAsia="宋体" w:cs="宋体"/>
          <w:highlight w:val="none"/>
          <w:lang w:val="en-US" w:eastAsia="zh-CN"/>
        </w:rPr>
        <w:t>服务</w:t>
      </w:r>
      <w:r>
        <w:rPr>
          <w:rFonts w:hint="eastAsia" w:ascii="宋体" w:hAnsi="宋体" w:eastAsia="宋体" w:cs="宋体"/>
          <w:highlight w:val="none"/>
        </w:rPr>
        <w:t>承诺函</w:t>
      </w:r>
    </w:p>
    <w:p>
      <w:pPr>
        <w:spacing w:line="240" w:lineRule="exact"/>
        <w:rPr>
          <w:rFonts w:hint="eastAsia" w:ascii="宋体" w:hAnsi="宋体" w:eastAsia="宋体" w:cs="宋体"/>
          <w:highlight w:val="none"/>
        </w:rPr>
      </w:pPr>
      <w:r>
        <w:rPr>
          <w:rFonts w:hint="eastAsia" w:ascii="宋体" w:hAnsi="宋体" w:eastAsia="宋体" w:cs="宋体"/>
          <w:highlight w:val="none"/>
        </w:rPr>
        <w:t xml:space="preserve">                                               </w:t>
      </w:r>
    </w:p>
    <w:p>
      <w:pPr>
        <w:spacing w:line="360" w:lineRule="auto"/>
        <w:rPr>
          <w:rFonts w:hint="eastAsia" w:ascii="宋体" w:hAnsi="宋体" w:eastAsia="宋体" w:cs="宋体"/>
          <w:sz w:val="24"/>
          <w:highlight w:val="none"/>
          <w:u w:val="single"/>
        </w:rPr>
      </w:pPr>
      <w:r>
        <w:rPr>
          <w:rFonts w:hint="eastAsia" w:ascii="宋体" w:hAnsi="宋体" w:eastAsia="宋体" w:cs="宋体"/>
          <w:sz w:val="24"/>
          <w:highlight w:val="none"/>
        </w:rPr>
        <w:t xml:space="preserve">项目名称: </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eastAsia="zh-CN"/>
        </w:rPr>
        <w:t>中国重汽集团济南动力有限公司</w:t>
      </w:r>
      <w:r>
        <w:rPr>
          <w:rFonts w:hint="eastAsia" w:ascii="宋体" w:hAnsi="宋体" w:eastAsia="宋体" w:cs="宋体"/>
          <w:sz w:val="24"/>
          <w:highlight w:val="none"/>
          <w:u w:val="single"/>
        </w:rPr>
        <w:t xml:space="preserve">后处理器总成可靠性委外检测招标项目 </w:t>
      </w:r>
    </w:p>
    <w:p>
      <w:pPr>
        <w:spacing w:line="360" w:lineRule="auto"/>
        <w:rPr>
          <w:rFonts w:hint="eastAsia" w:ascii="宋体" w:hAnsi="宋体" w:eastAsia="宋体" w:cs="宋体"/>
          <w:b/>
          <w:bCs/>
          <w:sz w:val="24"/>
          <w:highlight w:val="none"/>
        </w:rPr>
      </w:pPr>
      <w:r>
        <w:rPr>
          <w:rFonts w:hint="eastAsia" w:ascii="宋体" w:hAnsi="宋体" w:cs="宋体"/>
          <w:b/>
          <w:bCs/>
          <w:sz w:val="24"/>
          <w:highlight w:val="none"/>
          <w:lang w:val="en-US" w:eastAsia="zh-CN"/>
        </w:rPr>
        <w:t>中国重汽集团济南动力有限公司</w:t>
      </w:r>
      <w:r>
        <w:rPr>
          <w:rFonts w:hint="eastAsia" w:ascii="宋体" w:hAnsi="宋体" w:eastAsia="宋体" w:cs="宋体"/>
          <w:b/>
          <w:bCs/>
          <w:sz w:val="24"/>
          <w:highlight w:val="none"/>
        </w:rPr>
        <w:t>：</w:t>
      </w:r>
    </w:p>
    <w:p>
      <w:pPr>
        <w:spacing w:line="360" w:lineRule="auto"/>
        <w:ind w:firstLine="480" w:firstLineChars="200"/>
        <w:rPr>
          <w:rFonts w:hint="eastAsia" w:ascii="宋体" w:hAnsi="宋体" w:eastAsia="宋体" w:cs="宋体"/>
          <w:sz w:val="24"/>
          <w:highlight w:val="none"/>
        </w:rPr>
      </w:pPr>
      <w:r>
        <w:rPr>
          <w:rFonts w:hint="eastAsia" w:ascii="宋体" w:hAnsi="宋体" w:eastAsia="宋体" w:cs="宋体"/>
          <w:sz w:val="24"/>
          <w:highlight w:val="none"/>
        </w:rPr>
        <w:t>我代表</w:t>
      </w:r>
      <w:r>
        <w:rPr>
          <w:rFonts w:hint="eastAsia" w:ascii="宋体" w:hAnsi="宋体" w:cs="宋体"/>
          <w:sz w:val="24"/>
          <w:highlight w:val="none"/>
          <w:u w:val="single"/>
          <w:lang w:val="en-US" w:eastAsia="zh-CN"/>
        </w:rPr>
        <w:t xml:space="preserve">                  </w:t>
      </w:r>
      <w:r>
        <w:rPr>
          <w:rFonts w:hint="eastAsia" w:ascii="宋体" w:hAnsi="宋体" w:eastAsia="宋体" w:cs="宋体"/>
          <w:sz w:val="24"/>
          <w:highlight w:val="none"/>
        </w:rPr>
        <w:t>(投标单位名称)为保证中标产品的</w:t>
      </w:r>
      <w:r>
        <w:rPr>
          <w:rFonts w:hint="eastAsia" w:ascii="宋体" w:hAnsi="宋体" w:cs="宋体"/>
          <w:sz w:val="24"/>
          <w:highlight w:val="none"/>
          <w:lang w:val="en-US" w:eastAsia="zh-CN"/>
        </w:rPr>
        <w:t>技术服务</w:t>
      </w:r>
      <w:r>
        <w:rPr>
          <w:rFonts w:hint="eastAsia" w:ascii="宋体" w:hAnsi="宋体" w:eastAsia="宋体" w:cs="宋体"/>
          <w:sz w:val="24"/>
          <w:highlight w:val="none"/>
        </w:rPr>
        <w:t>特作如下承诺：</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left="480"/>
        <w:rPr>
          <w:rFonts w:hint="eastAsia" w:ascii="宋体" w:hAnsi="宋体" w:eastAsia="宋体" w:cs="宋体"/>
          <w:sz w:val="24"/>
          <w:highlight w:val="none"/>
        </w:rPr>
      </w:pPr>
      <w:r>
        <w:rPr>
          <w:rFonts w:hint="eastAsia" w:ascii="宋体" w:hAnsi="宋体" w:eastAsia="宋体" w:cs="宋体"/>
          <w:sz w:val="24"/>
          <w:highlight w:val="none"/>
        </w:rPr>
        <w:t xml:space="preserve">                           </w:t>
      </w: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投标人：（盖章）</w:t>
      </w: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cols w:space="720" w:num="1"/>
          <w:titlePg/>
          <w:docGrid w:type="lines" w:linePitch="312" w:charSpace="0"/>
        </w:sectPr>
      </w:pPr>
    </w:p>
    <w:p>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7</w:t>
      </w:r>
      <w:r>
        <w:rPr>
          <w:rFonts w:hint="eastAsia" w:ascii="宋体" w:hAnsi="宋体" w:eastAsia="宋体" w:cs="宋体"/>
          <w:highlight w:val="none"/>
        </w:rPr>
        <w:t xml:space="preserve"> 开标一览表</w:t>
      </w:r>
    </w:p>
    <w:p>
      <w:pPr>
        <w:pStyle w:val="78"/>
        <w:ind w:firstLine="480"/>
        <w:rPr>
          <w:rFonts w:hint="eastAsia" w:ascii="宋体" w:hAnsi="宋体" w:eastAsia="宋体" w:cs="宋体"/>
          <w:b/>
          <w:highlight w:val="none"/>
        </w:rPr>
      </w:pPr>
      <w:r>
        <w:rPr>
          <w:rFonts w:hint="eastAsia" w:ascii="宋体" w:hAnsi="宋体" w:eastAsia="宋体" w:cs="宋体"/>
          <w:b/>
          <w:highlight w:val="none"/>
        </w:rPr>
        <w:t>《开标一览表》单独封存，以备唱标使用</w:t>
      </w:r>
    </w:p>
    <w:p>
      <w:pPr>
        <w:pStyle w:val="78"/>
        <w:ind w:firstLine="480"/>
        <w:rPr>
          <w:rFonts w:hint="eastAsia" w:ascii="宋体" w:hAnsi="宋体" w:eastAsia="宋体" w:cs="宋体"/>
          <w:highlight w:val="none"/>
        </w:rPr>
      </w:pPr>
      <w:r>
        <w:rPr>
          <w:rFonts w:hint="eastAsia" w:ascii="宋体" w:hAnsi="宋体" w:eastAsia="宋体" w:cs="宋体"/>
          <w:highlight w:val="none"/>
        </w:rPr>
        <w:t>项目名称：</w:t>
      </w:r>
      <w:r>
        <w:rPr>
          <w:rFonts w:hint="eastAsia" w:eastAsia="宋体" w:cs="宋体"/>
          <w:highlight w:val="none"/>
          <w:lang w:eastAsia="zh-CN"/>
        </w:rPr>
        <w:t>中国重汽集团济南动力有限公司</w:t>
      </w:r>
      <w:r>
        <w:rPr>
          <w:rFonts w:hint="eastAsia" w:ascii="宋体" w:hAnsi="宋体" w:eastAsia="宋体" w:cs="宋体"/>
          <w:highlight w:val="none"/>
        </w:rPr>
        <w:t>后处理器总成可靠性委外检测招标项目</w:t>
      </w:r>
    </w:p>
    <w:tbl>
      <w:tblPr>
        <w:tblStyle w:val="32"/>
        <w:tblpPr w:leftFromText="180" w:rightFromText="180" w:vertAnchor="text" w:horzAnchor="page" w:tblpX="1497" w:tblpY="310"/>
        <w:tblOverlap w:val="never"/>
        <w:tblW w:w="49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216"/>
        <w:gridCol w:w="978"/>
        <w:gridCol w:w="922"/>
        <w:gridCol w:w="727"/>
        <w:gridCol w:w="792"/>
        <w:gridCol w:w="2648"/>
        <w:gridCol w:w="12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4" w:hRule="atLeast"/>
        </w:trPr>
        <w:tc>
          <w:tcPr>
            <w:tcW w:w="5000" w:type="pct"/>
            <w:gridSpan w:val="8"/>
            <w:vAlign w:val="center"/>
          </w:tcPr>
          <w:p>
            <w:pPr>
              <w:pStyle w:val="82"/>
              <w:rPr>
                <w:rFonts w:hint="eastAsia" w:ascii="宋体" w:hAnsi="宋体" w:eastAsia="宋体" w:cs="宋体"/>
                <w:highlight w:val="none"/>
                <w:lang w:val="en-US" w:eastAsia="zh-CN"/>
              </w:rPr>
            </w:pPr>
            <w:r>
              <w:rPr>
                <w:rFonts w:hint="eastAsia" w:ascii="宋体" w:hAnsi="宋体" w:eastAsia="宋体" w:cs="宋体"/>
                <w:highlight w:val="none"/>
                <w:lang w:val="en-US" w:eastAsia="zh-CN"/>
              </w:rPr>
              <w:t>报价单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294" w:type="pct"/>
            <w:vAlign w:val="center"/>
          </w:tcPr>
          <w:p>
            <w:pPr>
              <w:pStyle w:val="82"/>
              <w:rPr>
                <w:rFonts w:hint="eastAsia" w:ascii="宋体" w:hAnsi="宋体" w:eastAsia="宋体" w:cs="宋体"/>
                <w:highlight w:val="none"/>
              </w:rPr>
            </w:pPr>
            <w:r>
              <w:rPr>
                <w:rFonts w:hint="eastAsia" w:ascii="宋体" w:hAnsi="宋体" w:eastAsia="宋体" w:cs="宋体"/>
                <w:highlight w:val="none"/>
              </w:rPr>
              <w:t>序号</w:t>
            </w:r>
          </w:p>
        </w:tc>
        <w:tc>
          <w:tcPr>
            <w:tcW w:w="667" w:type="pct"/>
            <w:vAlign w:val="center"/>
          </w:tcPr>
          <w:p>
            <w:pPr>
              <w:pStyle w:val="82"/>
              <w:rPr>
                <w:rFonts w:hint="eastAsia" w:ascii="宋体" w:hAnsi="宋体" w:eastAsia="宋体" w:cs="宋体"/>
                <w:highlight w:val="none"/>
              </w:rPr>
            </w:pPr>
            <w:r>
              <w:rPr>
                <w:rFonts w:hint="eastAsia" w:ascii="宋体" w:hAnsi="宋体" w:eastAsia="宋体" w:cs="宋体"/>
                <w:highlight w:val="none"/>
              </w:rPr>
              <w:t>项目名称</w:t>
            </w:r>
          </w:p>
        </w:tc>
        <w:tc>
          <w:tcPr>
            <w:tcW w:w="537" w:type="pct"/>
            <w:vAlign w:val="center"/>
          </w:tcPr>
          <w:p>
            <w:pPr>
              <w:pStyle w:val="82"/>
              <w:rPr>
                <w:rFonts w:hint="eastAsia" w:ascii="宋体" w:hAnsi="宋体" w:eastAsia="宋体" w:cs="宋体"/>
                <w:highlight w:val="none"/>
              </w:rPr>
            </w:pPr>
            <w:r>
              <w:rPr>
                <w:rFonts w:hint="eastAsia" w:ascii="宋体" w:hAnsi="宋体" w:eastAsia="宋体" w:cs="宋体"/>
                <w:highlight w:val="none"/>
              </w:rPr>
              <w:t>投标总价</w:t>
            </w:r>
          </w:p>
          <w:p>
            <w:pPr>
              <w:pStyle w:val="82"/>
              <w:rPr>
                <w:rFonts w:hint="eastAsia" w:ascii="宋体" w:hAnsi="宋体" w:eastAsia="宋体" w:cs="宋体"/>
                <w:highlight w:val="none"/>
              </w:rPr>
            </w:pPr>
            <w:r>
              <w:rPr>
                <w:rFonts w:hint="eastAsia" w:ascii="宋体" w:hAnsi="宋体" w:eastAsia="宋体" w:cs="宋体"/>
                <w:highlight w:val="none"/>
              </w:rPr>
              <w:t>（元）</w:t>
            </w:r>
          </w:p>
        </w:tc>
        <w:tc>
          <w:tcPr>
            <w:tcW w:w="506" w:type="pct"/>
            <w:vAlign w:val="center"/>
          </w:tcPr>
          <w:p>
            <w:pPr>
              <w:pStyle w:val="82"/>
              <w:rPr>
                <w:rFonts w:hint="eastAsia" w:ascii="宋体" w:hAnsi="宋体" w:eastAsia="宋体" w:cs="宋体"/>
                <w:szCs w:val="21"/>
                <w:highlight w:val="none"/>
              </w:rPr>
            </w:pPr>
            <w:r>
              <w:rPr>
                <w:rFonts w:hint="eastAsia" w:ascii="宋体" w:hAnsi="宋体" w:eastAsia="宋体" w:cs="宋体"/>
                <w:szCs w:val="21"/>
                <w:highlight w:val="none"/>
              </w:rPr>
              <w:t>不含税价</w:t>
            </w:r>
            <w:r>
              <w:rPr>
                <w:rFonts w:hint="eastAsia" w:ascii="宋体" w:hAnsi="宋体" w:eastAsia="宋体" w:cs="宋体"/>
                <w:highlight w:val="none"/>
              </w:rPr>
              <w:t>（元）</w:t>
            </w:r>
          </w:p>
        </w:tc>
        <w:tc>
          <w:tcPr>
            <w:tcW w:w="399" w:type="pct"/>
            <w:vAlign w:val="center"/>
          </w:tcPr>
          <w:p>
            <w:pPr>
              <w:pStyle w:val="82"/>
              <w:rPr>
                <w:rFonts w:hint="eastAsia" w:ascii="宋体" w:hAnsi="宋体" w:eastAsia="宋体" w:cs="宋体"/>
                <w:szCs w:val="21"/>
                <w:highlight w:val="none"/>
              </w:rPr>
            </w:pPr>
            <w:r>
              <w:rPr>
                <w:rFonts w:hint="eastAsia" w:ascii="宋体" w:hAnsi="宋体" w:eastAsia="宋体" w:cs="宋体"/>
                <w:szCs w:val="21"/>
                <w:highlight w:val="none"/>
              </w:rPr>
              <w:t>税率</w:t>
            </w:r>
          </w:p>
        </w:tc>
        <w:tc>
          <w:tcPr>
            <w:tcW w:w="435" w:type="pct"/>
            <w:vAlign w:val="center"/>
          </w:tcPr>
          <w:p>
            <w:pPr>
              <w:pStyle w:val="82"/>
              <w:rPr>
                <w:rFonts w:hint="eastAsia" w:ascii="宋体" w:hAnsi="宋体" w:eastAsia="宋体" w:cs="宋体"/>
                <w:highlight w:val="none"/>
                <w:lang w:eastAsia="zh-CN"/>
              </w:rPr>
            </w:pPr>
            <w:r>
              <w:rPr>
                <w:rFonts w:hint="eastAsia" w:ascii="宋体" w:hAnsi="宋体" w:eastAsia="宋体" w:cs="宋体"/>
                <w:highlight w:val="none"/>
                <w:lang w:val="en-US" w:eastAsia="zh-CN"/>
              </w:rPr>
              <w:t>数量</w:t>
            </w:r>
          </w:p>
        </w:tc>
        <w:tc>
          <w:tcPr>
            <w:tcW w:w="1454" w:type="pct"/>
            <w:vAlign w:val="center"/>
          </w:tcPr>
          <w:p>
            <w:pPr>
              <w:pStyle w:val="82"/>
              <w:rPr>
                <w:rFonts w:hint="eastAsia" w:ascii="宋体" w:hAnsi="宋体" w:eastAsia="宋体" w:cs="宋体"/>
                <w:highlight w:val="none"/>
              </w:rPr>
            </w:pPr>
            <w:r>
              <w:rPr>
                <w:rFonts w:hint="eastAsia" w:ascii="宋体" w:hAnsi="宋体" w:eastAsia="宋体" w:cs="宋体"/>
                <w:highlight w:val="none"/>
              </w:rPr>
              <w:t>付款方式及比例如何响应</w:t>
            </w:r>
          </w:p>
        </w:tc>
        <w:tc>
          <w:tcPr>
            <w:tcW w:w="704" w:type="pct"/>
            <w:vAlign w:val="center"/>
          </w:tcPr>
          <w:p>
            <w:pPr>
              <w:pStyle w:val="82"/>
              <w:rPr>
                <w:rFonts w:hint="eastAsia" w:ascii="宋体" w:hAnsi="宋体" w:eastAsia="宋体" w:cs="宋体"/>
                <w:highlight w:val="none"/>
              </w:rPr>
            </w:pPr>
            <w:r>
              <w:rPr>
                <w:rFonts w:hint="eastAsia" w:ascii="宋体" w:hAnsi="宋体" w:eastAsia="宋体" w:cs="宋体"/>
                <w:highlight w:val="none"/>
              </w:rPr>
              <w:t>付款方式及比例是否偏离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9" w:hRule="atLeast"/>
        </w:trPr>
        <w:tc>
          <w:tcPr>
            <w:tcW w:w="294" w:type="pct"/>
            <w:vAlign w:val="center"/>
          </w:tcPr>
          <w:p>
            <w:pPr>
              <w:pStyle w:val="82"/>
              <w:rPr>
                <w:rFonts w:hint="eastAsia" w:ascii="宋体" w:hAnsi="宋体" w:eastAsia="宋体" w:cs="宋体"/>
                <w:highlight w:val="none"/>
              </w:rPr>
            </w:pPr>
            <w:r>
              <w:rPr>
                <w:rFonts w:hint="eastAsia" w:ascii="宋体" w:hAnsi="宋体" w:eastAsia="宋体" w:cs="宋体"/>
                <w:highlight w:val="none"/>
              </w:rPr>
              <w:t>1</w:t>
            </w:r>
          </w:p>
        </w:tc>
        <w:tc>
          <w:tcPr>
            <w:tcW w:w="667" w:type="pct"/>
            <w:vAlign w:val="center"/>
          </w:tcPr>
          <w:p>
            <w:pPr>
              <w:pStyle w:val="82"/>
              <w:rPr>
                <w:rFonts w:hint="eastAsia" w:ascii="宋体" w:hAnsi="宋体" w:eastAsia="宋体" w:cs="宋体"/>
                <w:highlight w:val="none"/>
                <w:lang w:val="en-US" w:eastAsia="zh-CN"/>
              </w:rPr>
            </w:pPr>
            <w:r>
              <w:rPr>
                <w:rFonts w:hint="eastAsia" w:ascii="宋体" w:hAnsi="宋体" w:eastAsia="宋体" w:cs="宋体"/>
                <w:highlight w:val="none"/>
              </w:rPr>
              <w:t>后处理器总成可靠性委外检测</w:t>
            </w:r>
            <w:r>
              <w:rPr>
                <w:rFonts w:hint="eastAsia" w:ascii="宋体" w:hAnsi="宋体" w:eastAsia="宋体" w:cs="宋体"/>
                <w:highlight w:val="none"/>
                <w:lang w:val="en-US" w:eastAsia="zh-CN"/>
              </w:rPr>
              <w:t>项目</w:t>
            </w:r>
          </w:p>
        </w:tc>
        <w:tc>
          <w:tcPr>
            <w:tcW w:w="537" w:type="pct"/>
            <w:vAlign w:val="center"/>
          </w:tcPr>
          <w:p>
            <w:pPr>
              <w:pStyle w:val="82"/>
              <w:rPr>
                <w:rFonts w:hint="eastAsia" w:ascii="宋体" w:hAnsi="宋体" w:eastAsia="宋体" w:cs="宋体"/>
                <w:highlight w:val="none"/>
              </w:rPr>
            </w:pPr>
          </w:p>
        </w:tc>
        <w:tc>
          <w:tcPr>
            <w:tcW w:w="506" w:type="pct"/>
            <w:vAlign w:val="center"/>
          </w:tcPr>
          <w:p>
            <w:pPr>
              <w:pStyle w:val="82"/>
              <w:rPr>
                <w:rFonts w:hint="eastAsia" w:ascii="宋体" w:hAnsi="宋体" w:eastAsia="宋体" w:cs="宋体"/>
                <w:highlight w:val="none"/>
              </w:rPr>
            </w:pPr>
          </w:p>
        </w:tc>
        <w:tc>
          <w:tcPr>
            <w:tcW w:w="399" w:type="pct"/>
            <w:vAlign w:val="center"/>
          </w:tcPr>
          <w:p>
            <w:pPr>
              <w:pStyle w:val="82"/>
              <w:rPr>
                <w:rFonts w:hint="eastAsia" w:ascii="宋体" w:hAnsi="宋体" w:eastAsia="宋体" w:cs="宋体"/>
                <w:highlight w:val="none"/>
              </w:rPr>
            </w:pPr>
          </w:p>
        </w:tc>
        <w:tc>
          <w:tcPr>
            <w:tcW w:w="435" w:type="pct"/>
            <w:vAlign w:val="center"/>
          </w:tcPr>
          <w:p>
            <w:pPr>
              <w:pStyle w:val="82"/>
              <w:rPr>
                <w:rFonts w:hint="default" w:ascii="宋体" w:hAnsi="宋体" w:eastAsia="宋体" w:cs="宋体"/>
                <w:highlight w:val="none"/>
                <w:lang w:val="en-US" w:eastAsia="zh-CN"/>
              </w:rPr>
            </w:pPr>
            <w:r>
              <w:rPr>
                <w:rFonts w:hint="eastAsia" w:ascii="宋体" w:hAnsi="宋体" w:eastAsia="宋体" w:cs="宋体"/>
                <w:highlight w:val="none"/>
                <w:lang w:val="en-US" w:eastAsia="zh-CN"/>
              </w:rPr>
              <w:t>以实际发生检验项目为准</w:t>
            </w:r>
          </w:p>
        </w:tc>
        <w:tc>
          <w:tcPr>
            <w:tcW w:w="1454" w:type="pct"/>
            <w:vAlign w:val="center"/>
          </w:tcPr>
          <w:p>
            <w:pPr>
              <w:pStyle w:val="82"/>
              <w:jc w:val="both"/>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lang w:val="en-US" w:eastAsia="zh-CN"/>
              </w:rPr>
              <w:t>1</w:t>
            </w:r>
            <w:r>
              <w:rPr>
                <w:rFonts w:hint="eastAsia" w:ascii="宋体" w:hAnsi="宋体" w:eastAsia="宋体" w:cs="宋体"/>
                <w:highlight w:val="none"/>
                <w:lang w:eastAsia="zh-CN"/>
              </w:rPr>
              <w:t>）</w:t>
            </w:r>
            <w:r>
              <w:rPr>
                <w:rFonts w:hint="eastAsia" w:ascii="宋体" w:hAnsi="宋体" w:eastAsia="宋体" w:cs="宋体"/>
                <w:highlight w:val="none"/>
                <w:lang w:val="en-US" w:eastAsia="zh-CN"/>
              </w:rPr>
              <w:t>中标人</w:t>
            </w:r>
            <w:r>
              <w:rPr>
                <w:rFonts w:hint="eastAsia" w:ascii="宋体" w:hAnsi="宋体" w:eastAsia="宋体" w:cs="宋体"/>
                <w:highlight w:val="none"/>
              </w:rPr>
              <w:t>每月度汇总检测费用清单，</w:t>
            </w:r>
            <w:r>
              <w:rPr>
                <w:rFonts w:hint="eastAsia" w:ascii="宋体" w:hAnsi="宋体" w:eastAsia="宋体" w:cs="宋体"/>
                <w:highlight w:val="none"/>
                <w:lang w:val="en-US" w:eastAsia="zh-CN"/>
              </w:rPr>
              <w:t>招标人</w:t>
            </w:r>
            <w:r>
              <w:rPr>
                <w:rFonts w:hint="eastAsia" w:ascii="宋体" w:hAnsi="宋体" w:eastAsia="宋体" w:cs="宋体"/>
                <w:highlight w:val="none"/>
              </w:rPr>
              <w:t>对费用进行确认；</w:t>
            </w:r>
            <w:r>
              <w:rPr>
                <w:rFonts w:hint="eastAsia" w:ascii="宋体" w:hAnsi="宋体" w:eastAsia="宋体" w:cs="宋体"/>
                <w:highlight w:val="none"/>
                <w:lang w:val="en-US" w:eastAsia="zh-CN"/>
              </w:rPr>
              <w:t>中标人</w:t>
            </w:r>
            <w:r>
              <w:rPr>
                <w:rFonts w:hint="eastAsia" w:ascii="宋体" w:hAnsi="宋体" w:eastAsia="宋体" w:cs="宋体"/>
                <w:highlight w:val="none"/>
              </w:rPr>
              <w:t>在</w:t>
            </w:r>
            <w:r>
              <w:rPr>
                <w:rFonts w:hint="eastAsia" w:ascii="宋体" w:hAnsi="宋体" w:eastAsia="宋体" w:cs="宋体"/>
                <w:highlight w:val="none"/>
                <w:lang w:val="en-US" w:eastAsia="zh-CN"/>
              </w:rPr>
              <w:t>招标人</w:t>
            </w:r>
            <w:r>
              <w:rPr>
                <w:rFonts w:hint="eastAsia" w:ascii="宋体" w:hAnsi="宋体" w:eastAsia="宋体" w:cs="宋体"/>
                <w:highlight w:val="none"/>
              </w:rPr>
              <w:t>费用清单确认通知后开具全额增值税专用发票，并由</w:t>
            </w:r>
            <w:r>
              <w:rPr>
                <w:rFonts w:hint="eastAsia" w:ascii="宋体" w:hAnsi="宋体" w:eastAsia="宋体" w:cs="宋体"/>
                <w:highlight w:val="none"/>
                <w:lang w:val="en-US" w:eastAsia="zh-CN"/>
              </w:rPr>
              <w:t>招标人</w:t>
            </w:r>
            <w:r>
              <w:rPr>
                <w:rFonts w:hint="eastAsia" w:ascii="宋体" w:hAnsi="宋体" w:eastAsia="宋体" w:cs="宋体"/>
                <w:highlight w:val="none"/>
              </w:rPr>
              <w:t>按照其财务制度进行审核后支付。</w:t>
            </w:r>
            <w:r>
              <w:rPr>
                <w:rFonts w:hint="eastAsia" w:ascii="宋体" w:hAnsi="宋体" w:eastAsia="宋体" w:cs="宋体"/>
                <w:highlight w:val="none"/>
                <w:lang w:eastAsia="zh-CN"/>
              </w:rPr>
              <w:t>（</w:t>
            </w:r>
            <w:r>
              <w:rPr>
                <w:rFonts w:hint="eastAsia" w:ascii="宋体" w:hAnsi="宋体" w:eastAsia="宋体" w:cs="宋体"/>
                <w:highlight w:val="none"/>
                <w:lang w:val="en-US" w:eastAsia="zh-CN"/>
              </w:rPr>
              <w:t>2</w:t>
            </w:r>
            <w:r>
              <w:rPr>
                <w:rFonts w:hint="eastAsia" w:ascii="宋体" w:hAnsi="宋体" w:eastAsia="宋体" w:cs="宋体"/>
                <w:highlight w:val="none"/>
                <w:lang w:eastAsia="zh-CN"/>
              </w:rPr>
              <w:t>）</w:t>
            </w:r>
            <w:r>
              <w:rPr>
                <w:rFonts w:hint="eastAsia" w:ascii="宋体" w:hAnsi="宋体" w:eastAsia="宋体" w:cs="宋体"/>
                <w:highlight w:val="none"/>
              </w:rPr>
              <w:t>半年期</w:t>
            </w:r>
            <w:r>
              <w:rPr>
                <w:rFonts w:hint="eastAsia" w:ascii="宋体" w:hAnsi="宋体" w:eastAsia="宋体" w:cs="宋体"/>
                <w:highlight w:val="none"/>
                <w:lang w:val="en-US" w:eastAsia="zh-CN"/>
              </w:rPr>
              <w:t>银行</w:t>
            </w:r>
            <w:r>
              <w:rPr>
                <w:rFonts w:hint="eastAsia" w:ascii="宋体" w:hAnsi="宋体" w:eastAsia="宋体" w:cs="宋体"/>
                <w:highlight w:val="none"/>
              </w:rPr>
              <w:t>承兑汇票每月度结算</w:t>
            </w:r>
          </w:p>
        </w:tc>
        <w:tc>
          <w:tcPr>
            <w:tcW w:w="704" w:type="pct"/>
            <w:vAlign w:val="center"/>
          </w:tcPr>
          <w:p>
            <w:pPr>
              <w:pStyle w:val="82"/>
              <w:rPr>
                <w:rFonts w:hint="eastAsia" w:ascii="宋体" w:hAnsi="宋体" w:eastAsia="宋体" w:cs="宋体"/>
                <w:highlight w:val="none"/>
              </w:rPr>
            </w:pPr>
          </w:p>
        </w:tc>
      </w:tr>
    </w:tbl>
    <w:p>
      <w:pPr>
        <w:pStyle w:val="78"/>
        <w:ind w:left="0" w:leftChars="0" w:firstLine="0" w:firstLineChars="0"/>
        <w:rPr>
          <w:rFonts w:hint="eastAsia" w:ascii="宋体" w:hAnsi="宋体" w:eastAsia="宋体" w:cs="宋体"/>
          <w:szCs w:val="21"/>
          <w:highlight w:val="none"/>
        </w:rPr>
      </w:pPr>
      <w:r>
        <w:rPr>
          <w:rFonts w:hint="eastAsia" w:ascii="宋体" w:hAnsi="宋体" w:eastAsia="宋体" w:cs="宋体"/>
          <w:b/>
          <w:bCs/>
          <w:szCs w:val="21"/>
          <w:highlight w:val="none"/>
        </w:rPr>
        <w:t>注：</w:t>
      </w:r>
    </w:p>
    <w:p>
      <w:pPr>
        <w:spacing w:line="520" w:lineRule="exact"/>
        <w:rPr>
          <w:rFonts w:hint="eastAsia" w:ascii="宋体" w:hAnsi="宋体" w:eastAsia="宋体" w:cs="宋体"/>
          <w:b/>
          <w:bCs/>
          <w:szCs w:val="21"/>
          <w:highlight w:val="none"/>
        </w:rPr>
      </w:pPr>
      <w:r>
        <w:rPr>
          <w:rFonts w:hint="eastAsia" w:ascii="宋体" w:hAnsi="宋体" w:eastAsia="宋体" w:cs="宋体"/>
          <w:b/>
          <w:bCs/>
          <w:szCs w:val="21"/>
          <w:highlight w:val="none"/>
        </w:rPr>
        <w:t>1、此表中的报价必须与相应的报价明细表中的报价一致。</w:t>
      </w:r>
    </w:p>
    <w:p>
      <w:pPr>
        <w:spacing w:line="300" w:lineRule="auto"/>
        <w:rPr>
          <w:rFonts w:hint="eastAsia" w:ascii="宋体" w:hAnsi="宋体" w:eastAsia="宋体" w:cs="宋体"/>
          <w:b/>
          <w:bCs/>
          <w:szCs w:val="21"/>
          <w:highlight w:val="none"/>
        </w:rPr>
      </w:pPr>
      <w:r>
        <w:rPr>
          <w:rFonts w:hint="eastAsia" w:ascii="宋体" w:hAnsi="宋体" w:eastAsia="宋体" w:cs="宋体"/>
          <w:b/>
          <w:bCs/>
          <w:szCs w:val="21"/>
          <w:highlight w:val="none"/>
        </w:rPr>
        <w:t>2、附件78</w:t>
      </w:r>
      <w:r>
        <w:rPr>
          <w:rFonts w:hint="eastAsia" w:ascii="宋体" w:hAnsi="宋体" w:cs="宋体"/>
          <w:b/>
          <w:bCs/>
          <w:szCs w:val="21"/>
          <w:highlight w:val="none"/>
          <w:lang w:val="en-US" w:eastAsia="zh-CN"/>
        </w:rPr>
        <w:t>9</w:t>
      </w:r>
      <w:r>
        <w:rPr>
          <w:rFonts w:hint="eastAsia" w:ascii="宋体" w:hAnsi="宋体" w:eastAsia="宋体" w:cs="宋体"/>
          <w:b/>
          <w:bCs/>
          <w:szCs w:val="21"/>
          <w:highlight w:val="none"/>
        </w:rPr>
        <w:t>单独封装一份，否则不予唱标。</w:t>
      </w:r>
    </w:p>
    <w:p>
      <w:pPr>
        <w:spacing w:line="300" w:lineRule="auto"/>
        <w:rPr>
          <w:rFonts w:hint="eastAsia" w:ascii="宋体" w:hAnsi="宋体" w:eastAsia="宋体" w:cs="宋体"/>
          <w:b/>
          <w:bCs/>
          <w:szCs w:val="21"/>
          <w:highlight w:val="none"/>
        </w:rPr>
      </w:pPr>
      <w:r>
        <w:rPr>
          <w:rFonts w:hint="eastAsia" w:ascii="宋体" w:hAnsi="宋体" w:eastAsia="宋体" w:cs="宋体"/>
          <w:b/>
          <w:bCs/>
          <w:szCs w:val="21"/>
          <w:highlight w:val="none"/>
        </w:rPr>
        <w:t>3、需写明含税价、不含税价格、税率。</w:t>
      </w:r>
    </w:p>
    <w:p>
      <w:pPr>
        <w:spacing w:line="660" w:lineRule="exact"/>
        <w:rPr>
          <w:rFonts w:hint="eastAsia" w:ascii="宋体" w:hAnsi="宋体" w:eastAsia="宋体" w:cs="宋体"/>
          <w:sz w:val="24"/>
          <w:highlight w:val="none"/>
        </w:rPr>
      </w:pPr>
    </w:p>
    <w:p>
      <w:pPr>
        <w:spacing w:line="660" w:lineRule="exact"/>
        <w:rPr>
          <w:rFonts w:hint="eastAsia" w:ascii="宋体" w:hAnsi="宋体" w:eastAsia="宋体" w:cs="宋体"/>
          <w:sz w:val="24"/>
          <w:highlight w:val="none"/>
        </w:rPr>
      </w:pPr>
    </w:p>
    <w:p>
      <w:pPr>
        <w:spacing w:line="660" w:lineRule="exact"/>
        <w:rPr>
          <w:rFonts w:hint="eastAsia" w:ascii="宋体" w:hAnsi="宋体" w:eastAsia="宋体" w:cs="宋体"/>
          <w:sz w:val="24"/>
          <w:highlight w:val="none"/>
        </w:rPr>
      </w:pPr>
    </w:p>
    <w:p>
      <w:pPr>
        <w:spacing w:line="660" w:lineRule="exact"/>
        <w:ind w:firstLine="3360" w:firstLineChars="1400"/>
        <w:rPr>
          <w:rFonts w:hint="eastAsia" w:ascii="宋体" w:hAnsi="宋体" w:eastAsia="宋体" w:cs="宋体"/>
          <w:sz w:val="24"/>
          <w:highlight w:val="none"/>
        </w:rPr>
      </w:pPr>
      <w:r>
        <w:rPr>
          <w:rFonts w:hint="eastAsia" w:ascii="宋体" w:hAnsi="宋体" w:eastAsia="宋体" w:cs="宋体"/>
          <w:sz w:val="24"/>
          <w:highlight w:val="none"/>
        </w:rPr>
        <w:t>投标人：（盖章）</w:t>
      </w:r>
    </w:p>
    <w:p>
      <w:pPr>
        <w:spacing w:line="660" w:lineRule="exact"/>
        <w:ind w:firstLine="3360" w:firstLineChars="1400"/>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pPr>
        <w:spacing w:line="660" w:lineRule="exact"/>
        <w:ind w:firstLine="3360" w:firstLineChars="1400"/>
        <w:rPr>
          <w:rFonts w:hint="eastAsia"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pPr>
        <w:ind w:firstLine="480"/>
        <w:rPr>
          <w:rFonts w:hint="eastAsia" w:ascii="宋体" w:hAnsi="宋体" w:eastAsia="宋体" w:cs="宋体"/>
          <w:color w:val="000000"/>
          <w:sz w:val="24"/>
          <w:szCs w:val="24"/>
          <w:highlight w:val="none"/>
        </w:rPr>
      </w:pPr>
    </w:p>
    <w:p>
      <w:pPr>
        <w:ind w:firstLine="480"/>
        <w:rPr>
          <w:rFonts w:hint="eastAsia" w:ascii="宋体" w:hAnsi="宋体" w:eastAsia="宋体" w:cs="宋体"/>
          <w:b/>
          <w:color w:val="000000"/>
          <w:sz w:val="24"/>
          <w:szCs w:val="24"/>
          <w:highlight w:val="none"/>
        </w:rPr>
        <w:sectPr>
          <w:pgSz w:w="11906" w:h="16838"/>
          <w:pgMar w:top="1588" w:right="1418" w:bottom="1134" w:left="1418" w:header="851" w:footer="992" w:gutter="0"/>
          <w:pgNumType w:fmt="numberInDash" w:start="0"/>
          <w:cols w:space="720" w:num="1"/>
          <w:titlePg/>
          <w:docGrid w:type="lines" w:linePitch="312" w:charSpace="0"/>
        </w:sectPr>
      </w:pPr>
    </w:p>
    <w:p>
      <w:pPr>
        <w:pStyle w:val="84"/>
        <w:ind w:firstLine="480"/>
        <w:rPr>
          <w:rFonts w:hint="eastAsia" w:ascii="宋体" w:hAnsi="宋体" w:eastAsia="宋体" w:cs="宋体"/>
          <w:highlight w:val="none"/>
        </w:rPr>
      </w:pPr>
      <w:bookmarkStart w:id="10" w:name="_Toc353881017"/>
      <w:bookmarkStart w:id="11" w:name="_Toc639008"/>
      <w:bookmarkStart w:id="12" w:name="_Toc26556"/>
      <w:r>
        <w:rPr>
          <w:rFonts w:hint="eastAsia" w:ascii="宋体" w:hAnsi="宋体" w:eastAsia="宋体" w:cs="宋体"/>
          <w:highlight w:val="none"/>
        </w:rPr>
        <w:t>附件</w:t>
      </w:r>
      <w:r>
        <w:rPr>
          <w:rFonts w:hint="eastAsia" w:ascii="宋体" w:hAnsi="宋体" w:eastAsia="宋体" w:cs="宋体"/>
          <w:highlight w:val="none"/>
          <w:lang w:val="en-US" w:eastAsia="zh-CN"/>
        </w:rPr>
        <w:t>8</w:t>
      </w:r>
      <w:r>
        <w:rPr>
          <w:rFonts w:hint="eastAsia" w:ascii="宋体" w:hAnsi="宋体" w:eastAsia="宋体" w:cs="宋体"/>
          <w:highlight w:val="none"/>
        </w:rPr>
        <w:t xml:space="preserve"> 投标报价明细表</w:t>
      </w:r>
      <w:bookmarkEnd w:id="10"/>
      <w:bookmarkEnd w:id="11"/>
      <w:bookmarkEnd w:id="12"/>
    </w:p>
    <w:p>
      <w:pPr>
        <w:pStyle w:val="78"/>
        <w:ind w:firstLine="480"/>
        <w:rPr>
          <w:rFonts w:hint="eastAsia" w:ascii="宋体" w:hAnsi="宋体" w:eastAsia="宋体" w:cs="宋体"/>
          <w:highlight w:val="none"/>
        </w:rPr>
      </w:pPr>
      <w:r>
        <w:rPr>
          <w:rFonts w:hint="eastAsia" w:ascii="宋体" w:hAnsi="宋体" w:eastAsia="宋体" w:cs="宋体"/>
          <w:highlight w:val="none"/>
        </w:rPr>
        <w:t>项目名称：</w:t>
      </w:r>
      <w:r>
        <w:rPr>
          <w:rFonts w:hint="eastAsia" w:eastAsia="宋体" w:cs="宋体"/>
          <w:highlight w:val="none"/>
          <w:lang w:eastAsia="zh-CN"/>
        </w:rPr>
        <w:t>中国重汽集团济南动力有限公司</w:t>
      </w:r>
      <w:r>
        <w:rPr>
          <w:rFonts w:hint="eastAsia" w:ascii="宋体" w:hAnsi="宋体" w:eastAsia="宋体" w:cs="宋体"/>
          <w:highlight w:val="none"/>
        </w:rPr>
        <w:t>后处理器总成可靠性委外检测招标项目</w:t>
      </w:r>
    </w:p>
    <w:tbl>
      <w:tblPr>
        <w:tblStyle w:val="32"/>
        <w:tblW w:w="9067" w:type="dxa"/>
        <w:jc w:val="center"/>
        <w:shd w:val="clear" w:color="auto" w:fill="FFFFFF" w:themeFill="background1"/>
        <w:tblLayout w:type="autofit"/>
        <w:tblCellMar>
          <w:top w:w="0" w:type="dxa"/>
          <w:left w:w="108" w:type="dxa"/>
          <w:bottom w:w="0" w:type="dxa"/>
          <w:right w:w="108" w:type="dxa"/>
        </w:tblCellMar>
      </w:tblPr>
      <w:tblGrid>
        <w:gridCol w:w="505"/>
        <w:gridCol w:w="882"/>
        <w:gridCol w:w="1036"/>
        <w:gridCol w:w="1015"/>
        <w:gridCol w:w="3193"/>
        <w:gridCol w:w="843"/>
        <w:gridCol w:w="658"/>
        <w:gridCol w:w="935"/>
      </w:tblGrid>
      <w:tr>
        <w:tblPrEx>
          <w:shd w:val="clear" w:color="auto" w:fill="FFFFFF" w:themeFill="background1"/>
          <w:tblCellMar>
            <w:top w:w="0" w:type="dxa"/>
            <w:left w:w="108" w:type="dxa"/>
            <w:bottom w:w="0" w:type="dxa"/>
            <w:right w:w="108" w:type="dxa"/>
          </w:tblCellMar>
        </w:tblPrEx>
        <w:trPr>
          <w:trHeight w:val="659" w:hRule="atLeast"/>
          <w:tblHeader/>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序号</w:t>
            </w:r>
          </w:p>
        </w:tc>
        <w:tc>
          <w:tcPr>
            <w:tcW w:w="882"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试验</w:t>
            </w:r>
          </w:p>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对象</w:t>
            </w:r>
          </w:p>
        </w:tc>
        <w:tc>
          <w:tcPr>
            <w:tcW w:w="1036"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b/>
                <w:bCs/>
                <w:color w:val="000000"/>
                <w:kern w:val="0"/>
                <w:sz w:val="18"/>
                <w:szCs w:val="22"/>
                <w:highlight w:val="none"/>
                <w:lang w:val="en-US" w:eastAsia="zh-CN" w:bidi="ar-SA"/>
              </w:rPr>
            </w:pPr>
            <w:r>
              <w:rPr>
                <w:rFonts w:hint="eastAsia" w:ascii="宋体" w:hAnsi="宋体" w:cs="宋体"/>
                <w:b/>
                <w:bCs/>
                <w:color w:val="000000"/>
                <w:kern w:val="0"/>
                <w:sz w:val="18"/>
                <w:szCs w:val="22"/>
                <w:highlight w:val="none"/>
              </w:rPr>
              <w:t>试验项目</w:t>
            </w:r>
          </w:p>
        </w:tc>
        <w:tc>
          <w:tcPr>
            <w:tcW w:w="1015"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依据标准</w:t>
            </w:r>
          </w:p>
        </w:tc>
        <w:tc>
          <w:tcPr>
            <w:tcW w:w="3193"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操作规程描述</w:t>
            </w:r>
          </w:p>
        </w:tc>
        <w:tc>
          <w:tcPr>
            <w:tcW w:w="843"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计量</w:t>
            </w:r>
          </w:p>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单位</w:t>
            </w:r>
          </w:p>
        </w:tc>
        <w:tc>
          <w:tcPr>
            <w:tcW w:w="65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b/>
                <w:bCs/>
                <w:color w:val="000000"/>
                <w:kern w:val="0"/>
                <w:sz w:val="18"/>
                <w:szCs w:val="22"/>
                <w:highlight w:val="none"/>
                <w:lang w:val="en-US" w:eastAsia="zh-CN"/>
              </w:rPr>
            </w:pPr>
            <w:r>
              <w:rPr>
                <w:rFonts w:hint="eastAsia" w:ascii="宋体" w:hAnsi="宋体" w:cs="宋体"/>
                <w:b/>
                <w:bCs/>
                <w:color w:val="000000"/>
                <w:kern w:val="0"/>
                <w:sz w:val="18"/>
                <w:szCs w:val="22"/>
                <w:highlight w:val="none"/>
                <w:lang w:val="en-US" w:eastAsia="zh-CN"/>
              </w:rPr>
              <w:t>数量</w:t>
            </w:r>
          </w:p>
        </w:tc>
        <w:tc>
          <w:tcPr>
            <w:tcW w:w="935"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b/>
                <w:bCs/>
                <w:color w:val="000000"/>
                <w:kern w:val="0"/>
                <w:sz w:val="18"/>
                <w:szCs w:val="22"/>
                <w:highlight w:val="none"/>
              </w:rPr>
            </w:pPr>
            <w:r>
              <w:rPr>
                <w:rFonts w:hint="eastAsia" w:ascii="宋体" w:hAnsi="宋体" w:cs="宋体"/>
                <w:b/>
                <w:bCs/>
                <w:color w:val="000000"/>
                <w:kern w:val="0"/>
                <w:sz w:val="18"/>
                <w:szCs w:val="22"/>
                <w:highlight w:val="none"/>
                <w:lang w:val="en-US" w:eastAsia="zh-CN"/>
              </w:rPr>
              <w:t>基准</w:t>
            </w:r>
            <w:r>
              <w:rPr>
                <w:rFonts w:hint="eastAsia" w:ascii="宋体" w:hAnsi="宋体" w:cs="宋体"/>
                <w:b/>
                <w:bCs/>
                <w:color w:val="000000"/>
                <w:kern w:val="0"/>
                <w:sz w:val="18"/>
                <w:szCs w:val="22"/>
                <w:highlight w:val="none"/>
              </w:rPr>
              <w:t>价</w:t>
            </w:r>
          </w:p>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w:t>
            </w:r>
            <w:r>
              <w:rPr>
                <w:rFonts w:hint="eastAsia" w:ascii="宋体" w:hAnsi="宋体" w:cs="宋体"/>
                <w:b/>
                <w:bCs/>
                <w:color w:val="000000"/>
                <w:kern w:val="0"/>
                <w:sz w:val="18"/>
                <w:szCs w:val="22"/>
                <w:highlight w:val="none"/>
                <w:lang w:val="en-US" w:eastAsia="zh-CN"/>
              </w:rPr>
              <w:t>元，</w:t>
            </w:r>
            <w:r>
              <w:rPr>
                <w:rFonts w:hint="eastAsia" w:ascii="宋体" w:hAnsi="宋体" w:cs="宋体"/>
                <w:b/>
                <w:bCs/>
                <w:color w:val="000000"/>
                <w:kern w:val="0"/>
                <w:sz w:val="18"/>
                <w:szCs w:val="22"/>
                <w:highlight w:val="none"/>
              </w:rPr>
              <w:t>含税）</w:t>
            </w:r>
          </w:p>
        </w:tc>
      </w:tr>
      <w:tr>
        <w:tblPrEx>
          <w:shd w:val="clear" w:color="auto" w:fill="FFFFFF" w:themeFill="background1"/>
          <w:tblCellMar>
            <w:top w:w="0" w:type="dxa"/>
            <w:left w:w="108" w:type="dxa"/>
            <w:bottom w:w="0" w:type="dxa"/>
            <w:right w:w="108" w:type="dxa"/>
          </w:tblCellMar>
        </w:tblPrEx>
        <w:trPr>
          <w:trHeight w:val="1200" w:hRule="atLeast"/>
          <w:jc w:val="center"/>
        </w:trPr>
        <w:tc>
          <w:tcPr>
            <w:tcW w:w="505" w:type="dxa"/>
            <w:tcBorders>
              <w:top w:val="nil"/>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1</w:t>
            </w:r>
          </w:p>
        </w:tc>
        <w:tc>
          <w:tcPr>
            <w:tcW w:w="882" w:type="dxa"/>
            <w:vMerge w:val="restart"/>
            <w:tcBorders>
              <w:top w:val="nil"/>
              <w:left w:val="nil"/>
              <w:right w:val="single" w:color="auto" w:sz="4" w:space="0"/>
            </w:tcBorders>
            <w:shd w:val="clear" w:color="auto" w:fill="FFFFFF" w:themeFill="background1"/>
            <w:vAlign w:val="center"/>
          </w:tcPr>
          <w:p>
            <w:pPr>
              <w:widowControl/>
              <w:jc w:val="center"/>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后处理器封装单元</w:t>
            </w:r>
          </w:p>
        </w:tc>
        <w:tc>
          <w:tcPr>
            <w:tcW w:w="1036"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热冲击</w:t>
            </w:r>
          </w:p>
          <w:p>
            <w:pPr>
              <w:widowControl/>
              <w:jc w:val="center"/>
              <w:rPr>
                <w:rFonts w:hint="default"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试验</w:t>
            </w:r>
          </w:p>
        </w:tc>
        <w:tc>
          <w:tcPr>
            <w:tcW w:w="1015"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193" w:type="dxa"/>
            <w:tcBorders>
              <w:top w:val="nil"/>
              <w:left w:val="nil"/>
              <w:bottom w:val="single" w:color="auto" w:sz="4" w:space="0"/>
              <w:right w:val="single" w:color="auto" w:sz="4" w:space="0"/>
            </w:tcBorders>
            <w:shd w:val="clear" w:color="auto" w:fill="FFFFFF" w:themeFill="background1"/>
            <w:vAlign w:val="center"/>
          </w:tcPr>
          <w:p>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将后处理器封装单元安装在热冲击试验台上，使其与发动机或燃烧器相连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控制气体流量为600kg/h，经过2min将气体从常温加热到650℃，保温3min，再经过7min将气体冷却到150℃以下，完成一个循环（12min）；试验共循环500次</w:t>
            </w:r>
            <w:r>
              <w:rPr>
                <w:rFonts w:hint="eastAsia" w:ascii="宋体" w:hAnsi="宋体" w:cs="宋体"/>
                <w:color w:val="000000"/>
                <w:kern w:val="0"/>
                <w:sz w:val="18"/>
                <w:highlight w:val="none"/>
                <w:lang w:eastAsia="zh-CN"/>
              </w:rPr>
              <w:t>。</w:t>
            </w:r>
          </w:p>
        </w:tc>
        <w:tc>
          <w:tcPr>
            <w:tcW w:w="843"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元/小时</w:t>
            </w:r>
          </w:p>
        </w:tc>
        <w:tc>
          <w:tcPr>
            <w:tcW w:w="658"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200小时</w:t>
            </w:r>
          </w:p>
        </w:tc>
        <w:tc>
          <w:tcPr>
            <w:tcW w:w="935" w:type="dxa"/>
            <w:tcBorders>
              <w:top w:val="nil"/>
              <w:left w:val="nil"/>
              <w:bottom w:val="single" w:color="auto" w:sz="4" w:space="0"/>
              <w:right w:val="single" w:color="auto" w:sz="4" w:space="0"/>
            </w:tcBorders>
            <w:shd w:val="clear" w:color="auto" w:fill="FFFFFF" w:themeFill="background1"/>
            <w:vAlign w:val="center"/>
          </w:tcPr>
          <w:p>
            <w:pPr>
              <w:widowControl/>
              <w:jc w:val="right"/>
              <w:rPr>
                <w:rFonts w:ascii="宋体" w:hAnsi="宋体" w:cs="宋体"/>
                <w:color w:val="000000"/>
                <w:kern w:val="0"/>
                <w:sz w:val="18"/>
                <w:highlight w:val="none"/>
              </w:rPr>
            </w:pPr>
          </w:p>
        </w:tc>
      </w:tr>
      <w:tr>
        <w:tblPrEx>
          <w:shd w:val="clear" w:color="auto" w:fill="FFFFFF" w:themeFill="background1"/>
          <w:tblCellMar>
            <w:top w:w="0" w:type="dxa"/>
            <w:left w:w="108" w:type="dxa"/>
            <w:bottom w:w="0" w:type="dxa"/>
            <w:right w:w="108" w:type="dxa"/>
          </w:tblCellMar>
        </w:tblPrEx>
        <w:trPr>
          <w:trHeight w:val="1200" w:hRule="atLeast"/>
          <w:jc w:val="center"/>
        </w:trPr>
        <w:tc>
          <w:tcPr>
            <w:tcW w:w="505" w:type="dxa"/>
            <w:tcBorders>
              <w:top w:val="nil"/>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2</w:t>
            </w:r>
          </w:p>
        </w:tc>
        <w:tc>
          <w:tcPr>
            <w:tcW w:w="882" w:type="dxa"/>
            <w:vMerge w:val="continue"/>
            <w:tcBorders>
              <w:left w:val="nil"/>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p>
        </w:tc>
        <w:tc>
          <w:tcPr>
            <w:tcW w:w="1036"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热振动</w:t>
            </w:r>
          </w:p>
          <w:p>
            <w:pPr>
              <w:widowControl/>
              <w:jc w:val="center"/>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试验</w:t>
            </w:r>
          </w:p>
        </w:tc>
        <w:tc>
          <w:tcPr>
            <w:tcW w:w="1015"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193" w:type="dxa"/>
            <w:tcBorders>
              <w:top w:val="nil"/>
              <w:left w:val="nil"/>
              <w:bottom w:val="single" w:color="auto" w:sz="4" w:space="0"/>
              <w:right w:val="single" w:color="auto" w:sz="4" w:space="0"/>
            </w:tcBorders>
            <w:shd w:val="clear" w:color="auto" w:fill="FFFFFF" w:themeFill="background1"/>
            <w:vAlign w:val="center"/>
          </w:tcPr>
          <w:p>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将通过热冲击试验的后处理器封装单元安装在热振动试验台上，载体倾斜45°布置，并使其与发动机或燃烧器相连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控制气体流量为600kg/h，温度为650℃</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采用变频振动方式，载体轴向Grms为4.2，进行50h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lang w:val="en-US" w:eastAsia="zh-CN"/>
              </w:rPr>
              <w:t>试验后进行后处理器拆解、载体相对位移测量等检测项目。</w:t>
            </w:r>
          </w:p>
        </w:tc>
        <w:tc>
          <w:tcPr>
            <w:tcW w:w="843"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lang w:val="en-US" w:eastAsia="zh-CN"/>
              </w:rPr>
              <w:t>元/小时</w:t>
            </w:r>
          </w:p>
        </w:tc>
        <w:tc>
          <w:tcPr>
            <w:tcW w:w="658" w:type="dxa"/>
            <w:tcBorders>
              <w:top w:val="nil"/>
              <w:left w:val="nil"/>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100小时</w:t>
            </w:r>
          </w:p>
        </w:tc>
        <w:tc>
          <w:tcPr>
            <w:tcW w:w="935" w:type="dxa"/>
            <w:tcBorders>
              <w:top w:val="nil"/>
              <w:left w:val="nil"/>
              <w:bottom w:val="single" w:color="auto" w:sz="4" w:space="0"/>
              <w:right w:val="single" w:color="auto" w:sz="4" w:space="0"/>
            </w:tcBorders>
            <w:shd w:val="clear" w:color="auto" w:fill="FFFFFF" w:themeFill="background1"/>
            <w:vAlign w:val="center"/>
          </w:tcPr>
          <w:p>
            <w:pPr>
              <w:widowControl/>
              <w:jc w:val="right"/>
              <w:rPr>
                <w:rFonts w:ascii="宋体" w:hAnsi="宋体" w:cs="宋体"/>
                <w:color w:val="000000"/>
                <w:kern w:val="0"/>
                <w:sz w:val="18"/>
                <w:highlight w:val="none"/>
              </w:rPr>
            </w:pPr>
          </w:p>
        </w:tc>
      </w:tr>
      <w:tr>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3</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温振动</w:t>
            </w:r>
          </w:p>
          <w:p>
            <w:pPr>
              <w:widowControl/>
              <w:jc w:val="center"/>
              <w:rPr>
                <w:rFonts w:hint="default"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试验</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将后处理器封装单元安装在温振动试验台上，载体倾斜45°布置，并使其与发动机或燃烧器相连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控制气体流量为600kg/h，温度250℃、300℃、350℃、400℃、450℃各2h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采用变频振动方式，载体轴向Grms为4.2</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lang w:val="en-US" w:eastAsia="zh-CN"/>
              </w:rPr>
              <w:t>试验后进行后处理器拆解、载体相对位移测量等检测项目。</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lang w:val="en-US" w:eastAsia="zh-CN"/>
              </w:rPr>
              <w:t>元/小时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20小时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right"/>
              <w:rPr>
                <w:rFonts w:ascii="宋体" w:hAnsi="宋体" w:cs="宋体"/>
                <w:color w:val="000000"/>
                <w:kern w:val="0"/>
                <w:sz w:val="18"/>
                <w:highlight w:val="none"/>
              </w:rPr>
            </w:pPr>
          </w:p>
        </w:tc>
      </w:tr>
      <w:tr>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4</w:t>
            </w:r>
          </w:p>
        </w:tc>
        <w:tc>
          <w:tcPr>
            <w:tcW w:w="882"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后处理器总成</w:t>
            </w: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热振动</w:t>
            </w:r>
          </w:p>
          <w:p>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试验</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rPr>
              <w:t>模拟整车安装方式，将后处理器固定在热振动试验台上，使其与燃烧器相连。按Z、X、Y方向顺序进行试验，进气流量650kg/h～900kg/h，每个方向后处理器入口温度按550℃进行49.5h，入口温度650℃进行0.5h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三个方向共150h。</w:t>
            </w:r>
            <w:r>
              <w:rPr>
                <w:rFonts w:hint="eastAsia" w:ascii="宋体" w:hAnsi="宋体" w:cs="宋体"/>
                <w:color w:val="000000"/>
                <w:kern w:val="0"/>
                <w:sz w:val="18"/>
                <w:highlight w:val="none"/>
                <w:lang w:val="en-US" w:eastAsia="zh-CN"/>
              </w:rPr>
              <w:t>试验前进行密封性，试验后进行后处理器拆解、载体相对位移测量、密封性等检测项目。</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color w:val="000000"/>
                <w:kern w:val="0"/>
                <w:sz w:val="18"/>
                <w:highlight w:val="none"/>
              </w:rPr>
            </w:pPr>
            <w:r>
              <w:rPr>
                <w:rFonts w:hint="eastAsia" w:ascii="宋体" w:hAnsi="宋体" w:cs="宋体"/>
                <w:color w:val="000000"/>
                <w:kern w:val="0"/>
                <w:sz w:val="18"/>
                <w:highlight w:val="none"/>
                <w:lang w:val="en-US" w:eastAsia="zh-CN"/>
              </w:rPr>
              <w:t>元/小时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300小时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right"/>
              <w:rPr>
                <w:rFonts w:ascii="宋体" w:hAnsi="宋体" w:cs="宋体"/>
                <w:color w:val="000000"/>
                <w:kern w:val="0"/>
                <w:sz w:val="18"/>
                <w:highlight w:val="none"/>
              </w:rPr>
            </w:pPr>
          </w:p>
        </w:tc>
      </w:tr>
      <w:tr>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5</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default" w:ascii="宋体" w:hAnsi="宋体" w:cs="宋体"/>
                <w:color w:val="000000"/>
                <w:kern w:val="0"/>
                <w:sz w:val="18"/>
                <w:highlight w:val="none"/>
                <w:lang w:val="en-US" w:eastAsia="zh-CN"/>
              </w:rPr>
              <w:t>热疲劳</w:t>
            </w:r>
          </w:p>
          <w:p>
            <w:pPr>
              <w:widowControl/>
              <w:jc w:val="center"/>
              <w:rPr>
                <w:rFonts w:hint="eastAsia" w:ascii="宋体" w:hAnsi="宋体" w:cs="宋体"/>
                <w:color w:val="000000"/>
                <w:kern w:val="0"/>
                <w:sz w:val="18"/>
                <w:highlight w:val="none"/>
                <w:lang w:val="en-US" w:eastAsia="zh-CN"/>
              </w:rPr>
            </w:pPr>
            <w:r>
              <w:rPr>
                <w:rFonts w:hint="default" w:ascii="宋体" w:hAnsi="宋体" w:cs="宋体"/>
                <w:color w:val="000000"/>
                <w:kern w:val="0"/>
                <w:sz w:val="18"/>
                <w:highlight w:val="none"/>
                <w:lang w:val="en-US" w:eastAsia="zh-CN"/>
              </w:rPr>
              <w:t>试验</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将后处理器与燃烧器相连，进气流量650kg/h，每个热疲劳循环为10min，其中5min保温650℃，5min通入常温空气降温到100℃以下，重复此循环1500次（共250h）。</w:t>
            </w:r>
            <w:r>
              <w:rPr>
                <w:rFonts w:hint="eastAsia" w:ascii="宋体" w:hAnsi="宋体" w:cs="宋体"/>
                <w:color w:val="000000"/>
                <w:kern w:val="0"/>
                <w:sz w:val="18"/>
                <w:highlight w:val="none"/>
                <w:lang w:val="en-US" w:eastAsia="zh-CN"/>
              </w:rPr>
              <w:t>试验前进行密封性，试验后进行后处理器拆解、载体相对位移测量、密封性等检测项目。</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color w:val="000000"/>
                <w:kern w:val="0"/>
                <w:sz w:val="18"/>
                <w:highlight w:val="none"/>
              </w:rPr>
            </w:pPr>
            <w:r>
              <w:rPr>
                <w:rFonts w:hint="eastAsia" w:ascii="宋体" w:hAnsi="宋体" w:cs="宋体"/>
                <w:color w:val="000000"/>
                <w:kern w:val="0"/>
                <w:sz w:val="18"/>
                <w:highlight w:val="none"/>
                <w:lang w:val="en-US" w:eastAsia="zh-CN"/>
              </w:rPr>
              <w:t>元/小时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500小时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right"/>
              <w:rPr>
                <w:rFonts w:ascii="宋体" w:hAnsi="宋体" w:cs="宋体"/>
                <w:color w:val="000000"/>
                <w:kern w:val="0"/>
                <w:sz w:val="18"/>
                <w:highlight w:val="none"/>
              </w:rPr>
            </w:pPr>
          </w:p>
        </w:tc>
      </w:tr>
      <w:tr>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6</w:t>
            </w:r>
          </w:p>
        </w:tc>
        <w:tc>
          <w:tcPr>
            <w:tcW w:w="882"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进出气管弯矩试验</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按后处理器或消声器实际状态准备进出气管样件，每组测试需样件6件。将样件固定在试验台上，施力点距离样件焊缝（端锥与管路密封焊接处）500mm，施力速度（5～15）Hz，预试验确定一个能振动（5～50）万次的力矩，其余5个样件按此力矩进行弯矩试验，得出应力-寿命（S-N）拟合曲线。</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元/小时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80小时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right"/>
              <w:rPr>
                <w:rFonts w:ascii="宋体" w:hAnsi="宋体" w:cs="宋体"/>
                <w:color w:val="000000"/>
                <w:kern w:val="0"/>
                <w:sz w:val="18"/>
                <w:highlight w:val="none"/>
              </w:rPr>
            </w:pPr>
          </w:p>
        </w:tc>
      </w:tr>
      <w:tr>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7</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工装</w:t>
            </w:r>
          </w:p>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夹具</w:t>
            </w: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元/套</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2套</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right"/>
              <w:rPr>
                <w:rFonts w:ascii="宋体" w:hAnsi="宋体" w:cs="宋体"/>
                <w:color w:val="000000"/>
                <w:kern w:val="0"/>
                <w:sz w:val="18"/>
                <w:highlight w:val="none"/>
              </w:rPr>
            </w:pPr>
          </w:p>
        </w:tc>
      </w:tr>
      <w:tr>
        <w:tblPrEx>
          <w:shd w:val="clear" w:color="auto" w:fill="FFFFFF" w:themeFill="background1"/>
          <w:tblCellMar>
            <w:top w:w="0" w:type="dxa"/>
            <w:left w:w="108" w:type="dxa"/>
            <w:bottom w:w="0" w:type="dxa"/>
            <w:right w:w="108" w:type="dxa"/>
          </w:tblCellMar>
        </w:tblPrEx>
        <w:trPr>
          <w:trHeight w:val="960" w:hRule="atLeast"/>
          <w:jc w:val="center"/>
        </w:trPr>
        <w:tc>
          <w:tcPr>
            <w:tcW w:w="50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8</w:t>
            </w:r>
          </w:p>
        </w:tc>
        <w:tc>
          <w:tcPr>
            <w:tcW w:w="88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运输费</w:t>
            </w:r>
          </w:p>
        </w:tc>
        <w:tc>
          <w:tcPr>
            <w:tcW w:w="1036"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101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31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w:t>
            </w:r>
          </w:p>
        </w:tc>
        <w:tc>
          <w:tcPr>
            <w:tcW w:w="84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元/件</w:t>
            </w:r>
          </w:p>
        </w:tc>
        <w:tc>
          <w:tcPr>
            <w:tcW w:w="65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default"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2件</w:t>
            </w:r>
          </w:p>
        </w:tc>
        <w:tc>
          <w:tcPr>
            <w:tcW w:w="935"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right"/>
              <w:rPr>
                <w:rFonts w:ascii="宋体" w:hAnsi="宋体" w:cs="宋体"/>
                <w:color w:val="000000"/>
                <w:kern w:val="0"/>
                <w:sz w:val="18"/>
                <w:highlight w:val="none"/>
              </w:rPr>
            </w:pPr>
          </w:p>
        </w:tc>
      </w:tr>
    </w:tbl>
    <w:p>
      <w:pPr>
        <w:pStyle w:val="78"/>
        <w:ind w:left="0" w:leftChars="0" w:firstLine="0" w:firstLineChars="0"/>
        <w:rPr>
          <w:rFonts w:hint="eastAsia" w:ascii="宋体" w:hAnsi="宋体" w:eastAsia="宋体" w:cs="宋体"/>
          <w:b/>
          <w:highlight w:val="none"/>
        </w:rPr>
      </w:pPr>
    </w:p>
    <w:p>
      <w:pPr>
        <w:pStyle w:val="78"/>
        <w:ind w:firstLine="480"/>
        <w:rPr>
          <w:rFonts w:hint="eastAsia" w:ascii="宋体" w:hAnsi="宋体" w:eastAsia="宋体" w:cs="宋体"/>
          <w:b/>
          <w:highlight w:val="none"/>
        </w:rPr>
      </w:pPr>
      <w:r>
        <w:rPr>
          <w:rFonts w:hint="eastAsia" w:ascii="宋体" w:hAnsi="宋体" w:eastAsia="宋体" w:cs="宋体"/>
          <w:b/>
          <w:highlight w:val="none"/>
        </w:rPr>
        <w:t>注：</w:t>
      </w:r>
    </w:p>
    <w:p>
      <w:pPr>
        <w:pStyle w:val="78"/>
        <w:ind w:firstLine="480"/>
        <w:rPr>
          <w:rFonts w:hint="eastAsia" w:ascii="宋体" w:hAnsi="宋体" w:eastAsia="宋体" w:cs="宋体"/>
          <w:b/>
          <w:highlight w:val="none"/>
        </w:rPr>
      </w:pPr>
      <w:r>
        <w:rPr>
          <w:rFonts w:hint="eastAsia" w:ascii="宋体" w:hAnsi="宋体" w:eastAsia="宋体" w:cs="宋体"/>
          <w:b/>
          <w:highlight w:val="none"/>
        </w:rPr>
        <w:t>1、选购件不包括在本报价表内，应另附纸分项单报。</w:t>
      </w:r>
    </w:p>
    <w:p>
      <w:pPr>
        <w:pStyle w:val="78"/>
        <w:ind w:firstLine="480"/>
        <w:rPr>
          <w:rFonts w:hint="eastAsia" w:ascii="宋体" w:hAnsi="宋体" w:eastAsia="宋体" w:cs="宋体"/>
          <w:b/>
          <w:highlight w:val="none"/>
        </w:rPr>
      </w:pPr>
      <w:r>
        <w:rPr>
          <w:rFonts w:hint="eastAsia" w:ascii="宋体" w:hAnsi="宋体" w:eastAsia="宋体" w:cs="宋体"/>
          <w:b/>
          <w:highlight w:val="none"/>
        </w:rPr>
        <w:t>2、如上表中的有关费用投标人免费提供，请注明“免费”字样。</w:t>
      </w:r>
    </w:p>
    <w:p>
      <w:pPr>
        <w:pStyle w:val="78"/>
        <w:ind w:firstLine="480"/>
        <w:rPr>
          <w:rFonts w:hint="eastAsia" w:ascii="宋体" w:hAnsi="宋体" w:eastAsia="宋体" w:cs="宋体"/>
          <w:b/>
          <w:highlight w:val="none"/>
        </w:rPr>
      </w:pPr>
      <w:r>
        <w:rPr>
          <w:rFonts w:hint="eastAsia" w:ascii="宋体" w:hAnsi="宋体" w:eastAsia="宋体" w:cs="宋体"/>
          <w:b/>
          <w:highlight w:val="none"/>
        </w:rPr>
        <w:t>3、需写明含税价、不含税价格、税率。</w:t>
      </w:r>
    </w:p>
    <w:p>
      <w:pPr>
        <w:pStyle w:val="78"/>
        <w:ind w:firstLine="480"/>
        <w:rPr>
          <w:rFonts w:hint="eastAsia" w:ascii="宋体" w:hAnsi="宋体" w:eastAsia="宋体" w:cs="宋体"/>
          <w:b/>
          <w:highlight w:val="none"/>
        </w:rPr>
      </w:pP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投标人：（盖章）</w:t>
      </w: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法定代表人（委托代理人）：（签字）</w:t>
      </w:r>
    </w:p>
    <w:p>
      <w:pPr>
        <w:spacing w:line="660" w:lineRule="exact"/>
        <w:rPr>
          <w:rFonts w:hint="eastAsia" w:ascii="宋体" w:hAnsi="宋体" w:eastAsia="宋体" w:cs="宋体"/>
          <w:sz w:val="24"/>
          <w:highlight w:val="none"/>
        </w:rPr>
      </w:pPr>
      <w:r>
        <w:rPr>
          <w:rFonts w:hint="eastAsia" w:ascii="宋体" w:hAnsi="宋体" w:eastAsia="宋体" w:cs="宋体"/>
          <w:sz w:val="24"/>
          <w:highlight w:val="none"/>
        </w:rPr>
        <w:t>日  期：</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eastAsia="宋体" w:cs="宋体"/>
          <w:sz w:val="24"/>
          <w:highlight w:val="none"/>
        </w:rPr>
        <w:t>日</w:t>
      </w:r>
    </w:p>
    <w:p>
      <w:pPr>
        <w:rPr>
          <w:rFonts w:hint="eastAsia" w:ascii="宋体" w:hAnsi="宋体" w:eastAsia="宋体" w:cs="宋体"/>
          <w:b/>
          <w:bCs/>
          <w:color w:val="000000"/>
          <w:sz w:val="28"/>
          <w:szCs w:val="22"/>
          <w:highlight w:val="none"/>
        </w:rPr>
        <w:sectPr>
          <w:pgSz w:w="11906" w:h="16838"/>
          <w:pgMar w:top="1588" w:right="1418" w:bottom="1134" w:left="1418" w:header="851" w:footer="992" w:gutter="0"/>
          <w:pgNumType w:fmt="numberInDash"/>
          <w:cols w:space="720" w:num="1"/>
          <w:titlePg/>
          <w:docGrid w:type="lines" w:linePitch="312" w:charSpace="0"/>
        </w:sectPr>
      </w:pPr>
    </w:p>
    <w:p>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9</w:t>
      </w:r>
      <w:r>
        <w:rPr>
          <w:rFonts w:hint="eastAsia" w:ascii="宋体" w:hAnsi="宋体" w:eastAsia="宋体" w:cs="宋体"/>
          <w:highlight w:val="none"/>
        </w:rPr>
        <w:t xml:space="preserve"> 商务条款偏离表</w:t>
      </w:r>
    </w:p>
    <w:tbl>
      <w:tblPr>
        <w:tblStyle w:val="32"/>
        <w:tblW w:w="499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686"/>
        <w:gridCol w:w="2943"/>
        <w:gridCol w:w="2954"/>
        <w:gridCol w:w="168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highlight w:val="none"/>
              </w:rPr>
            </w:pPr>
            <w:r>
              <w:rPr>
                <w:rFonts w:hint="eastAsia" w:ascii="宋体" w:hAnsi="宋体" w:eastAsia="宋体" w:cs="宋体"/>
                <w:highlight w:val="none"/>
              </w:rPr>
              <w:t>项目</w:t>
            </w:r>
          </w:p>
        </w:tc>
        <w:tc>
          <w:tcPr>
            <w:tcW w:w="1587" w:type="pct"/>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highlight w:val="none"/>
              </w:rPr>
            </w:pPr>
            <w:r>
              <w:rPr>
                <w:rFonts w:hint="eastAsia" w:ascii="宋体" w:hAnsi="宋体" w:eastAsia="宋体" w:cs="宋体"/>
                <w:highlight w:val="none"/>
              </w:rPr>
              <w:t>招标文件要求</w:t>
            </w:r>
          </w:p>
        </w:tc>
        <w:tc>
          <w:tcPr>
            <w:tcW w:w="1593" w:type="pct"/>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highlight w:val="none"/>
              </w:rPr>
            </w:pPr>
            <w:r>
              <w:rPr>
                <w:rFonts w:hint="eastAsia" w:ascii="宋体" w:hAnsi="宋体" w:eastAsia="宋体" w:cs="宋体"/>
                <w:highlight w:val="none"/>
              </w:rPr>
              <w:t>响应规格</w:t>
            </w:r>
          </w:p>
        </w:tc>
        <w:tc>
          <w:tcPr>
            <w:tcW w:w="908" w:type="pct"/>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highlight w:val="none"/>
              </w:rPr>
            </w:pPr>
            <w:r>
              <w:rPr>
                <w:rFonts w:hint="eastAsia" w:ascii="宋体" w:hAnsi="宋体" w:eastAsia="宋体" w:cs="宋体"/>
                <w:highlight w:val="none"/>
              </w:rPr>
              <w:t>是否偏离</w:t>
            </w:r>
          </w:p>
          <w:p>
            <w:pPr>
              <w:pStyle w:val="82"/>
              <w:rPr>
                <w:rFonts w:hint="eastAsia" w:ascii="宋体" w:hAnsi="宋体" w:eastAsia="宋体" w:cs="宋体"/>
                <w:highlight w:val="none"/>
              </w:rPr>
            </w:pPr>
            <w:r>
              <w:rPr>
                <w:rFonts w:hint="eastAsia" w:ascii="宋体" w:hAnsi="宋体" w:eastAsia="宋体" w:cs="宋体"/>
                <w:highlight w:val="none"/>
              </w:rPr>
              <w:t>（提供说明）</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9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2"/>
              <w:rPr>
                <w:rFonts w:hint="eastAsia" w:ascii="宋体" w:hAnsi="宋体" w:eastAsia="宋体" w:cs="宋体"/>
                <w:b/>
                <w:kern w:val="2"/>
                <w:sz w:val="21"/>
                <w:szCs w:val="22"/>
                <w:highlight w:val="none"/>
                <w:lang w:val="en-US" w:eastAsia="zh-CN" w:bidi="ar-SA"/>
              </w:rPr>
            </w:pPr>
            <w:r>
              <w:rPr>
                <w:rFonts w:hint="eastAsia" w:ascii="宋体" w:hAnsi="宋体" w:eastAsia="宋体" w:cs="宋体"/>
                <w:b w:val="0"/>
                <w:bCs/>
                <w:sz w:val="21"/>
                <w:szCs w:val="21"/>
                <w:highlight w:val="none"/>
              </w:rPr>
              <w:t>交货时间</w:t>
            </w:r>
          </w:p>
        </w:tc>
        <w:tc>
          <w:tcPr>
            <w:tcW w:w="158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2"/>
              <w:jc w:val="both"/>
              <w:rPr>
                <w:rFonts w:hint="eastAsia" w:ascii="宋体" w:hAnsi="宋体" w:eastAsia="宋体" w:cs="宋体"/>
                <w:b/>
                <w:kern w:val="2"/>
                <w:sz w:val="21"/>
                <w:szCs w:val="21"/>
                <w:highlight w:val="none"/>
                <w:lang w:val="en-US" w:eastAsia="zh-CN" w:bidi="ar-SA"/>
              </w:rPr>
            </w:pPr>
            <w:r>
              <w:rPr>
                <w:rFonts w:hint="eastAsia" w:ascii="宋体" w:hAnsi="宋体" w:eastAsia="宋体" w:cs="宋体"/>
                <w:b w:val="0"/>
                <w:bCs/>
                <w:sz w:val="21"/>
                <w:szCs w:val="21"/>
                <w:highlight w:val="none"/>
              </w:rPr>
              <w:t>甲方提出试验需求后</w:t>
            </w:r>
            <w:r>
              <w:rPr>
                <w:rFonts w:hint="eastAsia" w:ascii="宋体" w:hAnsi="宋体" w:eastAsia="宋体" w:cs="宋体"/>
                <w:b w:val="0"/>
                <w:bCs/>
                <w:sz w:val="21"/>
                <w:szCs w:val="21"/>
                <w:highlight w:val="none"/>
                <w:lang w:val="en-US" w:eastAsia="zh-CN"/>
              </w:rPr>
              <w:t>5</w:t>
            </w:r>
            <w:r>
              <w:rPr>
                <w:rFonts w:hint="eastAsia" w:ascii="宋体" w:hAnsi="宋体" w:eastAsia="宋体" w:cs="宋体"/>
                <w:b w:val="0"/>
                <w:bCs/>
                <w:sz w:val="21"/>
                <w:szCs w:val="21"/>
                <w:highlight w:val="none"/>
              </w:rPr>
              <w:t>个工作日内开展试验</w:t>
            </w:r>
          </w:p>
        </w:tc>
        <w:tc>
          <w:tcPr>
            <w:tcW w:w="1593" w:type="pct"/>
            <w:tcBorders>
              <w:top w:val="single" w:color="auto" w:sz="4" w:space="0"/>
              <w:left w:val="single" w:color="auto" w:sz="4" w:space="0"/>
              <w:bottom w:val="single" w:color="auto" w:sz="4" w:space="0"/>
              <w:right w:val="single" w:color="auto" w:sz="4" w:space="0"/>
            </w:tcBorders>
          </w:tcPr>
          <w:p>
            <w:pPr>
              <w:pStyle w:val="82"/>
              <w:rPr>
                <w:rFonts w:hint="default" w:ascii="宋体" w:hAnsi="宋体" w:eastAsia="宋体" w:cs="宋体"/>
                <w:szCs w:val="21"/>
                <w:highlight w:val="none"/>
                <w:lang w:val="en-US" w:eastAsia="zh-CN"/>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645" w:hRule="exact"/>
        </w:trPr>
        <w:tc>
          <w:tcPr>
            <w:tcW w:w="910"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2"/>
              <w:rPr>
                <w:rFonts w:hint="eastAsia" w:ascii="宋体" w:hAnsi="宋体" w:eastAsia="宋体" w:cs="宋体"/>
                <w:b/>
                <w:kern w:val="2"/>
                <w:sz w:val="21"/>
                <w:szCs w:val="22"/>
                <w:highlight w:val="none"/>
                <w:lang w:val="en-US" w:eastAsia="zh-CN" w:bidi="ar-SA"/>
              </w:rPr>
            </w:pPr>
            <w:r>
              <w:rPr>
                <w:rFonts w:hint="eastAsia" w:ascii="宋体" w:hAnsi="宋体" w:eastAsia="宋体" w:cs="宋体"/>
                <w:b w:val="0"/>
                <w:bCs/>
                <w:sz w:val="21"/>
                <w:szCs w:val="21"/>
                <w:highlight w:val="none"/>
              </w:rPr>
              <w:t>付款条件</w:t>
            </w:r>
          </w:p>
        </w:tc>
        <w:tc>
          <w:tcPr>
            <w:tcW w:w="1587" w:type="pct"/>
            <w:tcBorders>
              <w:top w:val="single" w:color="auto" w:sz="4" w:space="0"/>
              <w:left w:val="single" w:color="auto" w:sz="4" w:space="0"/>
              <w:bottom w:val="single" w:color="auto" w:sz="4" w:space="0"/>
              <w:right w:val="single" w:color="auto" w:sz="4" w:space="0"/>
            </w:tcBorders>
            <w:shd w:val="clear" w:color="auto" w:fill="auto"/>
            <w:vAlign w:val="center"/>
          </w:tcPr>
          <w:p>
            <w:pPr>
              <w:pStyle w:val="82"/>
              <w:jc w:val="both"/>
              <w:rPr>
                <w:rFonts w:hint="eastAsia" w:ascii="宋体" w:hAnsi="宋体" w:eastAsia="宋体" w:cs="宋体"/>
                <w:b w:val="0"/>
                <w:bCs/>
                <w:sz w:val="21"/>
                <w:szCs w:val="21"/>
                <w:highlight w:val="none"/>
              </w:rPr>
            </w:pPr>
            <w:r>
              <w:rPr>
                <w:rFonts w:hint="eastAsia" w:ascii="宋体" w:hAnsi="宋体" w:eastAsia="宋体" w:cs="宋体"/>
                <w:b w:val="0"/>
                <w:bCs/>
                <w:sz w:val="21"/>
                <w:szCs w:val="21"/>
                <w:highlight w:val="none"/>
                <w:lang w:val="en-US" w:eastAsia="zh-CN"/>
              </w:rPr>
              <w:t>1、</w:t>
            </w:r>
            <w:r>
              <w:rPr>
                <w:rFonts w:hint="eastAsia" w:ascii="宋体" w:hAnsi="宋体" w:eastAsia="宋体" w:cs="宋体"/>
                <w:b w:val="0"/>
                <w:bCs/>
                <w:sz w:val="21"/>
                <w:szCs w:val="21"/>
                <w:highlight w:val="none"/>
              </w:rPr>
              <w:t>乙方完成试验、出具检验报告后汇总检测费用清单，由甲方进行确认；</w:t>
            </w:r>
          </w:p>
          <w:p>
            <w:pPr>
              <w:pStyle w:val="82"/>
              <w:jc w:val="both"/>
              <w:rPr>
                <w:rFonts w:hint="eastAsia" w:ascii="宋体" w:hAnsi="宋体" w:eastAsia="宋体" w:cs="宋体"/>
                <w:b/>
                <w:kern w:val="2"/>
                <w:sz w:val="21"/>
                <w:szCs w:val="21"/>
                <w:highlight w:val="none"/>
                <w:lang w:val="en-US" w:eastAsia="zh-CN" w:bidi="ar-SA"/>
              </w:rPr>
            </w:pPr>
            <w:r>
              <w:rPr>
                <w:rFonts w:hint="eastAsia" w:ascii="宋体" w:hAnsi="宋体" w:eastAsia="宋体" w:cs="宋体"/>
                <w:b w:val="0"/>
                <w:bCs/>
                <w:sz w:val="21"/>
                <w:szCs w:val="21"/>
                <w:highlight w:val="none"/>
                <w:lang w:val="en-US" w:eastAsia="zh-CN"/>
              </w:rPr>
              <w:t>2、</w:t>
            </w:r>
            <w:r>
              <w:rPr>
                <w:rFonts w:hint="eastAsia" w:ascii="宋体" w:hAnsi="宋体" w:eastAsia="宋体" w:cs="宋体"/>
                <w:b w:val="0"/>
                <w:bCs/>
                <w:sz w:val="21"/>
                <w:szCs w:val="21"/>
                <w:highlight w:val="none"/>
              </w:rPr>
              <w:t>乙方在</w:t>
            </w:r>
            <w:r>
              <w:rPr>
                <w:rFonts w:hint="eastAsia" w:ascii="宋体" w:hAnsi="宋体" w:eastAsia="宋体" w:cs="宋体"/>
                <w:b w:val="0"/>
                <w:bCs/>
                <w:sz w:val="21"/>
                <w:szCs w:val="21"/>
                <w:highlight w:val="none"/>
                <w:lang w:val="en-US" w:eastAsia="zh-CN"/>
              </w:rPr>
              <w:t>收到</w:t>
            </w:r>
            <w:r>
              <w:rPr>
                <w:rFonts w:hint="eastAsia" w:ascii="宋体" w:hAnsi="宋体" w:eastAsia="宋体" w:cs="宋体"/>
                <w:b w:val="0"/>
                <w:bCs/>
                <w:sz w:val="21"/>
                <w:szCs w:val="21"/>
                <w:highlight w:val="none"/>
              </w:rPr>
              <w:t>甲方费用清单确认通知后</w:t>
            </w:r>
            <w:r>
              <w:rPr>
                <w:rFonts w:hint="eastAsia" w:ascii="宋体" w:hAnsi="宋体" w:eastAsia="宋体" w:cs="宋体"/>
                <w:b w:val="0"/>
                <w:bCs/>
                <w:sz w:val="21"/>
                <w:szCs w:val="21"/>
                <w:highlight w:val="none"/>
                <w:lang w:eastAsia="zh-CN"/>
              </w:rPr>
              <w:t>，</w:t>
            </w:r>
            <w:r>
              <w:rPr>
                <w:rFonts w:hint="eastAsia" w:ascii="宋体" w:hAnsi="宋体" w:eastAsia="宋体" w:cs="宋体"/>
                <w:b w:val="0"/>
                <w:bCs/>
                <w:sz w:val="21"/>
                <w:szCs w:val="21"/>
                <w:highlight w:val="none"/>
              </w:rPr>
              <w:t>开具全额增值税专用发票，并由甲方按照其财务制度进行审核后支付。</w:t>
            </w:r>
          </w:p>
        </w:tc>
        <w:tc>
          <w:tcPr>
            <w:tcW w:w="1593" w:type="pct"/>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szCs w:val="21"/>
                <w:highlight w:val="none"/>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2"/>
              <w:jc w:val="both"/>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szCs w:val="21"/>
                <w:highlight w:val="none"/>
              </w:rPr>
            </w:pPr>
          </w:p>
          <w:p>
            <w:pPr>
              <w:pStyle w:val="82"/>
              <w:rPr>
                <w:rFonts w:hint="eastAsia" w:ascii="宋体" w:hAnsi="宋体" w:eastAsia="宋体" w:cs="宋体"/>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567" w:hRule="atLeast"/>
        </w:trPr>
        <w:tc>
          <w:tcPr>
            <w:tcW w:w="910" w:type="pct"/>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highlight w:val="none"/>
              </w:rPr>
            </w:pPr>
            <w:r>
              <w:rPr>
                <w:rFonts w:hint="eastAsia" w:ascii="宋体" w:hAnsi="宋体" w:eastAsia="宋体" w:cs="宋体"/>
                <w:b w:val="0"/>
                <w:bCs/>
                <w:sz w:val="21"/>
                <w:szCs w:val="21"/>
                <w:highlight w:val="none"/>
              </w:rPr>
              <w:t>交货方式</w:t>
            </w:r>
          </w:p>
        </w:tc>
        <w:tc>
          <w:tcPr>
            <w:tcW w:w="1587" w:type="pct"/>
            <w:tcBorders>
              <w:top w:val="single" w:color="auto" w:sz="4" w:space="0"/>
              <w:left w:val="single" w:color="auto" w:sz="4" w:space="0"/>
              <w:bottom w:val="single" w:color="auto" w:sz="4" w:space="0"/>
              <w:right w:val="single" w:color="auto" w:sz="4" w:space="0"/>
            </w:tcBorders>
            <w:vAlign w:val="center"/>
          </w:tcPr>
          <w:p>
            <w:pPr>
              <w:pStyle w:val="82"/>
              <w:numPr>
                <w:ilvl w:val="0"/>
                <w:numId w:val="0"/>
              </w:numPr>
              <w:jc w:val="both"/>
              <w:rPr>
                <w:rFonts w:hint="eastAsia" w:ascii="宋体" w:hAnsi="宋体" w:eastAsia="宋体" w:cs="宋体"/>
                <w:highlight w:val="none"/>
              </w:rPr>
            </w:pPr>
            <w:r>
              <w:rPr>
                <w:rFonts w:hint="eastAsia" w:ascii="宋体" w:hAnsi="宋体" w:eastAsia="宋体" w:cs="宋体"/>
                <w:b w:val="0"/>
                <w:bCs/>
                <w:sz w:val="21"/>
                <w:szCs w:val="21"/>
                <w:highlight w:val="none"/>
              </w:rPr>
              <w:t>提供有效的电子版检验报告。</w:t>
            </w:r>
          </w:p>
        </w:tc>
        <w:tc>
          <w:tcPr>
            <w:tcW w:w="1593" w:type="pct"/>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highlight w:val="none"/>
              </w:rPr>
            </w:pPr>
          </w:p>
        </w:tc>
        <w:tc>
          <w:tcPr>
            <w:tcW w:w="908" w:type="pct"/>
            <w:tcBorders>
              <w:top w:val="single" w:color="auto" w:sz="4" w:space="0"/>
              <w:left w:val="single" w:color="auto" w:sz="4" w:space="0"/>
              <w:bottom w:val="single" w:color="auto" w:sz="4" w:space="0"/>
              <w:right w:val="single" w:color="auto" w:sz="4" w:space="0"/>
            </w:tcBorders>
            <w:vAlign w:val="center"/>
          </w:tcPr>
          <w:p>
            <w:pPr>
              <w:pStyle w:val="82"/>
              <w:rPr>
                <w:rFonts w:hint="eastAsia" w:ascii="宋体" w:hAnsi="宋体" w:eastAsia="宋体" w:cs="宋体"/>
                <w:highlight w:val="none"/>
              </w:rPr>
            </w:pPr>
          </w:p>
        </w:tc>
      </w:tr>
    </w:tbl>
    <w:p>
      <w:pPr>
        <w:pStyle w:val="78"/>
        <w:ind w:firstLine="480"/>
        <w:rPr>
          <w:rFonts w:hint="eastAsia" w:ascii="宋体" w:hAnsi="宋体" w:eastAsia="宋体" w:cs="宋体"/>
          <w:highlight w:val="none"/>
        </w:rPr>
      </w:pPr>
      <w:r>
        <w:rPr>
          <w:rFonts w:hint="eastAsia" w:ascii="宋体" w:hAnsi="宋体" w:eastAsia="宋体" w:cs="宋体"/>
          <w:highlight w:val="none"/>
        </w:rPr>
        <w:t>投标人名称：                   授权代表签字：            日期：</w:t>
      </w:r>
    </w:p>
    <w:p>
      <w:pPr>
        <w:pStyle w:val="78"/>
        <w:ind w:firstLine="480"/>
        <w:rPr>
          <w:rFonts w:hint="eastAsia" w:ascii="宋体" w:hAnsi="宋体" w:eastAsia="宋体" w:cs="宋体"/>
          <w:highlight w:val="none"/>
        </w:rPr>
      </w:pPr>
      <w:r>
        <w:rPr>
          <w:rFonts w:hint="eastAsia" w:ascii="宋体" w:hAnsi="宋体" w:eastAsia="宋体" w:cs="宋体"/>
          <w:highlight w:val="none"/>
        </w:rPr>
        <w:t>注：为避免歧义，无偏离也应要提报该表，并注明“无”字。如无该表则即使在其它部分已反映，将也被视为“无偏离”。</w:t>
      </w:r>
    </w:p>
    <w:p>
      <w:pPr>
        <w:rPr>
          <w:rFonts w:hint="eastAsia" w:ascii="宋体" w:hAnsi="宋体" w:eastAsia="宋体" w:cs="宋体"/>
          <w:highlight w:val="none"/>
        </w:rPr>
      </w:pPr>
    </w:p>
    <w:p>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cols w:space="720" w:num="1"/>
          <w:titlePg/>
          <w:docGrid w:type="lines" w:linePitch="312" w:charSpace="0"/>
        </w:sectPr>
      </w:pPr>
    </w:p>
    <w:p>
      <w:pPr>
        <w:pStyle w:val="84"/>
        <w:ind w:firstLine="480"/>
        <w:rPr>
          <w:rFonts w:hint="eastAsia" w:ascii="宋体" w:hAnsi="宋体" w:eastAsia="宋体" w:cs="宋体"/>
          <w:highlight w:val="none"/>
        </w:rPr>
      </w:pPr>
      <w:r>
        <w:rPr>
          <w:rFonts w:hint="eastAsia" w:ascii="宋体" w:hAnsi="宋体" w:eastAsia="宋体" w:cs="宋体"/>
          <w:highlight w:val="none"/>
        </w:rPr>
        <w:t>附件</w:t>
      </w:r>
      <w:r>
        <w:rPr>
          <w:rFonts w:hint="eastAsia" w:ascii="宋体" w:hAnsi="宋体" w:eastAsia="宋体" w:cs="宋体"/>
          <w:highlight w:val="none"/>
          <w:lang w:val="en-US" w:eastAsia="zh-CN"/>
        </w:rPr>
        <w:t>10</w:t>
      </w:r>
      <w:r>
        <w:rPr>
          <w:rFonts w:hint="eastAsia" w:ascii="宋体" w:hAnsi="宋体" w:eastAsia="宋体" w:cs="宋体"/>
          <w:highlight w:val="none"/>
        </w:rPr>
        <w:t xml:space="preserve"> 服务承诺函</w:t>
      </w:r>
    </w:p>
    <w:p>
      <w:pPr>
        <w:spacing w:line="240" w:lineRule="exact"/>
        <w:jc w:val="center"/>
        <w:rPr>
          <w:rFonts w:hint="eastAsia" w:ascii="宋体" w:hAnsi="宋体" w:eastAsia="宋体" w:cs="宋体"/>
          <w:b/>
          <w:bCs/>
          <w:sz w:val="36"/>
          <w:highlight w:val="none"/>
        </w:rPr>
      </w:pPr>
    </w:p>
    <w:p>
      <w:pPr>
        <w:spacing w:line="360" w:lineRule="auto"/>
        <w:rPr>
          <w:rFonts w:hint="eastAsia" w:ascii="宋体" w:hAnsi="宋体" w:eastAsia="宋体" w:cs="宋体"/>
          <w:sz w:val="24"/>
          <w:highlight w:val="none"/>
        </w:rPr>
      </w:pPr>
      <w:r>
        <w:rPr>
          <w:rFonts w:hint="eastAsia" w:ascii="宋体" w:hAnsi="宋体" w:eastAsia="宋体" w:cs="宋体"/>
          <w:sz w:val="24"/>
          <w:highlight w:val="none"/>
        </w:rPr>
        <w:t>项目名称：</w:t>
      </w:r>
      <w:r>
        <w:rPr>
          <w:rFonts w:hint="eastAsia" w:ascii="宋体" w:hAnsi="宋体" w:eastAsia="宋体" w:cs="宋体"/>
          <w:sz w:val="24"/>
          <w:highlight w:val="none"/>
          <w:u w:val="single"/>
        </w:rPr>
        <w:t xml:space="preserve"> </w:t>
      </w:r>
      <w:r>
        <w:rPr>
          <w:rFonts w:hint="eastAsia" w:ascii="宋体" w:hAnsi="宋体" w:cs="宋体"/>
          <w:sz w:val="24"/>
          <w:highlight w:val="none"/>
          <w:u w:val="single"/>
          <w:lang w:eastAsia="zh-CN"/>
        </w:rPr>
        <w:t>中国重汽集团济南动力有限公司</w:t>
      </w:r>
      <w:r>
        <w:rPr>
          <w:rFonts w:hint="eastAsia" w:ascii="宋体" w:hAnsi="宋体" w:eastAsia="宋体" w:cs="宋体"/>
          <w:sz w:val="24"/>
          <w:highlight w:val="none"/>
          <w:u w:val="single"/>
        </w:rPr>
        <w:t xml:space="preserve">后处理器总成可靠性委外检测招标项目 </w:t>
      </w:r>
    </w:p>
    <w:p>
      <w:pPr>
        <w:spacing w:line="360" w:lineRule="auto"/>
        <w:rPr>
          <w:rFonts w:hint="eastAsia" w:ascii="宋体" w:hAnsi="宋体" w:eastAsia="宋体" w:cs="宋体"/>
          <w:b/>
          <w:bCs/>
          <w:sz w:val="24"/>
          <w:highlight w:val="none"/>
        </w:rPr>
      </w:pPr>
      <w:r>
        <w:rPr>
          <w:rFonts w:hint="eastAsia" w:ascii="宋体" w:hAnsi="宋体" w:cs="宋体"/>
          <w:b/>
          <w:bCs/>
          <w:sz w:val="24"/>
          <w:highlight w:val="none"/>
          <w:lang w:val="en-US" w:eastAsia="zh-CN"/>
        </w:rPr>
        <w:t>中国重汽集团济南动力有限公司</w:t>
      </w:r>
      <w:r>
        <w:rPr>
          <w:rFonts w:hint="eastAsia" w:ascii="宋体" w:hAnsi="宋体" w:eastAsia="宋体" w:cs="宋体"/>
          <w:b/>
          <w:bCs/>
          <w:sz w:val="24"/>
          <w:highlight w:val="none"/>
        </w:rPr>
        <w:t>：</w:t>
      </w:r>
    </w:p>
    <w:p>
      <w:pPr>
        <w:spacing w:line="360" w:lineRule="auto"/>
        <w:ind w:firstLine="480"/>
        <w:rPr>
          <w:rFonts w:hint="eastAsia" w:ascii="宋体" w:hAnsi="宋体" w:eastAsia="宋体" w:cs="宋体"/>
          <w:sz w:val="24"/>
          <w:highlight w:val="none"/>
        </w:rPr>
      </w:pPr>
      <w:r>
        <w:rPr>
          <w:rFonts w:hint="eastAsia" w:ascii="宋体" w:hAnsi="宋体" w:eastAsia="宋体" w:cs="宋体"/>
          <w:sz w:val="24"/>
          <w:highlight w:val="none"/>
        </w:rPr>
        <w:t>我代表（投标单位名称）对中标合同产品的服务作如下承诺：</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r>
        <w:rPr>
          <w:rFonts w:hint="eastAsia" w:ascii="宋体" w:hAnsi="宋体" w:eastAsia="宋体" w:cs="宋体"/>
          <w:sz w:val="24"/>
          <w:highlight w:val="none"/>
          <w:u w:val="single"/>
        </w:rPr>
        <w:t xml:space="preserve">                                                                       </w:t>
      </w:r>
    </w:p>
    <w:p>
      <w:pPr>
        <w:spacing w:line="360" w:lineRule="auto"/>
        <w:ind w:firstLine="480" w:firstLineChars="200"/>
        <w:rPr>
          <w:rFonts w:hint="eastAsia" w:ascii="宋体" w:hAnsi="宋体" w:eastAsia="宋体" w:cs="宋体"/>
          <w:sz w:val="24"/>
          <w:highlight w:val="none"/>
          <w:u w:val="single"/>
        </w:rPr>
      </w:pPr>
    </w:p>
    <w:p>
      <w:pPr>
        <w:pStyle w:val="78"/>
        <w:ind w:firstLine="480"/>
        <w:rPr>
          <w:rFonts w:hint="eastAsia" w:ascii="宋体" w:hAnsi="宋体" w:eastAsia="宋体" w:cs="宋体"/>
          <w:highlight w:val="none"/>
        </w:rPr>
      </w:pPr>
      <w:r>
        <w:rPr>
          <w:rFonts w:hint="eastAsia" w:ascii="宋体" w:hAnsi="宋体" w:eastAsia="宋体" w:cs="宋体"/>
          <w:highlight w:val="none"/>
        </w:rPr>
        <w:t>投标人：（盖章）</w:t>
      </w:r>
    </w:p>
    <w:p>
      <w:pPr>
        <w:pStyle w:val="78"/>
        <w:ind w:firstLine="480"/>
        <w:rPr>
          <w:rFonts w:hint="eastAsia" w:ascii="宋体" w:hAnsi="宋体" w:eastAsia="宋体" w:cs="宋体"/>
          <w:highlight w:val="none"/>
        </w:rPr>
      </w:pPr>
      <w:r>
        <w:rPr>
          <w:rFonts w:hint="eastAsia" w:ascii="宋体" w:hAnsi="宋体" w:eastAsia="宋体" w:cs="宋体"/>
          <w:highlight w:val="none"/>
        </w:rPr>
        <w:t>法定代表人（委托代理人）：（签字）</w:t>
      </w:r>
    </w:p>
    <w:p>
      <w:pPr>
        <w:pStyle w:val="78"/>
        <w:ind w:firstLine="480"/>
        <w:rPr>
          <w:rFonts w:hint="eastAsia" w:ascii="宋体" w:hAnsi="宋体" w:eastAsia="宋体" w:cs="宋体"/>
          <w:highlight w:val="none"/>
        </w:rPr>
      </w:pPr>
      <w:r>
        <w:rPr>
          <w:rFonts w:hint="eastAsia" w:ascii="宋体" w:hAnsi="宋体" w:eastAsia="宋体" w:cs="宋体"/>
          <w:highlight w:val="none"/>
        </w:rPr>
        <w:t>日  期：       年    月    日</w:t>
      </w:r>
    </w:p>
    <w:p>
      <w:pPr>
        <w:rPr>
          <w:rFonts w:hint="eastAsia" w:ascii="宋体" w:hAnsi="宋体" w:eastAsia="宋体" w:cs="宋体"/>
          <w:b/>
          <w:bCs/>
          <w:color w:val="000000"/>
          <w:sz w:val="28"/>
          <w:highlight w:val="none"/>
        </w:rPr>
      </w:pPr>
      <w:bookmarkStart w:id="13" w:name="_Toc353881022"/>
      <w:bookmarkStart w:id="14" w:name="_Toc639013"/>
      <w:bookmarkStart w:id="15" w:name="_Toc9193"/>
    </w:p>
    <w:p>
      <w:pPr>
        <w:rPr>
          <w:rFonts w:hint="eastAsia" w:ascii="宋体" w:hAnsi="宋体" w:eastAsia="宋体" w:cs="宋体"/>
          <w:b/>
          <w:bCs/>
          <w:color w:val="000000"/>
          <w:sz w:val="28"/>
          <w:highlight w:val="none"/>
        </w:rPr>
        <w:sectPr>
          <w:pgSz w:w="11906" w:h="16838"/>
          <w:pgMar w:top="1588" w:right="1418" w:bottom="1134" w:left="1418" w:header="851" w:footer="992" w:gutter="0"/>
          <w:pgNumType w:fmt="numberInDash"/>
          <w:cols w:space="720" w:num="1"/>
          <w:titlePg/>
          <w:docGrid w:type="lines" w:linePitch="312" w:charSpace="0"/>
        </w:sectPr>
      </w:pPr>
    </w:p>
    <w:bookmarkEnd w:id="13"/>
    <w:bookmarkEnd w:id="14"/>
    <w:bookmarkEnd w:id="15"/>
    <w:p>
      <w:pPr>
        <w:pStyle w:val="84"/>
        <w:ind w:firstLine="480"/>
        <w:rPr>
          <w:rFonts w:hint="eastAsia" w:ascii="宋体" w:hAnsi="宋体" w:eastAsia="宋体" w:cs="宋体"/>
          <w:highlight w:val="none"/>
        </w:rPr>
      </w:pPr>
      <w:r>
        <w:rPr>
          <w:rFonts w:hint="eastAsia" w:ascii="宋体" w:hAnsi="宋体" w:eastAsia="宋体" w:cs="宋体"/>
          <w:highlight w:val="none"/>
        </w:rPr>
        <w:t>附件1</w:t>
      </w:r>
      <w:bookmarkStart w:id="16" w:name="_Toc92678174"/>
      <w:bookmarkStart w:id="17" w:name="_Toc639014"/>
      <w:bookmarkStart w:id="18" w:name="_Toc353881023"/>
      <w:bookmarkStart w:id="19" w:name="_Toc15535"/>
      <w:bookmarkStart w:id="20" w:name="_Toc212369556"/>
      <w:r>
        <w:rPr>
          <w:rFonts w:hint="eastAsia" w:ascii="宋体" w:hAnsi="宋体" w:eastAsia="宋体" w:cs="宋体"/>
          <w:highlight w:val="none"/>
          <w:lang w:val="en-US" w:eastAsia="zh-CN"/>
        </w:rPr>
        <w:t>1</w:t>
      </w:r>
      <w:r>
        <w:rPr>
          <w:rFonts w:hint="eastAsia" w:ascii="宋体" w:hAnsi="宋体" w:eastAsia="宋体" w:cs="宋体"/>
          <w:highlight w:val="none"/>
        </w:rPr>
        <w:t>投标文件封面及封口</w:t>
      </w:r>
      <w:bookmarkEnd w:id="16"/>
      <w:r>
        <w:rPr>
          <w:rFonts w:hint="eastAsia" w:ascii="宋体" w:hAnsi="宋体" w:eastAsia="宋体" w:cs="宋体"/>
          <w:highlight w:val="none"/>
        </w:rPr>
        <w:t>格式</w:t>
      </w:r>
      <w:bookmarkEnd w:id="17"/>
      <w:bookmarkEnd w:id="18"/>
      <w:bookmarkEnd w:id="19"/>
      <w:bookmarkEnd w:id="20"/>
    </w:p>
    <w:p>
      <w:pPr>
        <w:pStyle w:val="78"/>
        <w:ind w:firstLine="480"/>
        <w:rPr>
          <w:rFonts w:hint="eastAsia" w:ascii="宋体" w:hAnsi="宋体" w:eastAsia="宋体" w:cs="宋体"/>
          <w:highlight w:val="none"/>
        </w:rPr>
      </w:pPr>
      <w:r>
        <w:rPr>
          <w:rFonts w:hint="eastAsia" w:ascii="宋体" w:hAnsi="宋体" w:eastAsia="宋体" w:cs="宋体"/>
          <w:highlight w:val="none"/>
        </w:rPr>
        <w:t>封面格式：</w:t>
      </w:r>
    </w:p>
    <w:tbl>
      <w:tblPr>
        <w:tblStyle w:val="3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pStyle w:val="82"/>
              <w:rPr>
                <w:rFonts w:hint="eastAsia" w:ascii="宋体" w:hAnsi="宋体" w:eastAsia="宋体" w:cs="宋体"/>
                <w:highlight w:val="none"/>
              </w:rPr>
            </w:pPr>
          </w:p>
          <w:p>
            <w:pPr>
              <w:pStyle w:val="82"/>
              <w:rPr>
                <w:rFonts w:hint="eastAsia" w:ascii="宋体" w:hAnsi="宋体" w:eastAsia="宋体" w:cs="宋体"/>
                <w:sz w:val="30"/>
                <w:szCs w:val="30"/>
                <w:highlight w:val="none"/>
              </w:rPr>
            </w:pPr>
            <w:r>
              <w:rPr>
                <w:rFonts w:hint="eastAsia" w:ascii="宋体" w:hAnsi="宋体" w:eastAsia="宋体" w:cs="宋体"/>
                <w:sz w:val="30"/>
                <w:szCs w:val="30"/>
                <w:highlight w:val="none"/>
              </w:rPr>
              <w:t>投标文件</w:t>
            </w:r>
          </w:p>
          <w:p>
            <w:pPr>
              <w:pStyle w:val="82"/>
              <w:jc w:val="both"/>
              <w:rPr>
                <w:rFonts w:hint="eastAsia" w:ascii="宋体" w:hAnsi="宋体" w:eastAsia="宋体" w:cs="宋体"/>
                <w:sz w:val="30"/>
                <w:szCs w:val="30"/>
                <w:highlight w:val="none"/>
              </w:rPr>
            </w:pPr>
          </w:p>
          <w:p>
            <w:pPr>
              <w:pStyle w:val="82"/>
              <w:rPr>
                <w:rFonts w:hint="eastAsia" w:ascii="宋体" w:hAnsi="宋体" w:eastAsia="宋体" w:cs="宋体"/>
                <w:sz w:val="30"/>
                <w:szCs w:val="30"/>
                <w:highlight w:val="none"/>
              </w:rPr>
            </w:pPr>
            <w:r>
              <w:rPr>
                <w:rFonts w:hint="eastAsia" w:ascii="宋体" w:hAnsi="宋体" w:eastAsia="宋体" w:cs="宋体"/>
                <w:sz w:val="30"/>
                <w:szCs w:val="30"/>
                <w:highlight w:val="none"/>
              </w:rPr>
              <w:t>（1正本/</w:t>
            </w:r>
            <w:r>
              <w:rPr>
                <w:rFonts w:hint="eastAsia" w:ascii="宋体" w:hAnsi="宋体" w:eastAsia="宋体" w:cs="宋体"/>
                <w:sz w:val="30"/>
                <w:szCs w:val="30"/>
                <w:highlight w:val="none"/>
                <w:u w:val="single"/>
              </w:rPr>
              <w:t xml:space="preserve">   </w:t>
            </w:r>
            <w:r>
              <w:rPr>
                <w:rFonts w:hint="eastAsia" w:ascii="宋体" w:hAnsi="宋体" w:eastAsia="宋体" w:cs="宋体"/>
                <w:sz w:val="30"/>
                <w:szCs w:val="30"/>
                <w:highlight w:val="none"/>
              </w:rPr>
              <w:t>副本）</w:t>
            </w:r>
          </w:p>
          <w:p>
            <w:pPr>
              <w:pStyle w:val="82"/>
              <w:rPr>
                <w:rFonts w:hint="eastAsia" w:ascii="宋体" w:hAnsi="宋体" w:eastAsia="宋体" w:cs="宋体"/>
                <w:highlight w:val="none"/>
              </w:rPr>
            </w:pPr>
          </w:p>
          <w:p>
            <w:pPr>
              <w:pStyle w:val="82"/>
              <w:rPr>
                <w:rFonts w:hint="eastAsia" w:ascii="宋体" w:hAnsi="宋体" w:eastAsia="宋体" w:cs="宋体"/>
                <w:highlight w:val="none"/>
              </w:rPr>
            </w:pPr>
          </w:p>
          <w:p>
            <w:pPr>
              <w:pStyle w:val="82"/>
              <w:rPr>
                <w:rFonts w:hint="eastAsia" w:ascii="宋体" w:hAnsi="宋体" w:eastAsia="宋体" w:cs="宋体"/>
                <w:highlight w:val="none"/>
              </w:rPr>
            </w:pPr>
            <w:r>
              <w:rPr>
                <w:rFonts w:hint="eastAsia" w:ascii="宋体" w:hAnsi="宋体" w:eastAsia="宋体" w:cs="宋体"/>
                <w:highlight w:val="none"/>
              </w:rPr>
              <w:t>项目名称：</w:t>
            </w:r>
          </w:p>
          <w:p>
            <w:pPr>
              <w:pStyle w:val="82"/>
              <w:rPr>
                <w:rFonts w:hint="eastAsia" w:ascii="宋体" w:hAnsi="宋体" w:eastAsia="宋体" w:cs="宋体"/>
                <w:highlight w:val="none"/>
              </w:rPr>
            </w:pPr>
            <w:r>
              <w:rPr>
                <w:rFonts w:hint="eastAsia" w:ascii="宋体" w:hAnsi="宋体" w:eastAsia="宋体" w:cs="宋体"/>
                <w:highlight w:val="none"/>
              </w:rPr>
              <w:t>投标人名称（公章）：</w:t>
            </w:r>
          </w:p>
          <w:p>
            <w:pPr>
              <w:pStyle w:val="82"/>
              <w:rPr>
                <w:rFonts w:hint="eastAsia" w:ascii="宋体" w:hAnsi="宋体" w:eastAsia="宋体" w:cs="宋体"/>
                <w:highlight w:val="none"/>
              </w:rPr>
            </w:pPr>
            <w:r>
              <w:rPr>
                <w:rFonts w:hint="eastAsia" w:ascii="宋体" w:hAnsi="宋体" w:eastAsia="宋体" w:cs="宋体"/>
                <w:highlight w:val="none"/>
              </w:rPr>
              <w:t>地址：</w:t>
            </w:r>
          </w:p>
          <w:p>
            <w:pPr>
              <w:pStyle w:val="82"/>
              <w:rPr>
                <w:rFonts w:hint="eastAsia" w:ascii="宋体" w:hAnsi="宋体" w:eastAsia="宋体" w:cs="宋体"/>
                <w:highlight w:val="none"/>
              </w:rPr>
            </w:pPr>
            <w:r>
              <w:rPr>
                <w:rFonts w:hint="eastAsia" w:ascii="宋体" w:hAnsi="宋体" w:eastAsia="宋体" w:cs="宋体"/>
                <w:highlight w:val="none"/>
              </w:rPr>
              <w:t>授权代表电话：</w:t>
            </w:r>
          </w:p>
          <w:p>
            <w:pPr>
              <w:pStyle w:val="82"/>
              <w:rPr>
                <w:rFonts w:hint="eastAsia" w:ascii="宋体" w:hAnsi="宋体" w:eastAsia="宋体" w:cs="宋体"/>
                <w:highlight w:val="none"/>
              </w:rPr>
            </w:pPr>
            <w:r>
              <w:rPr>
                <w:rFonts w:hint="eastAsia" w:ascii="宋体" w:hAnsi="宋体" w:eastAsia="宋体" w:cs="宋体"/>
                <w:highlight w:val="none"/>
              </w:rPr>
              <w:t>传真：</w:t>
            </w:r>
          </w:p>
          <w:p>
            <w:pPr>
              <w:pStyle w:val="82"/>
              <w:rPr>
                <w:rFonts w:hint="eastAsia" w:ascii="宋体" w:hAnsi="宋体" w:eastAsia="宋体" w:cs="宋体"/>
                <w:highlight w:val="none"/>
              </w:rPr>
            </w:pPr>
          </w:p>
          <w:p>
            <w:pPr>
              <w:pStyle w:val="82"/>
              <w:rPr>
                <w:rFonts w:hint="eastAsia" w:ascii="宋体" w:hAnsi="宋体" w:eastAsia="宋体" w:cs="宋体"/>
                <w:highlight w:val="none"/>
              </w:rPr>
            </w:pPr>
          </w:p>
        </w:tc>
      </w:tr>
    </w:tbl>
    <w:p>
      <w:pPr>
        <w:pStyle w:val="78"/>
        <w:ind w:firstLine="480"/>
        <w:rPr>
          <w:rFonts w:hint="eastAsia" w:ascii="宋体" w:hAnsi="宋体" w:eastAsia="宋体" w:cs="宋体"/>
          <w:highlight w:val="none"/>
        </w:rPr>
      </w:pPr>
      <w:r>
        <w:rPr>
          <w:rFonts w:hint="eastAsia" w:ascii="宋体" w:hAnsi="宋体" w:eastAsia="宋体" w:cs="宋体"/>
          <w:highlight w:val="none"/>
        </w:rPr>
        <w:t>投标人名称：                   授权代表签字：                  日期</w:t>
      </w:r>
    </w:p>
    <w:p>
      <w:pPr>
        <w:pStyle w:val="58"/>
        <w:rPr>
          <w:rFonts w:hint="eastAsia" w:ascii="宋体" w:hAnsi="宋体" w:eastAsia="宋体" w:cs="宋体"/>
          <w:highlight w:val="none"/>
        </w:rPr>
        <w:sectPr>
          <w:headerReference r:id="rId9" w:type="default"/>
          <w:footerReference r:id="rId10" w:type="default"/>
          <w:pgSz w:w="11907" w:h="16840"/>
          <w:pgMar w:top="1785" w:right="1418" w:bottom="1418" w:left="1418" w:header="724" w:footer="851" w:gutter="0"/>
          <w:cols w:space="720" w:num="1"/>
          <w:docGrid w:linePitch="290" w:charSpace="-3931"/>
        </w:sectPr>
      </w:pPr>
      <w:bookmarkStart w:id="21" w:name="_Toc465187638"/>
    </w:p>
    <w:p>
      <w:pPr>
        <w:pStyle w:val="2"/>
        <w:ind w:firstLine="480" w:firstLineChars="200"/>
        <w:outlineLvl w:val="2"/>
        <w:rPr>
          <w:rFonts w:hint="eastAsia" w:ascii="宋体" w:hAnsi="宋体" w:eastAsia="宋体" w:cs="宋体"/>
          <w:b/>
          <w:bCs/>
          <w:color w:val="000000"/>
          <w:sz w:val="24"/>
          <w:szCs w:val="24"/>
          <w:highlight w:val="none"/>
        </w:rPr>
      </w:pPr>
      <w:r>
        <w:rPr>
          <w:rFonts w:hint="eastAsia" w:hAnsi="宋体" w:cs="宋体"/>
          <w:b/>
          <w:bCs/>
          <w:color w:val="000000"/>
          <w:sz w:val="24"/>
          <w:szCs w:val="24"/>
          <w:highlight w:val="none"/>
          <w:lang w:eastAsia="zh-CN"/>
        </w:rPr>
        <w:t>附件12</w:t>
      </w:r>
      <w:r>
        <w:rPr>
          <w:rFonts w:hint="eastAsia" w:ascii="宋体" w:hAnsi="宋体" w:eastAsia="宋体" w:cs="宋体"/>
          <w:b/>
          <w:bCs/>
          <w:color w:val="000000"/>
          <w:sz w:val="24"/>
          <w:szCs w:val="24"/>
          <w:highlight w:val="none"/>
        </w:rPr>
        <w:t xml:space="preserve"> SRM非生产供应商注册操作手册</w:t>
      </w:r>
      <w:r>
        <w:rPr>
          <w:rFonts w:hint="eastAsia" w:hAnsi="宋体" w:cs="宋体"/>
          <w:b/>
          <w:bCs/>
          <w:color w:val="000000"/>
          <w:sz w:val="24"/>
          <w:szCs w:val="24"/>
          <w:highlight w:val="none"/>
          <w:lang w:eastAsia="zh-CN"/>
        </w:rPr>
        <w:t>（</w:t>
      </w:r>
      <w:r>
        <w:rPr>
          <w:rFonts w:hint="eastAsia" w:hAnsi="宋体" w:cs="宋体"/>
          <w:b/>
          <w:bCs/>
          <w:color w:val="000000"/>
          <w:sz w:val="24"/>
          <w:szCs w:val="24"/>
          <w:highlight w:val="none"/>
          <w:lang w:val="en-US" w:eastAsia="zh-CN"/>
        </w:rPr>
        <w:t>登录界面可下载完整版操作手册）</w:t>
      </w:r>
    </w:p>
    <w:p>
      <w:pPr>
        <w:adjustRightInd w:val="0"/>
        <w:snapToGrid w:val="0"/>
        <w:jc w:val="left"/>
        <w:rPr>
          <w:rFonts w:hint="eastAsia" w:ascii="宋体" w:hAnsi="宋体" w:eastAsia="宋体" w:cs="宋体"/>
          <w:sz w:val="24"/>
          <w:szCs w:val="24"/>
          <w:highlight w:val="none"/>
        </w:rPr>
      </w:pPr>
    </w:p>
    <w:p>
      <w:pPr>
        <w:adjustRightInd w:val="0"/>
        <w:snapToGrid w:val="0"/>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浏览器中输入地址;</w:t>
      </w:r>
    </w:p>
    <w:p>
      <w:pPr>
        <w:adjustRightInd w:val="0"/>
        <w:snapToGrid w:val="0"/>
        <w:spacing w:line="360" w:lineRule="auto"/>
        <w:jc w:val="left"/>
        <w:rPr>
          <w:rFonts w:hint="eastAsia" w:ascii="宋体" w:hAnsi="宋体" w:eastAsia="宋体" w:cs="宋体"/>
          <w:sz w:val="24"/>
          <w:szCs w:val="24"/>
          <w:highlight w:val="none"/>
        </w:rPr>
      </w:pP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"http://ecaitong.sinotruk.com:8012/" \l "/login" \t "dlt" </w:instrText>
      </w:r>
      <w:r>
        <w:rPr>
          <w:rFonts w:hint="eastAsia" w:ascii="宋体" w:hAnsi="宋体" w:eastAsia="宋体" w:cs="宋体"/>
          <w:highlight w:val="none"/>
        </w:rPr>
        <w:fldChar w:fldCharType="separate"/>
      </w:r>
      <w:r>
        <w:rPr>
          <w:rFonts w:hint="eastAsia" w:ascii="宋体" w:hAnsi="宋体" w:cs="宋体"/>
          <w:sz w:val="24"/>
          <w:szCs w:val="24"/>
          <w:highlight w:val="none"/>
          <w:lang w:eastAsia="zh-CN"/>
        </w:rPr>
        <w:t>https</w:t>
      </w:r>
      <w:r>
        <w:rPr>
          <w:rFonts w:hint="eastAsia" w:ascii="宋体" w:hAnsi="宋体" w:eastAsia="宋体" w:cs="宋体"/>
          <w:sz w:val="24"/>
          <w:szCs w:val="24"/>
          <w:highlight w:val="none"/>
        </w:rPr>
        <w:t>://ecaitong.sinotruk.com:8012/#/login</w:t>
      </w:r>
      <w:r>
        <w:rPr>
          <w:rFonts w:hint="eastAsia" w:ascii="宋体" w:hAnsi="宋体" w:eastAsia="宋体" w:cs="宋体"/>
          <w:sz w:val="24"/>
          <w:szCs w:val="24"/>
          <w:highlight w:val="none"/>
        </w:rPr>
        <w:fldChar w:fldCharType="end"/>
      </w:r>
    </w:p>
    <w:p>
      <w:pPr>
        <w:adjustRightInd w:val="0"/>
        <w:snapToGrid w:val="0"/>
        <w:spacing w:line="360" w:lineRule="auto"/>
        <w:jc w:val="left"/>
        <w:rPr>
          <w:rFonts w:hint="eastAsia" w:ascii="宋体" w:hAnsi="宋体" w:eastAsia="宋体" w:cs="宋体"/>
          <w:sz w:val="24"/>
          <w:szCs w:val="24"/>
          <w:highlight w:val="none"/>
        </w:rPr>
      </w:pPr>
      <w:r>
        <w:rPr>
          <w:rFonts w:hint="eastAsia" w:ascii="宋体" w:hAnsi="宋体" w:eastAsia="宋体" w:cs="宋体"/>
          <w:sz w:val="24"/>
          <w:szCs w:val="24"/>
          <w:highlight w:val="none"/>
        </w:rPr>
        <w:t>1.点击立即注册</w:t>
      </w:r>
    </w:p>
    <w:p>
      <w:pPr>
        <w:snapToGrid w:val="0"/>
        <w:spacing w:line="312" w:lineRule="auto"/>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933065"/>
            <wp:effectExtent l="0" t="0" r="5715" b="635"/>
            <wp:docPr id="19" name="picture" descr="descript"/>
            <wp:cNvGraphicFramePr/>
            <a:graphic xmlns:a="http://schemas.openxmlformats.org/drawingml/2006/main">
              <a:graphicData uri="http://schemas.openxmlformats.org/drawingml/2006/picture">
                <pic:pic xmlns:pic="http://schemas.openxmlformats.org/drawingml/2006/picture">
                  <pic:nvPicPr>
                    <pic:cNvPr id="19" name="picture" descr="descript"/>
                    <pic:cNvPicPr/>
                  </pic:nvPicPr>
                  <pic:blipFill>
                    <a:blip r:embed="rId14"/>
                    <a:stretch>
                      <a:fillRect/>
                    </a:stretch>
                  </pic:blipFill>
                  <pic:spPr>
                    <a:xfrm>
                      <a:off x="0" y="0"/>
                      <a:ext cx="5760085" cy="2933377"/>
                    </a:xfrm>
                    <a:prstGeom prst="rect">
                      <a:avLst/>
                    </a:prstGeom>
                  </pic:spPr>
                </pic:pic>
              </a:graphicData>
            </a:graphic>
          </wp:inline>
        </w:drawing>
      </w:r>
    </w:p>
    <w:p>
      <w:pPr>
        <w:spacing w:line="360" w:lineRule="auto"/>
        <w:rPr>
          <w:rFonts w:hint="eastAsia" w:ascii="宋体" w:hAnsi="宋体" w:eastAsia="宋体" w:cs="宋体"/>
          <w:sz w:val="24"/>
          <w:szCs w:val="28"/>
          <w:highlight w:val="none"/>
        </w:rPr>
      </w:pPr>
      <w:r>
        <w:rPr>
          <w:rFonts w:hint="eastAsia" w:ascii="宋体" w:hAnsi="宋体" w:eastAsia="宋体" w:cs="宋体"/>
          <w:color w:val="000000"/>
          <w:sz w:val="24"/>
          <w:szCs w:val="28"/>
          <w:highlight w:val="none"/>
        </w:rPr>
        <w:t>2.填写手机号码（没有注册过的）</w:t>
      </w:r>
    </w:p>
    <w:p>
      <w:pPr>
        <w:snapToGrid w:val="0"/>
        <w:spacing w:line="312" w:lineRule="auto"/>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766695"/>
            <wp:effectExtent l="0" t="0" r="5715" b="1905"/>
            <wp:docPr id="20" name="picture" descr="descript"/>
            <wp:cNvGraphicFramePr/>
            <a:graphic xmlns:a="http://schemas.openxmlformats.org/drawingml/2006/main">
              <a:graphicData uri="http://schemas.openxmlformats.org/drawingml/2006/picture">
                <pic:pic xmlns:pic="http://schemas.openxmlformats.org/drawingml/2006/picture">
                  <pic:nvPicPr>
                    <pic:cNvPr id="20" name="picture" descr="descript"/>
                    <pic:cNvPicPr/>
                  </pic:nvPicPr>
                  <pic:blipFill>
                    <a:blip r:embed="rId15"/>
                    <a:stretch>
                      <a:fillRect/>
                    </a:stretch>
                  </pic:blipFill>
                  <pic:spPr>
                    <a:xfrm>
                      <a:off x="0" y="0"/>
                      <a:ext cx="5760085" cy="2766707"/>
                    </a:xfrm>
                    <a:prstGeom prst="rect">
                      <a:avLst/>
                    </a:prstGeom>
                  </pic:spPr>
                </pic:pic>
              </a:graphicData>
            </a:graphic>
          </wp:inline>
        </w:drawing>
      </w:r>
    </w:p>
    <w:p>
      <w:pPr>
        <w:spacing w:line="360" w:lineRule="auto"/>
        <w:rPr>
          <w:rFonts w:hint="eastAsia" w:ascii="宋体" w:hAnsi="宋体" w:eastAsia="宋体" w:cs="宋体"/>
          <w:sz w:val="24"/>
          <w:szCs w:val="28"/>
          <w:highlight w:val="none"/>
        </w:rPr>
      </w:pPr>
      <w:r>
        <w:rPr>
          <w:rFonts w:hint="eastAsia" w:ascii="宋体" w:hAnsi="宋体" w:eastAsia="宋体" w:cs="宋体"/>
          <w:color w:val="000000"/>
          <w:sz w:val="24"/>
          <w:szCs w:val="28"/>
          <w:highlight w:val="none"/>
        </w:rPr>
        <w:t>3.注册成功登录这个手机号码的账号进入系统，点击供应商注册</w:t>
      </w:r>
    </w:p>
    <w:p>
      <w:pPr>
        <w:snapToGrid w:val="0"/>
        <w:spacing w:line="312" w:lineRule="auto"/>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869565"/>
            <wp:effectExtent l="0" t="0" r="5715" b="635"/>
            <wp:docPr id="21" name="picture" descr="descript"/>
            <wp:cNvGraphicFramePr/>
            <a:graphic xmlns:a="http://schemas.openxmlformats.org/drawingml/2006/main">
              <a:graphicData uri="http://schemas.openxmlformats.org/drawingml/2006/picture">
                <pic:pic xmlns:pic="http://schemas.openxmlformats.org/drawingml/2006/picture">
                  <pic:nvPicPr>
                    <pic:cNvPr id="21" name="picture" descr="descript"/>
                    <pic:cNvPicPr/>
                  </pic:nvPicPr>
                  <pic:blipFill>
                    <a:blip r:embed="rId16"/>
                    <a:stretch>
                      <a:fillRect/>
                    </a:stretch>
                  </pic:blipFill>
                  <pic:spPr>
                    <a:xfrm>
                      <a:off x="0" y="0"/>
                      <a:ext cx="5760085" cy="2870054"/>
                    </a:xfrm>
                    <a:prstGeom prst="rect">
                      <a:avLst/>
                    </a:prstGeom>
                  </pic:spPr>
                </pic:pic>
              </a:graphicData>
            </a:graphic>
          </wp:inline>
        </w:drawing>
      </w:r>
    </w:p>
    <w:p>
      <w:pPr>
        <w:spacing w:line="360" w:lineRule="auto"/>
        <w:rPr>
          <w:rFonts w:hint="eastAsia" w:ascii="宋体" w:hAnsi="宋体" w:eastAsia="宋体" w:cs="宋体"/>
          <w:sz w:val="24"/>
          <w:szCs w:val="28"/>
          <w:highlight w:val="none"/>
        </w:rPr>
      </w:pPr>
      <w:r>
        <w:rPr>
          <w:rFonts w:hint="eastAsia" w:ascii="宋体" w:hAnsi="宋体" w:eastAsia="宋体" w:cs="宋体"/>
          <w:color w:val="000000"/>
          <w:sz w:val="24"/>
          <w:szCs w:val="28"/>
          <w:highlight w:val="none"/>
        </w:rPr>
        <w:t>4.点击新增</w:t>
      </w:r>
    </w:p>
    <w:p>
      <w:pPr>
        <w:snapToGrid w:val="0"/>
        <w:spacing w:line="312" w:lineRule="auto"/>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853055"/>
            <wp:effectExtent l="0" t="0" r="5715" b="4445"/>
            <wp:docPr id="22" name="picture" descr="descript"/>
            <wp:cNvGraphicFramePr/>
            <a:graphic xmlns:a="http://schemas.openxmlformats.org/drawingml/2006/main">
              <a:graphicData uri="http://schemas.openxmlformats.org/drawingml/2006/picture">
                <pic:pic xmlns:pic="http://schemas.openxmlformats.org/drawingml/2006/picture">
                  <pic:nvPicPr>
                    <pic:cNvPr id="22" name="picture" descr="descript"/>
                    <pic:cNvPicPr/>
                  </pic:nvPicPr>
                  <pic:blipFill>
                    <a:blip r:embed="rId17"/>
                    <a:stretch>
                      <a:fillRect/>
                    </a:stretch>
                  </pic:blipFill>
                  <pic:spPr>
                    <a:xfrm>
                      <a:off x="0" y="0"/>
                      <a:ext cx="5760085" cy="2853375"/>
                    </a:xfrm>
                    <a:prstGeom prst="rect">
                      <a:avLst/>
                    </a:prstGeom>
                  </pic:spPr>
                </pic:pic>
              </a:graphicData>
            </a:graphic>
          </wp:inline>
        </w:drawing>
      </w:r>
    </w:p>
    <w:p>
      <w:pPr>
        <w:spacing w:line="360" w:lineRule="auto"/>
        <w:rPr>
          <w:rFonts w:hint="eastAsia" w:ascii="宋体" w:hAnsi="宋体" w:eastAsia="宋体" w:cs="宋体"/>
          <w:sz w:val="24"/>
          <w:szCs w:val="28"/>
          <w:highlight w:val="none"/>
          <w:lang w:eastAsia="zh-CN"/>
        </w:rPr>
      </w:pPr>
      <w:r>
        <w:rPr>
          <w:rFonts w:hint="eastAsia" w:ascii="宋体" w:hAnsi="宋体" w:eastAsia="宋体" w:cs="宋体"/>
          <w:sz w:val="24"/>
          <w:szCs w:val="28"/>
          <w:highlight w:val="none"/>
        </w:rPr>
        <w:t>5</w:t>
      </w:r>
      <w:r>
        <w:rPr>
          <w:rFonts w:hint="eastAsia" w:ascii="宋体" w:hAnsi="宋体" w:eastAsia="宋体" w:cs="宋体"/>
          <w:color w:val="000000"/>
          <w:sz w:val="24"/>
          <w:szCs w:val="28"/>
          <w:highlight w:val="none"/>
        </w:rPr>
        <w:t>.按要求填写所有信息，注意非生产类要填写合作单位，最后提交审批</w:t>
      </w:r>
      <w:r>
        <w:rPr>
          <w:rFonts w:hint="eastAsia" w:ascii="宋体" w:hAnsi="宋体" w:cs="宋体"/>
          <w:color w:val="000000"/>
          <w:sz w:val="24"/>
          <w:szCs w:val="28"/>
          <w:highlight w:val="none"/>
          <w:lang w:eastAsia="zh-CN"/>
        </w:rPr>
        <w:t>（</w:t>
      </w:r>
      <w:r>
        <w:rPr>
          <w:rFonts w:hint="eastAsia" w:ascii="宋体" w:hAnsi="宋体" w:cs="宋体"/>
          <w:color w:val="000000"/>
          <w:sz w:val="24"/>
          <w:szCs w:val="28"/>
          <w:highlight w:val="none"/>
          <w:lang w:val="en-US" w:eastAsia="zh-CN"/>
        </w:rPr>
        <w:t>具体注册流程详见登录页-供应商用户手册</w:t>
      </w:r>
      <w:r>
        <w:rPr>
          <w:rFonts w:hint="eastAsia" w:ascii="宋体" w:hAnsi="宋体" w:cs="宋体"/>
          <w:color w:val="000000"/>
          <w:sz w:val="24"/>
          <w:szCs w:val="28"/>
          <w:highlight w:val="none"/>
          <w:lang w:eastAsia="zh-CN"/>
        </w:rPr>
        <w:t>）</w:t>
      </w:r>
    </w:p>
    <w:p>
      <w:pPr>
        <w:spacing w:line="360" w:lineRule="auto"/>
        <w:rPr>
          <w:rFonts w:hint="eastAsia" w:ascii="宋体" w:hAnsi="宋体" w:eastAsia="宋体" w:cs="宋体"/>
          <w:sz w:val="24"/>
          <w:szCs w:val="28"/>
          <w:highlight w:val="none"/>
        </w:rPr>
      </w:pPr>
    </w:p>
    <w:p>
      <w:pPr>
        <w:rPr>
          <w:rFonts w:hint="eastAsia" w:ascii="宋体" w:hAnsi="宋体" w:eastAsia="宋体" w:cs="宋体"/>
          <w:color w:val="000000"/>
          <w:highlight w:val="none"/>
        </w:rPr>
      </w:pPr>
    </w:p>
    <w:p>
      <w:pPr>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809875"/>
            <wp:effectExtent l="0" t="0" r="5715" b="9525"/>
            <wp:docPr id="23" name="picture" descr="descript"/>
            <wp:cNvGraphicFramePr/>
            <a:graphic xmlns:a="http://schemas.openxmlformats.org/drawingml/2006/main">
              <a:graphicData uri="http://schemas.openxmlformats.org/drawingml/2006/picture">
                <pic:pic xmlns:pic="http://schemas.openxmlformats.org/drawingml/2006/picture">
                  <pic:nvPicPr>
                    <pic:cNvPr id="23" name="picture" descr="descript"/>
                    <pic:cNvPicPr/>
                  </pic:nvPicPr>
                  <pic:blipFill>
                    <a:blip r:embed="rId18"/>
                    <a:stretch>
                      <a:fillRect/>
                    </a:stretch>
                  </pic:blipFill>
                  <pic:spPr>
                    <a:xfrm>
                      <a:off x="0" y="0"/>
                      <a:ext cx="5760085" cy="2810122"/>
                    </a:xfrm>
                    <a:prstGeom prst="rect">
                      <a:avLst/>
                    </a:prstGeom>
                  </pic:spPr>
                </pic:pic>
              </a:graphicData>
            </a:graphic>
          </wp:inline>
        </w:drawing>
      </w:r>
    </w:p>
    <w:p>
      <w:pPr>
        <w:pStyle w:val="2"/>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820035"/>
            <wp:effectExtent l="0" t="0" r="5715" b="12065"/>
            <wp:docPr id="24" name="picture" descr="descript"/>
            <wp:cNvGraphicFramePr/>
            <a:graphic xmlns:a="http://schemas.openxmlformats.org/drawingml/2006/main">
              <a:graphicData uri="http://schemas.openxmlformats.org/drawingml/2006/picture">
                <pic:pic xmlns:pic="http://schemas.openxmlformats.org/drawingml/2006/picture">
                  <pic:nvPicPr>
                    <pic:cNvPr id="24" name="picture" descr="descript"/>
                    <pic:cNvPicPr/>
                  </pic:nvPicPr>
                  <pic:blipFill>
                    <a:blip r:embed="rId19"/>
                    <a:stretch>
                      <a:fillRect/>
                    </a:stretch>
                  </pic:blipFill>
                  <pic:spPr>
                    <a:xfrm>
                      <a:off x="0" y="0"/>
                      <a:ext cx="5760085" cy="2820042"/>
                    </a:xfrm>
                    <a:prstGeom prst="rect">
                      <a:avLst/>
                    </a:prstGeom>
                  </pic:spPr>
                </pic:pic>
              </a:graphicData>
            </a:graphic>
          </wp:inline>
        </w:drawing>
      </w:r>
    </w:p>
    <w:p>
      <w:pPr>
        <w:pStyle w:val="2"/>
        <w:rPr>
          <w:rFonts w:hint="eastAsia" w:ascii="宋体" w:hAnsi="宋体" w:eastAsia="宋体" w:cs="宋体"/>
          <w:highlight w:val="none"/>
        </w:rPr>
      </w:pPr>
    </w:p>
    <w:p>
      <w:pPr>
        <w:pStyle w:val="2"/>
        <w:rPr>
          <w:rFonts w:hint="eastAsia" w:ascii="宋体" w:hAnsi="宋体" w:eastAsia="宋体" w:cs="宋体"/>
          <w:b/>
          <w:bCs/>
          <w:sz w:val="24"/>
          <w:szCs w:val="28"/>
          <w:highlight w:val="none"/>
        </w:rPr>
      </w:pPr>
    </w:p>
    <w:p>
      <w:pPr>
        <w:pStyle w:val="2"/>
        <w:rPr>
          <w:rFonts w:hint="eastAsia" w:hAnsi="宋体" w:cs="宋体"/>
          <w:b/>
          <w:bCs/>
          <w:sz w:val="24"/>
          <w:szCs w:val="28"/>
          <w:highlight w:val="none"/>
          <w:lang w:val="en-US" w:eastAsia="zh-CN"/>
        </w:rPr>
      </w:pPr>
      <w:r>
        <w:rPr>
          <w:rFonts w:hint="eastAsia" w:hAnsi="宋体" w:cs="宋体"/>
          <w:b/>
          <w:bCs/>
          <w:sz w:val="24"/>
          <w:szCs w:val="28"/>
          <w:highlight w:val="none"/>
          <w:lang w:val="en-US" w:eastAsia="zh-CN"/>
        </w:rPr>
        <w:t>注册注意事项：</w:t>
      </w:r>
    </w:p>
    <w:p>
      <w:pPr>
        <w:pStyle w:val="2"/>
        <w:numPr>
          <w:ilvl w:val="0"/>
          <w:numId w:val="8"/>
        </w:numPr>
        <w:rPr>
          <w:rFonts w:hint="default" w:hAnsi="宋体" w:cs="宋体"/>
          <w:b/>
          <w:bCs/>
          <w:sz w:val="24"/>
          <w:szCs w:val="28"/>
          <w:highlight w:val="none"/>
          <w:lang w:val="en-US" w:eastAsia="zh-CN"/>
        </w:rPr>
      </w:pPr>
      <w:r>
        <w:rPr>
          <w:rFonts w:hint="eastAsia" w:hAnsi="宋体" w:cs="宋体"/>
          <w:b/>
          <w:bCs/>
          <w:sz w:val="24"/>
          <w:szCs w:val="28"/>
          <w:highlight w:val="none"/>
          <w:lang w:val="en-US" w:eastAsia="zh-CN"/>
        </w:rPr>
        <w:t>E采通注册时的所有信息，除个别非关键信息或实在是本公司没有的，其他信息必填，尤其是财务数据等重要信息，不填审核无法通过。</w:t>
      </w:r>
    </w:p>
    <w:p>
      <w:pPr>
        <w:pStyle w:val="2"/>
        <w:widowControl w:val="0"/>
        <w:numPr>
          <w:ilvl w:val="0"/>
          <w:numId w:val="8"/>
        </w:numPr>
        <w:ind w:left="0" w:leftChars="0" w:firstLine="0" w:firstLineChars="0"/>
        <w:jc w:val="both"/>
        <w:rPr>
          <w:rFonts w:hint="eastAsia" w:hAnsi="宋体" w:cs="宋体"/>
          <w:b/>
          <w:bCs/>
          <w:sz w:val="24"/>
          <w:szCs w:val="28"/>
          <w:highlight w:val="none"/>
          <w:lang w:val="en-US" w:eastAsia="zh-CN"/>
        </w:rPr>
      </w:pPr>
      <w:r>
        <w:rPr>
          <w:rFonts w:hint="eastAsia" w:hAnsi="宋体" w:cs="宋体"/>
          <w:b/>
          <w:bCs/>
          <w:sz w:val="24"/>
          <w:szCs w:val="28"/>
          <w:highlight w:val="none"/>
          <w:lang w:val="en-US" w:eastAsia="zh-CN"/>
        </w:rPr>
        <w:t>注册时供应商属性请选择非生产供方，管理单位选择直管单位，意向配套单位选择直管单位。</w:t>
      </w:r>
    </w:p>
    <w:p>
      <w:pPr>
        <w:pStyle w:val="2"/>
        <w:widowControl w:val="0"/>
        <w:numPr>
          <w:ilvl w:val="0"/>
          <w:numId w:val="8"/>
        </w:numPr>
        <w:ind w:left="0" w:leftChars="0" w:firstLine="0" w:firstLineChars="0"/>
        <w:jc w:val="both"/>
        <w:rPr>
          <w:b/>
          <w:bCs/>
          <w:sz w:val="24"/>
          <w:szCs w:val="28"/>
          <w:highlight w:val="none"/>
        </w:rPr>
      </w:pPr>
      <w:r>
        <w:rPr>
          <w:rFonts w:hint="eastAsia" w:hAnsi="宋体" w:cs="宋体"/>
          <w:b/>
          <w:bCs/>
          <w:sz w:val="24"/>
          <w:szCs w:val="28"/>
          <w:highlight w:val="none"/>
          <w:lang w:val="en-US" w:eastAsia="zh-CN"/>
        </w:rPr>
        <w:t>检测中心业务主管部门供货类别请选择：委外检测或试验。</w:t>
      </w:r>
    </w:p>
    <w:p>
      <w:pPr>
        <w:pStyle w:val="2"/>
        <w:widowControl w:val="0"/>
        <w:numPr>
          <w:ilvl w:val="0"/>
          <w:numId w:val="0"/>
        </w:numPr>
        <w:jc w:val="both"/>
        <w:rPr>
          <w:rFonts w:hint="default"/>
          <w:b/>
          <w:bCs/>
          <w:sz w:val="24"/>
          <w:szCs w:val="28"/>
          <w:highlight w:val="none"/>
          <w:lang w:val="en-US" w:eastAsia="zh-CN"/>
        </w:rPr>
        <w:sectPr>
          <w:pgSz w:w="11906" w:h="16838"/>
          <w:pgMar w:top="1588" w:right="1418" w:bottom="1134" w:left="1418" w:header="851" w:footer="992" w:gutter="0"/>
          <w:cols w:space="720" w:num="1"/>
          <w:titlePg/>
          <w:docGrid w:type="lines" w:linePitch="312" w:charSpace="0"/>
        </w:sectPr>
      </w:pPr>
      <w:r>
        <w:rPr>
          <w:rFonts w:hint="eastAsia"/>
          <w:b/>
          <w:bCs/>
          <w:sz w:val="24"/>
          <w:szCs w:val="28"/>
          <w:highlight w:val="none"/>
          <w:lang w:val="en-US" w:eastAsia="zh-CN"/>
        </w:rPr>
        <w:t>4.详细注册流程及注意事项，请在注册在登录界面下载供应商用户手册参考。</w:t>
      </w:r>
    </w:p>
    <w:p>
      <w:pPr>
        <w:pStyle w:val="2"/>
        <w:ind w:firstLine="480" w:firstLineChars="200"/>
        <w:outlineLvl w:val="2"/>
        <w:rPr>
          <w:rFonts w:hint="eastAsia" w:ascii="宋体" w:hAnsi="宋体" w:eastAsia="宋体" w:cs="宋体"/>
          <w:b/>
          <w:color w:val="000000"/>
          <w:sz w:val="24"/>
          <w:szCs w:val="24"/>
          <w:highlight w:val="none"/>
        </w:rPr>
      </w:pPr>
      <w:r>
        <w:rPr>
          <w:rFonts w:hint="eastAsia" w:hAnsi="宋体" w:cs="宋体"/>
          <w:b/>
          <w:bCs/>
          <w:color w:val="000000"/>
          <w:sz w:val="24"/>
          <w:szCs w:val="24"/>
          <w:highlight w:val="none"/>
          <w:lang w:eastAsia="zh-CN"/>
        </w:rPr>
        <w:t>附件13</w:t>
      </w:r>
      <w:r>
        <w:rPr>
          <w:rFonts w:hint="eastAsia" w:hAnsi="宋体" w:cs="宋体"/>
          <w:b/>
          <w:bCs/>
          <w:color w:val="000000"/>
          <w:sz w:val="24"/>
          <w:szCs w:val="24"/>
          <w:highlight w:val="none"/>
          <w:lang w:val="en-US" w:eastAsia="zh-CN"/>
        </w:rPr>
        <w:t xml:space="preserve"> </w:t>
      </w:r>
      <w:r>
        <w:rPr>
          <w:rFonts w:hint="eastAsia" w:ascii="宋体" w:hAnsi="宋体" w:eastAsia="宋体" w:cs="宋体"/>
          <w:b/>
          <w:color w:val="000000"/>
          <w:sz w:val="24"/>
          <w:szCs w:val="24"/>
          <w:highlight w:val="none"/>
        </w:rPr>
        <w:t>SRM系统供应商用户手册</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系统网址：</w:t>
      </w:r>
      <w:r>
        <w:rPr>
          <w:rFonts w:hint="eastAsia" w:ascii="宋体" w:hAnsi="宋体" w:eastAsia="宋体" w:cs="宋体"/>
          <w:highlight w:val="none"/>
        </w:rPr>
        <w:fldChar w:fldCharType="begin"/>
      </w:r>
      <w:r>
        <w:rPr>
          <w:rFonts w:hint="eastAsia" w:ascii="宋体" w:hAnsi="宋体" w:eastAsia="宋体" w:cs="宋体"/>
          <w:highlight w:val="none"/>
        </w:rPr>
        <w:instrText xml:space="preserve"> HYPERLINK "http://ecaitong.sinotruk.com:8012/" \t "dlt" </w:instrText>
      </w:r>
      <w:r>
        <w:rPr>
          <w:rFonts w:hint="eastAsia" w:ascii="宋体" w:hAnsi="宋体" w:eastAsia="宋体" w:cs="宋体"/>
          <w:highlight w:val="none"/>
        </w:rPr>
        <w:fldChar w:fldCharType="separate"/>
      </w:r>
      <w:r>
        <w:rPr>
          <w:rStyle w:val="38"/>
          <w:rFonts w:hint="eastAsia" w:ascii="宋体" w:hAnsi="宋体" w:cs="宋体"/>
          <w:sz w:val="24"/>
          <w:szCs w:val="24"/>
          <w:highlight w:val="none"/>
          <w:lang w:eastAsia="zh-CN"/>
        </w:rPr>
        <w:t>https</w:t>
      </w:r>
      <w:r>
        <w:rPr>
          <w:rStyle w:val="38"/>
          <w:rFonts w:hint="eastAsia" w:ascii="宋体" w:hAnsi="宋体" w:eastAsia="宋体" w:cs="宋体"/>
          <w:sz w:val="24"/>
          <w:szCs w:val="24"/>
          <w:highlight w:val="none"/>
        </w:rPr>
        <w:t>://ecaitong.sinotruk.com:8012/</w:t>
      </w:r>
      <w:r>
        <w:rPr>
          <w:rStyle w:val="38"/>
          <w:rFonts w:hint="eastAsia" w:ascii="宋体" w:hAnsi="宋体" w:eastAsia="宋体" w:cs="宋体"/>
          <w:sz w:val="24"/>
          <w:szCs w:val="24"/>
          <w:highlight w:val="none"/>
        </w:rPr>
        <w:fldChar w:fldCharType="end"/>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用 户 名：gys+供应商代码</w:t>
      </w:r>
    </w:p>
    <w:p>
      <w:pPr>
        <w:spacing w:line="360" w:lineRule="auto"/>
        <w:rPr>
          <w:rFonts w:hint="default" w:ascii="宋体" w:hAnsi="宋体" w:eastAsia="宋体" w:cs="宋体"/>
          <w:b/>
          <w:bCs/>
          <w:highlight w:val="none"/>
          <w:lang w:val="en-US" w:eastAsia="zh-CN"/>
        </w:rPr>
      </w:pPr>
      <w:r>
        <w:rPr>
          <w:rFonts w:hint="eastAsia" w:ascii="宋体" w:hAnsi="宋体" w:eastAsia="宋体" w:cs="宋体"/>
          <w:color w:val="000000"/>
          <w:sz w:val="24"/>
          <w:szCs w:val="24"/>
          <w:highlight w:val="none"/>
        </w:rPr>
        <w:t>初始密码：</w:t>
      </w:r>
      <w:r>
        <w:rPr>
          <w:rFonts w:hint="eastAsia" w:ascii="宋体" w:hAnsi="宋体" w:cs="宋体"/>
          <w:b/>
          <w:bCs/>
          <w:highlight w:val="none"/>
          <w:lang w:val="en-US" w:eastAsia="zh-CN"/>
        </w:rPr>
        <w:t>详见注册成功后短信</w:t>
      </w:r>
    </w:p>
    <w:p>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1.供应商应标</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路径：招投标中心-非生产类招投标-供应商应标</w:t>
      </w:r>
    </w:p>
    <w:p>
      <w:pPr>
        <w:spacing w:line="360"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点击应标，上传文件之后点击提交。</w:t>
      </w:r>
    </w:p>
    <w:p>
      <w:pPr>
        <w:rPr>
          <w:rFonts w:hint="eastAsia" w:ascii="宋体" w:hAnsi="宋体" w:eastAsia="宋体" w:cs="宋体"/>
          <w:highlight w:val="none"/>
        </w:rPr>
      </w:pPr>
      <w:r>
        <w:rPr>
          <w:rFonts w:hint="eastAsia" w:ascii="宋体" w:hAnsi="宋体" w:eastAsia="宋体" w:cs="宋体"/>
          <w:highlight w:val="none"/>
        </w:rPr>
        <w:drawing>
          <wp:inline distT="0" distB="0" distL="0" distR="0">
            <wp:extent cx="5760085" cy="2269490"/>
            <wp:effectExtent l="0" t="0" r="5715" b="3810"/>
            <wp:docPr id="25" name="picture" descr="descript"/>
            <wp:cNvGraphicFramePr/>
            <a:graphic xmlns:a="http://schemas.openxmlformats.org/drawingml/2006/main">
              <a:graphicData uri="http://schemas.openxmlformats.org/drawingml/2006/picture">
                <pic:pic xmlns:pic="http://schemas.openxmlformats.org/drawingml/2006/picture">
                  <pic:nvPicPr>
                    <pic:cNvPr id="25" name="picture" descr="descript"/>
                    <pic:cNvPicPr/>
                  </pic:nvPicPr>
                  <pic:blipFill>
                    <a:blip r:embed="rId20"/>
                    <a:stretch>
                      <a:fillRect/>
                    </a:stretch>
                  </pic:blipFill>
                  <pic:spPr>
                    <a:xfrm>
                      <a:off x="0" y="0"/>
                      <a:ext cx="5760085" cy="2269864"/>
                    </a:xfrm>
                    <a:prstGeom prst="rect">
                      <a:avLst/>
                    </a:prstGeom>
                  </pic:spPr>
                </pic:pic>
              </a:graphicData>
            </a:graphic>
          </wp:inline>
        </w:drawing>
      </w:r>
    </w:p>
    <w:p>
      <w:pPr>
        <w:rPr>
          <w:rFonts w:hint="eastAsia" w:ascii="宋体" w:hAnsi="宋体" w:eastAsia="宋体" w:cs="宋体"/>
          <w:highlight w:val="none"/>
        </w:rPr>
      </w:pPr>
    </w:p>
    <w:p>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2.供应商投标</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路径：招投标中心-非生产类招投标-供应商投标</w:t>
      </w:r>
    </w:p>
    <w:p>
      <w:pPr>
        <w:rPr>
          <w:rFonts w:hint="eastAsia"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760085" cy="2125345"/>
            <wp:effectExtent l="0" t="0" r="5715" b="8255"/>
            <wp:docPr id="26" name="picture" descr="descript"/>
            <wp:cNvGraphicFramePr/>
            <a:graphic xmlns:a="http://schemas.openxmlformats.org/drawingml/2006/main">
              <a:graphicData uri="http://schemas.openxmlformats.org/drawingml/2006/picture">
                <pic:pic xmlns:pic="http://schemas.openxmlformats.org/drawingml/2006/picture">
                  <pic:nvPicPr>
                    <pic:cNvPr id="26" name="picture" descr="descript"/>
                    <pic:cNvPicPr/>
                  </pic:nvPicPr>
                  <pic:blipFill>
                    <a:blip r:embed="rId21"/>
                    <a:stretch>
                      <a:fillRect/>
                    </a:stretch>
                  </pic:blipFill>
                  <pic:spPr>
                    <a:xfrm>
                      <a:off x="0" y="0"/>
                      <a:ext cx="5760085" cy="2125673"/>
                    </a:xfrm>
                    <a:prstGeom prst="rect">
                      <a:avLst/>
                    </a:prstGeom>
                  </pic:spPr>
                </pic:pic>
              </a:graphicData>
            </a:graphic>
          </wp:inline>
        </w:drawing>
      </w:r>
    </w:p>
    <w:p>
      <w:pPr>
        <w:spacing w:line="360" w:lineRule="auto"/>
        <w:rPr>
          <w:rFonts w:hint="eastAsia" w:ascii="宋体" w:hAnsi="宋体" w:eastAsia="宋体" w:cs="宋体"/>
          <w:sz w:val="24"/>
          <w:szCs w:val="28"/>
          <w:highlight w:val="none"/>
        </w:rPr>
      </w:pPr>
      <w:r>
        <w:rPr>
          <w:rFonts w:hint="eastAsia" w:ascii="宋体" w:hAnsi="宋体" w:eastAsia="宋体" w:cs="宋体"/>
          <w:color w:val="000000"/>
          <w:sz w:val="24"/>
          <w:szCs w:val="28"/>
          <w:highlight w:val="none"/>
        </w:rPr>
        <w:t>点击投标按钮，进入详情页，输入投标报价并上传相应的附件。</w:t>
      </w:r>
    </w:p>
    <w:p>
      <w:pPr>
        <w:pStyle w:val="6"/>
        <w:ind w:left="425" w:hanging="425"/>
        <w:rPr>
          <w:rFonts w:hint="eastAsia"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490210" cy="2668905"/>
            <wp:effectExtent l="0" t="0" r="8890" b="10795"/>
            <wp:docPr id="27" name="picture" descr="descript"/>
            <wp:cNvGraphicFramePr/>
            <a:graphic xmlns:a="http://schemas.openxmlformats.org/drawingml/2006/main">
              <a:graphicData uri="http://schemas.openxmlformats.org/drawingml/2006/picture">
                <pic:pic xmlns:pic="http://schemas.openxmlformats.org/drawingml/2006/picture">
                  <pic:nvPicPr>
                    <pic:cNvPr id="27" name="picture" descr="descript"/>
                    <pic:cNvPicPr/>
                  </pic:nvPicPr>
                  <pic:blipFill>
                    <a:blip r:embed="rId22"/>
                    <a:stretch>
                      <a:fillRect/>
                    </a:stretch>
                  </pic:blipFill>
                  <pic:spPr>
                    <a:xfrm>
                      <a:off x="0" y="0"/>
                      <a:ext cx="5490210" cy="2669498"/>
                    </a:xfrm>
                    <a:prstGeom prst="rect">
                      <a:avLst/>
                    </a:prstGeom>
                  </pic:spPr>
                </pic:pic>
              </a:graphicData>
            </a:graphic>
          </wp:inline>
        </w:drawing>
      </w:r>
    </w:p>
    <w:p>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3.供应商技术标澄清函</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路径：招投标中心-非生产类招投标-供应商技术标澄清函</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点击编辑按钮进入系统，上传技术标澄清函。</w:t>
      </w:r>
    </w:p>
    <w:p>
      <w:pPr>
        <w:spacing w:line="360" w:lineRule="auto"/>
        <w:rPr>
          <w:rFonts w:hint="eastAsia" w:ascii="宋体" w:hAnsi="宋体" w:eastAsia="宋体" w:cs="宋体"/>
          <w:color w:val="000000"/>
          <w:sz w:val="28"/>
          <w:highlight w:val="none"/>
        </w:rPr>
      </w:pPr>
      <w:r>
        <w:rPr>
          <w:rFonts w:hint="eastAsia" w:ascii="宋体" w:hAnsi="宋体" w:eastAsia="宋体" w:cs="宋体"/>
          <w:color w:val="000000"/>
          <w:sz w:val="24"/>
          <w:szCs w:val="24"/>
          <w:highlight w:val="none"/>
        </w:rPr>
        <w:t>开标之后所有投标的供应商都可编辑提交，技术标入围之后 都不可编辑</w:t>
      </w:r>
      <w:r>
        <w:rPr>
          <w:rFonts w:hint="eastAsia" w:ascii="宋体" w:hAnsi="宋体" w:eastAsia="宋体" w:cs="宋体"/>
          <w:color w:val="000000"/>
          <w:sz w:val="28"/>
          <w:highlight w:val="none"/>
        </w:rPr>
        <w:drawing>
          <wp:inline distT="0" distB="0" distL="0" distR="0">
            <wp:extent cx="5490210" cy="1992630"/>
            <wp:effectExtent l="0" t="0" r="8890" b="1270"/>
            <wp:docPr id="28" name="picture" descr="descript"/>
            <wp:cNvGraphicFramePr/>
            <a:graphic xmlns:a="http://schemas.openxmlformats.org/drawingml/2006/main">
              <a:graphicData uri="http://schemas.openxmlformats.org/drawingml/2006/picture">
                <pic:pic xmlns:pic="http://schemas.openxmlformats.org/drawingml/2006/picture">
                  <pic:nvPicPr>
                    <pic:cNvPr id="28" name="picture" descr="descript"/>
                    <pic:cNvPicPr/>
                  </pic:nvPicPr>
                  <pic:blipFill>
                    <a:blip r:embed="rId23"/>
                    <a:stretch>
                      <a:fillRect/>
                    </a:stretch>
                  </pic:blipFill>
                  <pic:spPr>
                    <a:xfrm>
                      <a:off x="0" y="0"/>
                      <a:ext cx="5490210" cy="1992743"/>
                    </a:xfrm>
                    <a:prstGeom prst="rect">
                      <a:avLst/>
                    </a:prstGeom>
                  </pic:spPr>
                </pic:pic>
              </a:graphicData>
            </a:graphic>
          </wp:inline>
        </w:drawing>
      </w:r>
    </w:p>
    <w:p>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4.供应商报价</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路径：招投标中心-非生产类招投标-供应商报价</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点击报价按钮进入报价详情界面，请在此轮报价起止时间内报价，否则无法报价。</w:t>
      </w:r>
    </w:p>
    <w:p>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5.供应商澄清报价</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路径：招投标中心-非生产类招投标-供应商澄清报价</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招标发起人接收建议价的同时会给供应商发送澄清报价，供应商在此界面进行澄清报价，点击编辑按钮进入澄清报价详细界面，输入价格并上传澄清函，之后点击提交。</w:t>
      </w:r>
    </w:p>
    <w:p>
      <w:pPr>
        <w:pStyle w:val="6"/>
        <w:ind w:left="425" w:hanging="425"/>
        <w:rPr>
          <w:rFonts w:hint="eastAsia" w:ascii="宋体" w:hAnsi="宋体" w:eastAsia="宋体" w:cs="宋体"/>
          <w:color w:val="000000"/>
          <w:highlight w:val="none"/>
        </w:rPr>
      </w:pPr>
      <w:r>
        <w:rPr>
          <w:rFonts w:hint="eastAsia" w:ascii="宋体" w:hAnsi="宋体" w:eastAsia="宋体" w:cs="宋体"/>
          <w:color w:val="000000"/>
          <w:highlight w:val="none"/>
        </w:rPr>
        <w:drawing>
          <wp:inline distT="0" distB="0" distL="0" distR="0">
            <wp:extent cx="5490210" cy="2544445"/>
            <wp:effectExtent l="0" t="0" r="8890" b="8255"/>
            <wp:docPr id="29" name="picture" descr="descript"/>
            <wp:cNvGraphicFramePr/>
            <a:graphic xmlns:a="http://schemas.openxmlformats.org/drawingml/2006/main">
              <a:graphicData uri="http://schemas.openxmlformats.org/drawingml/2006/picture">
                <pic:pic xmlns:pic="http://schemas.openxmlformats.org/drawingml/2006/picture">
                  <pic:nvPicPr>
                    <pic:cNvPr id="29" name="picture" descr="descript"/>
                    <pic:cNvPicPr/>
                  </pic:nvPicPr>
                  <pic:blipFill>
                    <a:blip r:embed="rId24"/>
                    <a:stretch>
                      <a:fillRect/>
                    </a:stretch>
                  </pic:blipFill>
                  <pic:spPr>
                    <a:xfrm>
                      <a:off x="0" y="0"/>
                      <a:ext cx="5490210" cy="2544669"/>
                    </a:xfrm>
                    <a:prstGeom prst="rect">
                      <a:avLst/>
                    </a:prstGeom>
                  </pic:spPr>
                </pic:pic>
              </a:graphicData>
            </a:graphic>
          </wp:inline>
        </w:drawing>
      </w:r>
    </w:p>
    <w:p>
      <w:pPr>
        <w:spacing w:line="360" w:lineRule="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6.供应商查看中标通知</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路径：招投标中心-非生产类招投标-中标项目</w:t>
      </w:r>
    </w:p>
    <w:p>
      <w:pPr>
        <w:spacing w:line="360" w:lineRule="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点击查看进入查看中标项目详情</w:t>
      </w:r>
    </w:p>
    <w:p>
      <w:pPr>
        <w:rPr>
          <w:rFonts w:hint="eastAsia" w:ascii="宋体" w:hAnsi="宋体" w:eastAsia="宋体" w:cs="宋体"/>
          <w:highlight w:val="none"/>
        </w:rPr>
        <w:sectPr>
          <w:pgSz w:w="11907" w:h="16840"/>
          <w:pgMar w:top="1785" w:right="1418" w:bottom="1418" w:left="1418" w:header="724" w:footer="851" w:gutter="0"/>
          <w:cols w:space="720" w:num="1"/>
          <w:docGrid w:linePitch="290" w:charSpace="-3931"/>
        </w:sectPr>
      </w:pPr>
      <w:r>
        <w:rPr>
          <w:rFonts w:hint="eastAsia" w:ascii="宋体" w:hAnsi="宋体" w:eastAsia="宋体" w:cs="宋体"/>
          <w:highlight w:val="none"/>
        </w:rPr>
        <w:drawing>
          <wp:inline distT="0" distB="0" distL="0" distR="0">
            <wp:extent cx="5760085" cy="1956435"/>
            <wp:effectExtent l="0" t="0" r="5715" b="12065"/>
            <wp:docPr id="30" name="picture" descr="descript"/>
            <wp:cNvGraphicFramePr/>
            <a:graphic xmlns:a="http://schemas.openxmlformats.org/drawingml/2006/main">
              <a:graphicData uri="http://schemas.openxmlformats.org/drawingml/2006/picture">
                <pic:pic xmlns:pic="http://schemas.openxmlformats.org/drawingml/2006/picture">
                  <pic:nvPicPr>
                    <pic:cNvPr id="30" name="picture" descr="descript"/>
                    <pic:cNvPicPr/>
                  </pic:nvPicPr>
                  <pic:blipFill>
                    <a:blip r:embed="rId25"/>
                    <a:stretch>
                      <a:fillRect/>
                    </a:stretch>
                  </pic:blipFill>
                  <pic:spPr>
                    <a:xfrm>
                      <a:off x="0" y="0"/>
                      <a:ext cx="5760085" cy="1956600"/>
                    </a:xfrm>
                    <a:prstGeom prst="rect">
                      <a:avLst/>
                    </a:prstGeom>
                  </pic:spPr>
                </pic:pic>
              </a:graphicData>
            </a:graphic>
          </wp:inline>
        </w:drawing>
      </w:r>
    </w:p>
    <w:bookmarkEnd w:id="21"/>
    <w:p>
      <w:pPr>
        <w:outlineLvl w:val="2"/>
        <w:rPr>
          <w:rFonts w:hint="eastAsia" w:ascii="宋体" w:hAnsi="宋体" w:eastAsia="宋体" w:cs="宋体"/>
          <w:b/>
          <w:bCs/>
          <w:color w:val="000000"/>
          <w:sz w:val="24"/>
          <w:szCs w:val="24"/>
          <w:highlight w:val="none"/>
        </w:rPr>
      </w:pPr>
      <w:bookmarkStart w:id="22" w:name="_Toc425801541"/>
      <w:r>
        <w:rPr>
          <w:rFonts w:hint="eastAsia" w:ascii="宋体" w:hAnsi="宋体" w:cs="宋体"/>
          <w:b/>
          <w:bCs/>
          <w:color w:val="000000"/>
          <w:sz w:val="24"/>
          <w:szCs w:val="24"/>
          <w:highlight w:val="none"/>
          <w:lang w:eastAsia="zh-CN"/>
        </w:rPr>
        <w:t>附件14</w:t>
      </w:r>
      <w:r>
        <w:rPr>
          <w:rFonts w:hint="eastAsia" w:ascii="宋体" w:hAnsi="宋体" w:eastAsia="宋体" w:cs="宋体"/>
          <w:b/>
          <w:bCs/>
          <w:color w:val="000000"/>
          <w:sz w:val="24"/>
          <w:szCs w:val="24"/>
          <w:highlight w:val="none"/>
        </w:rPr>
        <w:t>技术标评分标准</w:t>
      </w:r>
    </w:p>
    <w:p>
      <w:pPr>
        <w:pStyle w:val="4"/>
        <w:jc w:val="center"/>
        <w:rPr>
          <w:rFonts w:hint="eastAsia" w:ascii="宋体" w:hAnsi="宋体" w:eastAsia="宋体" w:cs="宋体"/>
          <w:szCs w:val="24"/>
          <w:highlight w:val="none"/>
        </w:rPr>
      </w:pPr>
      <w:r>
        <w:rPr>
          <w:rFonts w:hint="eastAsia" w:ascii="宋体" w:hAnsi="宋体" w:eastAsia="宋体" w:cs="宋体"/>
          <w:szCs w:val="24"/>
          <w:highlight w:val="none"/>
        </w:rPr>
        <w:t>技术标评审表（</w:t>
      </w:r>
      <w:r>
        <w:rPr>
          <w:rFonts w:hint="eastAsia" w:ascii="宋体" w:hAnsi="宋体" w:eastAsia="宋体" w:cs="宋体"/>
          <w:szCs w:val="24"/>
          <w:highlight w:val="none"/>
          <w:lang w:val="en-US" w:eastAsia="zh-CN"/>
        </w:rPr>
        <w:t>100</w:t>
      </w:r>
      <w:r>
        <w:rPr>
          <w:rFonts w:hint="eastAsia" w:ascii="宋体" w:hAnsi="宋体" w:eastAsia="宋体" w:cs="宋体"/>
          <w:szCs w:val="24"/>
          <w:highlight w:val="none"/>
        </w:rPr>
        <w:t>分）</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2"/>
        <w:gridCol w:w="1645"/>
        <w:gridCol w:w="3254"/>
        <w:gridCol w:w="2635"/>
        <w:gridCol w:w="7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307" w:type="dxa"/>
            <w:gridSpan w:val="2"/>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评价单位</w:t>
            </w:r>
          </w:p>
        </w:tc>
        <w:tc>
          <w:tcPr>
            <w:tcW w:w="6651" w:type="dxa"/>
            <w:gridSpan w:val="3"/>
            <w:vAlign w:val="center"/>
          </w:tcPr>
          <w:p>
            <w:pPr>
              <w:rPr>
                <w:rFonts w:ascii="宋体" w:hAnsi="宋体" w:cs="仿宋_GB2312"/>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662"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序号</w:t>
            </w:r>
          </w:p>
        </w:tc>
        <w:tc>
          <w:tcPr>
            <w:tcW w:w="1645"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评价项目</w:t>
            </w:r>
          </w:p>
        </w:tc>
        <w:tc>
          <w:tcPr>
            <w:tcW w:w="3254"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评价内容</w:t>
            </w:r>
          </w:p>
        </w:tc>
        <w:tc>
          <w:tcPr>
            <w:tcW w:w="2635"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赋分标准</w:t>
            </w:r>
          </w:p>
        </w:tc>
        <w:tc>
          <w:tcPr>
            <w:tcW w:w="762" w:type="dxa"/>
            <w:vAlign w:val="center"/>
          </w:tcPr>
          <w:p>
            <w:pPr>
              <w:spacing w:line="360" w:lineRule="auto"/>
              <w:jc w:val="center"/>
              <w:rPr>
                <w:rFonts w:ascii="宋体" w:hAnsi="宋体" w:cs="仿宋_GB2312"/>
                <w:szCs w:val="21"/>
                <w:highlight w:val="none"/>
                <w:lang w:bidi="ar"/>
              </w:rPr>
            </w:pPr>
            <w:r>
              <w:rPr>
                <w:rFonts w:hint="eastAsia" w:ascii="宋体" w:hAnsi="宋体" w:cs="仿宋_GB2312"/>
                <w:szCs w:val="21"/>
                <w:highlight w:val="none"/>
                <w:lang w:bidi="ar"/>
              </w:rPr>
              <w:t>赋分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5" w:hRule="atLeast"/>
          <w:jc w:val="center"/>
        </w:trPr>
        <w:tc>
          <w:tcPr>
            <w:tcW w:w="662"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1</w:t>
            </w:r>
          </w:p>
        </w:tc>
        <w:tc>
          <w:tcPr>
            <w:tcW w:w="1645"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资质</w:t>
            </w:r>
          </w:p>
          <w:p>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hint="eastAsia" w:ascii="宋体" w:hAnsi="宋体" w:cs="仿宋_GB2312"/>
                <w:szCs w:val="21"/>
                <w:highlight w:val="none"/>
                <w:lang w:val="en-US" w:eastAsia="zh-CN" w:bidi="ar"/>
              </w:rPr>
              <w:t>2</w:t>
            </w:r>
            <w:r>
              <w:rPr>
                <w:rFonts w:ascii="宋体" w:hAnsi="宋体" w:cs="仿宋_GB2312"/>
                <w:szCs w:val="21"/>
                <w:highlight w:val="none"/>
                <w:lang w:bidi="ar"/>
              </w:rPr>
              <w:t>0</w:t>
            </w:r>
            <w:r>
              <w:rPr>
                <w:rFonts w:hint="eastAsia" w:ascii="宋体" w:hAnsi="宋体" w:cs="仿宋_GB2312"/>
                <w:szCs w:val="21"/>
                <w:highlight w:val="none"/>
                <w:lang w:bidi="ar"/>
              </w:rPr>
              <w:t>分）</w:t>
            </w:r>
          </w:p>
        </w:tc>
        <w:tc>
          <w:tcPr>
            <w:tcW w:w="3254" w:type="dxa"/>
            <w:vAlign w:val="center"/>
          </w:tcPr>
          <w:p>
            <w:pPr>
              <w:jc w:val="left"/>
              <w:rPr>
                <w:rFonts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具有CNAS、CMA</w:t>
            </w:r>
            <w:r>
              <w:rPr>
                <w:rFonts w:hint="eastAsia" w:ascii="宋体" w:hAnsi="宋体" w:cs="仿宋_GB2312"/>
                <w:szCs w:val="21"/>
                <w:highlight w:val="none"/>
                <w:lang w:val="en-US" w:eastAsia="zh-CN" w:bidi="ar"/>
              </w:rPr>
              <w:t>实验室</w:t>
            </w:r>
            <w:r>
              <w:rPr>
                <w:rFonts w:hint="eastAsia" w:ascii="宋体" w:hAnsi="宋体" w:cs="仿宋_GB2312"/>
                <w:szCs w:val="21"/>
                <w:highlight w:val="none"/>
                <w:lang w:bidi="ar"/>
              </w:rPr>
              <w:t>资质。</w:t>
            </w:r>
          </w:p>
          <w:p>
            <w:pPr>
              <w:jc w:val="left"/>
              <w:rPr>
                <w:rFonts w:ascii="宋体" w:hAnsi="宋体" w:cs="仿宋_GB2312"/>
                <w:szCs w:val="21"/>
                <w:highlight w:val="none"/>
                <w:lang w:bidi="ar"/>
              </w:rPr>
            </w:pP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2</w:t>
            </w:r>
            <w:r>
              <w:rPr>
                <w:rFonts w:hint="eastAsia" w:ascii="宋体" w:hAnsi="宋体" w:cs="仿宋_GB2312"/>
                <w:szCs w:val="21"/>
                <w:highlight w:val="none"/>
                <w:lang w:eastAsia="zh-CN"/>
              </w:rPr>
              <w:t>）</w:t>
            </w:r>
            <w:r>
              <w:rPr>
                <w:rFonts w:hint="eastAsia" w:ascii="宋体" w:hAnsi="宋体" w:cs="仿宋_GB2312"/>
                <w:szCs w:val="21"/>
                <w:highlight w:val="none"/>
              </w:rPr>
              <w:t>近三年内无负主要责任的检测事故，未被市场监督管理部门列入企业经营异常名录。</w:t>
            </w:r>
          </w:p>
        </w:tc>
        <w:tc>
          <w:tcPr>
            <w:tcW w:w="2635" w:type="dxa"/>
            <w:vAlign w:val="center"/>
          </w:tcPr>
          <w:p>
            <w:pPr>
              <w:rPr>
                <w:rFonts w:hint="eastAsia" w:ascii="宋体" w:hAnsi="宋体" w:cs="仿宋_GB2312"/>
                <w:szCs w:val="21"/>
                <w:highlight w:val="none"/>
                <w:lang w:val="en-US" w:eastAsia="zh-CN"/>
              </w:rPr>
            </w:pPr>
            <w:r>
              <w:rPr>
                <w:rFonts w:hint="eastAsia" w:ascii="宋体" w:hAnsi="宋体" w:cs="仿宋_GB2312"/>
                <w:szCs w:val="21"/>
                <w:highlight w:val="none"/>
                <w:lang w:val="en-US" w:eastAsia="zh-CN"/>
              </w:rPr>
              <w:t>（1）具有CNAS</w:t>
            </w:r>
            <w:r>
              <w:rPr>
                <w:rFonts w:hint="eastAsia" w:ascii="宋体" w:hAnsi="宋体" w:cs="仿宋_GB2312"/>
                <w:szCs w:val="21"/>
                <w:highlight w:val="none"/>
                <w:lang w:val="en-US" w:eastAsia="zh-CN" w:bidi="ar"/>
              </w:rPr>
              <w:t>实验室</w:t>
            </w:r>
            <w:r>
              <w:rPr>
                <w:rFonts w:hint="eastAsia" w:ascii="宋体" w:hAnsi="宋体" w:cs="仿宋_GB2312"/>
                <w:szCs w:val="21"/>
                <w:highlight w:val="none"/>
                <w:lang w:val="en-US" w:eastAsia="zh-CN"/>
              </w:rPr>
              <w:t>资质</w:t>
            </w:r>
            <w:r>
              <w:rPr>
                <w:rFonts w:ascii="宋体" w:hAnsi="宋体" w:cs="仿宋_GB2312"/>
                <w:szCs w:val="21"/>
                <w:highlight w:val="none"/>
              </w:rPr>
              <w:t>5</w:t>
            </w:r>
            <w:r>
              <w:rPr>
                <w:rFonts w:hint="eastAsia" w:ascii="宋体" w:hAnsi="宋体" w:cs="仿宋_GB2312"/>
                <w:szCs w:val="21"/>
                <w:highlight w:val="none"/>
              </w:rPr>
              <w:t>分，</w:t>
            </w:r>
            <w:r>
              <w:rPr>
                <w:rFonts w:hint="eastAsia" w:ascii="宋体" w:hAnsi="宋体" w:cs="仿宋_GB2312"/>
                <w:szCs w:val="21"/>
                <w:highlight w:val="none"/>
                <w:lang w:val="en-US" w:eastAsia="zh-CN"/>
              </w:rPr>
              <w:t>无资质</w:t>
            </w:r>
            <w:r>
              <w:rPr>
                <w:rFonts w:hint="eastAsia" w:ascii="宋体" w:hAnsi="宋体" w:cs="仿宋_GB2312"/>
                <w:szCs w:val="21"/>
                <w:highlight w:val="none"/>
              </w:rPr>
              <w:t>0分；</w:t>
            </w:r>
            <w:r>
              <w:rPr>
                <w:rFonts w:hint="eastAsia" w:ascii="宋体" w:hAnsi="宋体" w:cs="仿宋_GB2312"/>
                <w:szCs w:val="21"/>
                <w:highlight w:val="none"/>
                <w:lang w:val="en-US" w:eastAsia="zh-CN"/>
              </w:rPr>
              <w:t>具有CMA</w:t>
            </w:r>
            <w:r>
              <w:rPr>
                <w:rFonts w:hint="eastAsia" w:ascii="宋体" w:hAnsi="宋体" w:cs="仿宋_GB2312"/>
                <w:szCs w:val="21"/>
                <w:highlight w:val="none"/>
                <w:lang w:val="en-US" w:eastAsia="zh-CN" w:bidi="ar"/>
              </w:rPr>
              <w:t>实验室</w:t>
            </w:r>
            <w:r>
              <w:rPr>
                <w:rFonts w:hint="eastAsia" w:ascii="宋体" w:hAnsi="宋体" w:cs="仿宋_GB2312"/>
                <w:szCs w:val="21"/>
                <w:highlight w:val="none"/>
                <w:lang w:val="en-US" w:eastAsia="zh-CN"/>
              </w:rPr>
              <w:t>资质5分，无资质</w:t>
            </w:r>
            <w:r>
              <w:rPr>
                <w:rFonts w:hint="eastAsia" w:ascii="宋体" w:hAnsi="宋体" w:cs="仿宋_GB2312"/>
                <w:szCs w:val="21"/>
                <w:highlight w:val="none"/>
              </w:rPr>
              <w:t>0分</w:t>
            </w:r>
            <w:r>
              <w:rPr>
                <w:rFonts w:hint="eastAsia" w:ascii="宋体" w:hAnsi="宋体" w:cs="仿宋_GB2312"/>
                <w:szCs w:val="21"/>
                <w:highlight w:val="none"/>
                <w:lang w:val="en-US" w:eastAsia="zh-CN"/>
              </w:rPr>
              <w:t>；具备省级及以上实验室资质5分，无资质</w:t>
            </w:r>
            <w:r>
              <w:rPr>
                <w:rFonts w:hint="eastAsia" w:ascii="宋体" w:hAnsi="宋体" w:cs="仿宋_GB2312"/>
                <w:szCs w:val="21"/>
                <w:highlight w:val="none"/>
              </w:rPr>
              <w:t>0分</w:t>
            </w:r>
            <w:r>
              <w:rPr>
                <w:rFonts w:hint="eastAsia" w:ascii="宋体" w:hAnsi="宋体" w:cs="仿宋_GB2312"/>
                <w:szCs w:val="21"/>
                <w:highlight w:val="none"/>
                <w:lang w:val="en-US" w:eastAsia="zh-CN"/>
              </w:rPr>
              <w:t>。</w:t>
            </w:r>
          </w:p>
          <w:p>
            <w:pPr>
              <w:rPr>
                <w:rFonts w:hint="default" w:ascii="宋体" w:hAnsi="宋体" w:eastAsia="宋体" w:cs="仿宋_GB2312"/>
                <w:szCs w:val="21"/>
                <w:highlight w:val="none"/>
                <w:lang w:val="en-US" w:eastAsia="zh-CN"/>
              </w:rPr>
            </w:pPr>
            <w:r>
              <w:rPr>
                <w:rFonts w:hint="eastAsia" w:ascii="宋体" w:hAnsi="宋体" w:cs="仿宋_GB2312"/>
                <w:szCs w:val="21"/>
                <w:highlight w:val="none"/>
                <w:lang w:val="en-US" w:eastAsia="zh-CN"/>
              </w:rPr>
              <w:t>（2）</w:t>
            </w:r>
            <w:r>
              <w:rPr>
                <w:rFonts w:hint="eastAsia" w:ascii="宋体" w:hAnsi="宋体" w:cs="仿宋_GB2312"/>
                <w:szCs w:val="21"/>
                <w:highlight w:val="none"/>
              </w:rPr>
              <w:t>近三年内无负主要责任的检测事故5分</w:t>
            </w: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有事故0分</w:t>
            </w:r>
            <w:r>
              <w:rPr>
                <w:rFonts w:hint="eastAsia" w:ascii="宋体" w:hAnsi="宋体" w:cs="仿宋_GB2312"/>
                <w:szCs w:val="21"/>
                <w:highlight w:val="none"/>
                <w:lang w:eastAsia="zh-CN"/>
              </w:rPr>
              <w:t>。</w:t>
            </w:r>
          </w:p>
        </w:tc>
        <w:tc>
          <w:tcPr>
            <w:tcW w:w="762" w:type="dxa"/>
            <w:vAlign w:val="center"/>
          </w:tcPr>
          <w:p>
            <w:pPr>
              <w:rPr>
                <w:rFonts w:ascii="宋体" w:hAnsi="宋体" w:cs="仿宋_GB2312"/>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7" w:hRule="atLeast"/>
          <w:jc w:val="center"/>
        </w:trPr>
        <w:tc>
          <w:tcPr>
            <w:tcW w:w="662"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2</w:t>
            </w:r>
          </w:p>
        </w:tc>
        <w:tc>
          <w:tcPr>
            <w:tcW w:w="1645"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设备设施</w:t>
            </w:r>
          </w:p>
          <w:p>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hint="eastAsia" w:ascii="宋体" w:hAnsi="宋体" w:cs="仿宋_GB2312"/>
                <w:szCs w:val="21"/>
                <w:highlight w:val="none"/>
                <w:lang w:val="en-US" w:eastAsia="zh-CN" w:bidi="ar"/>
              </w:rPr>
              <w:t>25</w:t>
            </w:r>
            <w:r>
              <w:rPr>
                <w:rFonts w:hint="eastAsia" w:ascii="宋体" w:hAnsi="宋体" w:cs="仿宋_GB2312"/>
                <w:szCs w:val="21"/>
                <w:highlight w:val="none"/>
                <w:lang w:bidi="ar"/>
              </w:rPr>
              <w:t>分）</w:t>
            </w:r>
          </w:p>
        </w:tc>
        <w:tc>
          <w:tcPr>
            <w:tcW w:w="3254" w:type="dxa"/>
            <w:vAlign w:val="center"/>
          </w:tcPr>
          <w:p>
            <w:pPr>
              <w:jc w:val="left"/>
              <w:rPr>
                <w:rFonts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具备有独立支配使用权、性能</w:t>
            </w:r>
            <w:r>
              <w:rPr>
                <w:rFonts w:hint="eastAsia" w:hAnsi="宋体" w:cs="仿宋_GB2312"/>
                <w:szCs w:val="21"/>
                <w:highlight w:val="none"/>
                <w:lang w:val="en-US" w:eastAsia="zh-CN" w:bidi="ar"/>
              </w:rPr>
              <w:t>、精度、量程</w:t>
            </w:r>
            <w:r>
              <w:rPr>
                <w:rFonts w:hint="eastAsia" w:ascii="宋体" w:hAnsi="宋体" w:cs="仿宋_GB2312"/>
                <w:szCs w:val="21"/>
                <w:highlight w:val="none"/>
                <w:lang w:bidi="ar"/>
              </w:rPr>
              <w:t>符合工作要求的的设备和设施。</w:t>
            </w:r>
          </w:p>
          <w:p>
            <w:pPr>
              <w:jc w:val="left"/>
              <w:rPr>
                <w:rFonts w:hint="default"/>
                <w:highlight w:val="none"/>
                <w:lang w:val="en-US" w:eastAsia="zh-CN"/>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2</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影响检验检测结果准确性的设备应实施检定、校准或核查，保证计量溯源性要求。</w:t>
            </w:r>
          </w:p>
        </w:tc>
        <w:tc>
          <w:tcPr>
            <w:tcW w:w="2635" w:type="dxa"/>
            <w:vAlign w:val="center"/>
          </w:tcPr>
          <w:p>
            <w:pPr>
              <w:rPr>
                <w:rFonts w:hint="eastAsia" w:ascii="宋体" w:hAnsi="宋体" w:cs="仿宋_GB2312"/>
                <w:szCs w:val="21"/>
                <w:highlight w:val="none"/>
                <w:lang w:val="en-US" w:eastAsia="zh-CN"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设备和设施具有独立支配使用权</w:t>
            </w:r>
            <w:r>
              <w:rPr>
                <w:rFonts w:hint="eastAsia" w:ascii="宋体" w:hAnsi="宋体" w:cs="仿宋_GB2312"/>
                <w:szCs w:val="21"/>
                <w:highlight w:val="none"/>
                <w:lang w:val="en-US" w:eastAsia="zh-CN" w:bidi="ar"/>
              </w:rPr>
              <w:t>0-5分</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性能</w:t>
            </w:r>
            <w:r>
              <w:rPr>
                <w:rFonts w:hint="eastAsia" w:hAnsi="宋体" w:cs="仿宋_GB2312"/>
                <w:szCs w:val="21"/>
                <w:highlight w:val="none"/>
                <w:lang w:val="en-US" w:eastAsia="zh-CN" w:bidi="ar"/>
              </w:rPr>
              <w:t>、精度、量程</w:t>
            </w:r>
            <w:r>
              <w:rPr>
                <w:rFonts w:hint="eastAsia" w:ascii="宋体" w:hAnsi="宋体" w:cs="仿宋_GB2312"/>
                <w:szCs w:val="21"/>
                <w:highlight w:val="none"/>
                <w:lang w:bidi="ar"/>
              </w:rPr>
              <w:t>符合工作要求的设备和设施</w:t>
            </w:r>
            <w:r>
              <w:rPr>
                <w:rFonts w:hint="eastAsia" w:ascii="宋体" w:hAnsi="宋体" w:cs="仿宋_GB2312"/>
                <w:szCs w:val="21"/>
                <w:highlight w:val="none"/>
                <w:lang w:val="en-US" w:eastAsia="zh-CN" w:bidi="ar"/>
              </w:rPr>
              <w:t>0-8</w:t>
            </w:r>
            <w:r>
              <w:rPr>
                <w:rFonts w:hint="eastAsia" w:ascii="宋体" w:hAnsi="宋体" w:cs="仿宋_GB2312"/>
                <w:szCs w:val="21"/>
                <w:highlight w:val="none"/>
                <w:lang w:bidi="ar"/>
              </w:rPr>
              <w:t>分</w:t>
            </w: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设备先进性在行业内水平，0-2分。</w:t>
            </w:r>
          </w:p>
          <w:p>
            <w:pPr>
              <w:rPr>
                <w:rFonts w:hint="eastAsia"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2</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计量满足溯源性要求，</w:t>
            </w:r>
            <w:r>
              <w:rPr>
                <w:rFonts w:hint="eastAsia" w:ascii="宋体" w:hAnsi="宋体" w:cs="仿宋_GB2312"/>
                <w:szCs w:val="21"/>
                <w:highlight w:val="none"/>
                <w:lang w:val="en-US" w:eastAsia="zh-CN" w:bidi="ar"/>
              </w:rPr>
              <w:t>0-5</w:t>
            </w:r>
            <w:r>
              <w:rPr>
                <w:rFonts w:hint="eastAsia" w:ascii="宋体" w:hAnsi="宋体" w:cs="仿宋_GB2312"/>
                <w:szCs w:val="21"/>
                <w:highlight w:val="none"/>
                <w:lang w:bidi="ar"/>
              </w:rPr>
              <w:t>分。</w:t>
            </w:r>
          </w:p>
          <w:p>
            <w:pPr>
              <w:pStyle w:val="2"/>
              <w:rPr>
                <w:rFonts w:hint="eastAsia" w:eastAsia="宋体"/>
                <w:highlight w:val="none"/>
                <w:lang w:eastAsia="zh-CN"/>
              </w:rPr>
            </w:pPr>
            <w:r>
              <w:rPr>
                <w:rFonts w:hint="eastAsia" w:hAnsi="宋体" w:cs="仿宋_GB2312"/>
                <w:szCs w:val="21"/>
                <w:highlight w:val="none"/>
                <w:lang w:eastAsia="zh-CN" w:bidi="ar"/>
              </w:rPr>
              <w:t>（</w:t>
            </w:r>
            <w:r>
              <w:rPr>
                <w:rFonts w:hint="eastAsia" w:hAnsi="宋体" w:cs="仿宋_GB2312"/>
                <w:szCs w:val="21"/>
                <w:highlight w:val="none"/>
                <w:lang w:val="en-US" w:eastAsia="zh-CN" w:bidi="ar"/>
              </w:rPr>
              <w:t>3</w:t>
            </w:r>
            <w:r>
              <w:rPr>
                <w:rFonts w:hint="eastAsia" w:hAnsi="宋体" w:cs="仿宋_GB2312"/>
                <w:szCs w:val="21"/>
                <w:highlight w:val="none"/>
                <w:lang w:eastAsia="zh-CN" w:bidi="ar"/>
              </w:rPr>
              <w:t>）</w:t>
            </w:r>
            <w:r>
              <w:rPr>
                <w:rFonts w:hint="eastAsia" w:hAnsi="宋体" w:cs="仿宋_GB2312"/>
                <w:szCs w:val="21"/>
                <w:highlight w:val="none"/>
                <w:lang w:bidi="ar"/>
              </w:rPr>
              <w:t>设备具备试验过程中判定样件失效的能力，能及时中断试验</w:t>
            </w:r>
            <w:r>
              <w:rPr>
                <w:rFonts w:hint="eastAsia" w:hAnsi="宋体" w:cs="仿宋_GB2312"/>
                <w:szCs w:val="21"/>
                <w:highlight w:val="none"/>
                <w:lang w:eastAsia="zh-CN" w:bidi="ar"/>
              </w:rPr>
              <w:t>，</w:t>
            </w:r>
            <w:r>
              <w:rPr>
                <w:rFonts w:hint="eastAsia" w:ascii="宋体" w:hAnsi="宋体" w:cs="仿宋_GB2312"/>
                <w:szCs w:val="21"/>
                <w:highlight w:val="none"/>
                <w:lang w:val="en-US" w:eastAsia="zh-CN" w:bidi="ar"/>
              </w:rPr>
              <w:t>0-</w:t>
            </w:r>
            <w:r>
              <w:rPr>
                <w:rFonts w:hint="eastAsia" w:hAnsi="宋体" w:cs="仿宋_GB2312"/>
                <w:szCs w:val="21"/>
                <w:highlight w:val="none"/>
                <w:lang w:val="en-US" w:eastAsia="zh-CN" w:bidi="ar"/>
              </w:rPr>
              <w:t>5</w:t>
            </w:r>
            <w:r>
              <w:rPr>
                <w:rFonts w:hint="eastAsia" w:ascii="宋体" w:hAnsi="宋体" w:cs="仿宋_GB2312"/>
                <w:szCs w:val="21"/>
                <w:highlight w:val="none"/>
                <w:lang w:bidi="ar"/>
              </w:rPr>
              <w:t>分。</w:t>
            </w:r>
          </w:p>
        </w:tc>
        <w:tc>
          <w:tcPr>
            <w:tcW w:w="762" w:type="dxa"/>
            <w:vAlign w:val="center"/>
          </w:tcPr>
          <w:p>
            <w:pPr>
              <w:rPr>
                <w:rFonts w:ascii="宋体" w:hAnsi="宋体" w:cs="仿宋_GB2312"/>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4" w:hRule="atLeast"/>
          <w:jc w:val="center"/>
        </w:trPr>
        <w:tc>
          <w:tcPr>
            <w:tcW w:w="662"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3</w:t>
            </w:r>
          </w:p>
        </w:tc>
        <w:tc>
          <w:tcPr>
            <w:tcW w:w="1645" w:type="dxa"/>
            <w:vAlign w:val="center"/>
          </w:tcPr>
          <w:p>
            <w:pPr>
              <w:jc w:val="center"/>
              <w:rPr>
                <w:rFonts w:hint="eastAsia" w:ascii="宋体" w:hAnsi="宋体" w:cs="仿宋_GB2312"/>
                <w:szCs w:val="21"/>
                <w:highlight w:val="none"/>
                <w:lang w:bidi="ar"/>
              </w:rPr>
            </w:pPr>
            <w:r>
              <w:rPr>
                <w:rFonts w:hint="eastAsia" w:ascii="宋体" w:hAnsi="宋体" w:cs="仿宋_GB2312"/>
                <w:szCs w:val="21"/>
                <w:highlight w:val="none"/>
                <w:lang w:bidi="ar"/>
              </w:rPr>
              <w:t>人员配备及检测能力</w:t>
            </w:r>
          </w:p>
          <w:p>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hint="eastAsia" w:ascii="宋体" w:hAnsi="宋体" w:cs="仿宋_GB2312"/>
                <w:szCs w:val="21"/>
                <w:highlight w:val="none"/>
                <w:lang w:val="en-US" w:eastAsia="zh-CN" w:bidi="ar"/>
              </w:rPr>
              <w:t>15</w:t>
            </w:r>
            <w:r>
              <w:rPr>
                <w:rFonts w:hint="eastAsia" w:ascii="宋体" w:hAnsi="宋体" w:cs="仿宋_GB2312"/>
                <w:szCs w:val="21"/>
                <w:highlight w:val="none"/>
                <w:lang w:bidi="ar"/>
              </w:rPr>
              <w:t>分）</w:t>
            </w:r>
          </w:p>
        </w:tc>
        <w:tc>
          <w:tcPr>
            <w:tcW w:w="3254" w:type="dxa"/>
            <w:vAlign w:val="center"/>
          </w:tcPr>
          <w:p>
            <w:pPr>
              <w:jc w:val="left"/>
              <w:rPr>
                <w:rFonts w:hint="default" w:eastAsia="宋体"/>
                <w:highlight w:val="none"/>
                <w:lang w:val="en-US" w:eastAsia="zh-CN"/>
              </w:rPr>
            </w:pPr>
            <w:r>
              <w:rPr>
                <w:rFonts w:hint="eastAsia" w:ascii="宋体" w:hAnsi="宋体" w:cs="仿宋_GB2312"/>
                <w:szCs w:val="21"/>
                <w:highlight w:val="none"/>
                <w:lang w:bidi="ar"/>
              </w:rPr>
              <w:t>人员试验检测能力全面，人员配备充足。</w:t>
            </w:r>
          </w:p>
        </w:tc>
        <w:tc>
          <w:tcPr>
            <w:tcW w:w="2635" w:type="dxa"/>
            <w:vAlign w:val="center"/>
          </w:tcPr>
          <w:p>
            <w:pPr>
              <w:rPr>
                <w:rFonts w:ascii="宋体" w:hAnsi="宋体" w:cs="仿宋_GB2312"/>
                <w:szCs w:val="21"/>
                <w:highlight w:val="none"/>
                <w:lang w:bidi="ar"/>
              </w:rPr>
            </w:pPr>
            <w:r>
              <w:rPr>
                <w:rFonts w:hint="eastAsia" w:ascii="宋体" w:hAnsi="宋体" w:cs="仿宋_GB2312"/>
                <w:szCs w:val="21"/>
                <w:highlight w:val="none"/>
              </w:rPr>
              <w:t>检验检测设备、技术人员储备、试验场地便利性以及周边配套设施等的完备程度：</w:t>
            </w:r>
            <w:r>
              <w:rPr>
                <w:rFonts w:hint="default" w:ascii="宋体" w:hAnsi="宋体" w:cs="仿宋_GB2312"/>
                <w:szCs w:val="21"/>
                <w:highlight w:val="none"/>
                <w:lang w:val="en-US"/>
              </w:rPr>
              <w:t>优</w:t>
            </w:r>
            <w:r>
              <w:rPr>
                <w:rFonts w:hint="eastAsia" w:ascii="宋体" w:hAnsi="宋体" w:cs="仿宋_GB2312"/>
                <w:szCs w:val="21"/>
                <w:highlight w:val="none"/>
                <w:lang w:val="en-US" w:eastAsia="zh-CN"/>
              </w:rPr>
              <w:t>10-15</w:t>
            </w:r>
            <w:r>
              <w:rPr>
                <w:rFonts w:hint="default" w:ascii="宋体" w:hAnsi="宋体" w:cs="仿宋_GB2312"/>
                <w:szCs w:val="21"/>
                <w:highlight w:val="none"/>
                <w:lang w:val="en-US"/>
              </w:rPr>
              <w:t>分，良</w:t>
            </w:r>
            <w:r>
              <w:rPr>
                <w:rFonts w:hint="eastAsia" w:ascii="宋体" w:hAnsi="宋体" w:cs="仿宋_GB2312"/>
                <w:szCs w:val="21"/>
                <w:highlight w:val="none"/>
                <w:lang w:val="en-US" w:eastAsia="zh-CN"/>
              </w:rPr>
              <w:t>5</w:t>
            </w:r>
            <w:r>
              <w:rPr>
                <w:rFonts w:hint="default" w:ascii="宋体" w:hAnsi="宋体" w:cs="仿宋_GB2312"/>
                <w:szCs w:val="21"/>
                <w:highlight w:val="none"/>
                <w:lang w:val="en-US"/>
              </w:rPr>
              <w:t>-</w:t>
            </w:r>
            <w:r>
              <w:rPr>
                <w:rFonts w:hint="eastAsia" w:ascii="宋体" w:hAnsi="宋体" w:cs="仿宋_GB2312"/>
                <w:szCs w:val="21"/>
                <w:highlight w:val="none"/>
                <w:lang w:val="en-US" w:eastAsia="zh-CN"/>
              </w:rPr>
              <w:t>9</w:t>
            </w:r>
            <w:r>
              <w:rPr>
                <w:rFonts w:hint="default" w:ascii="宋体" w:hAnsi="宋体" w:cs="仿宋_GB2312"/>
                <w:szCs w:val="21"/>
                <w:highlight w:val="none"/>
                <w:lang w:val="en-US"/>
              </w:rPr>
              <w:t>分，一般0-</w:t>
            </w:r>
            <w:r>
              <w:rPr>
                <w:rFonts w:hint="eastAsia" w:ascii="宋体" w:hAnsi="宋体" w:cs="仿宋_GB2312"/>
                <w:szCs w:val="21"/>
                <w:highlight w:val="none"/>
                <w:lang w:val="en-US" w:eastAsia="zh-CN"/>
              </w:rPr>
              <w:t>4</w:t>
            </w:r>
            <w:r>
              <w:rPr>
                <w:rFonts w:hint="eastAsia" w:ascii="宋体" w:hAnsi="宋体" w:cs="仿宋_GB2312"/>
                <w:szCs w:val="21"/>
                <w:highlight w:val="none"/>
              </w:rPr>
              <w:t>。</w:t>
            </w:r>
          </w:p>
        </w:tc>
        <w:tc>
          <w:tcPr>
            <w:tcW w:w="762" w:type="dxa"/>
            <w:vAlign w:val="center"/>
          </w:tcPr>
          <w:p>
            <w:pPr>
              <w:rPr>
                <w:rFonts w:ascii="宋体" w:hAnsi="宋体" w:cs="仿宋_GB2312"/>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4" w:hRule="atLeast"/>
          <w:jc w:val="center"/>
        </w:trPr>
        <w:tc>
          <w:tcPr>
            <w:tcW w:w="662" w:type="dxa"/>
            <w:vAlign w:val="center"/>
          </w:tcPr>
          <w:p>
            <w:pPr>
              <w:jc w:val="center"/>
              <w:rPr>
                <w:rFonts w:hint="eastAsia" w:ascii="宋体" w:hAnsi="宋体" w:eastAsia="宋体" w:cs="仿宋_GB2312"/>
                <w:szCs w:val="21"/>
                <w:highlight w:val="none"/>
                <w:lang w:val="en-US" w:eastAsia="zh-CN" w:bidi="ar"/>
              </w:rPr>
            </w:pPr>
            <w:r>
              <w:rPr>
                <w:rFonts w:hint="eastAsia" w:ascii="宋体" w:hAnsi="宋体" w:cs="仿宋_GB2312"/>
                <w:szCs w:val="21"/>
                <w:highlight w:val="none"/>
                <w:lang w:val="en-US" w:eastAsia="zh-CN" w:bidi="ar"/>
              </w:rPr>
              <w:t>4</w:t>
            </w:r>
          </w:p>
        </w:tc>
        <w:tc>
          <w:tcPr>
            <w:tcW w:w="1645" w:type="dxa"/>
            <w:vAlign w:val="center"/>
          </w:tcPr>
          <w:p>
            <w:pPr>
              <w:jc w:val="center"/>
              <w:rPr>
                <w:rFonts w:hint="eastAsia" w:ascii="宋体" w:hAnsi="宋体" w:cs="仿宋_GB2312"/>
                <w:szCs w:val="21"/>
                <w:highlight w:val="none"/>
                <w:lang w:val="en-US" w:eastAsia="zh-CN" w:bidi="ar"/>
              </w:rPr>
            </w:pPr>
            <w:r>
              <w:rPr>
                <w:rFonts w:hint="eastAsia" w:ascii="宋体" w:hAnsi="宋体" w:cs="仿宋_GB2312"/>
                <w:szCs w:val="21"/>
                <w:highlight w:val="none"/>
                <w:lang w:val="en-US" w:eastAsia="zh-CN" w:bidi="ar"/>
              </w:rPr>
              <w:t>近三年业绩</w:t>
            </w:r>
          </w:p>
          <w:p>
            <w:pPr>
              <w:pStyle w:val="2"/>
              <w:rPr>
                <w:rFonts w:hint="default"/>
                <w:highlight w:val="none"/>
                <w:lang w:val="en-US" w:eastAsia="zh-CN"/>
              </w:rPr>
            </w:pPr>
            <w:r>
              <w:rPr>
                <w:rFonts w:hint="eastAsia" w:ascii="宋体" w:hAnsi="宋体" w:cs="仿宋_GB2312"/>
                <w:szCs w:val="21"/>
                <w:highlight w:val="none"/>
                <w:lang w:val="en-US" w:eastAsia="zh-CN" w:bidi="ar"/>
              </w:rPr>
              <w:t>（占比20分）</w:t>
            </w:r>
          </w:p>
        </w:tc>
        <w:tc>
          <w:tcPr>
            <w:tcW w:w="3254" w:type="dxa"/>
            <w:vAlign w:val="center"/>
          </w:tcPr>
          <w:p>
            <w:pPr>
              <w:jc w:val="left"/>
              <w:rPr>
                <w:rFonts w:hint="default" w:ascii="宋体" w:hAnsi="宋体" w:eastAsia="宋体" w:cs="仿宋_GB2312"/>
                <w:szCs w:val="21"/>
                <w:highlight w:val="none"/>
                <w:lang w:val="en-US" w:eastAsia="zh-CN" w:bidi="ar"/>
              </w:rPr>
            </w:pPr>
            <w:r>
              <w:rPr>
                <w:rFonts w:hint="eastAsia" w:ascii="宋体" w:hAnsi="宋体" w:cs="仿宋_GB2312"/>
                <w:szCs w:val="21"/>
                <w:highlight w:val="none"/>
                <w:lang w:val="en-US" w:eastAsia="zh-CN" w:bidi="ar"/>
              </w:rPr>
              <w:t>近三年有本次招标试验项目的对外业务，客户满意度良好。</w:t>
            </w:r>
          </w:p>
        </w:tc>
        <w:tc>
          <w:tcPr>
            <w:tcW w:w="2635" w:type="dxa"/>
            <w:shd w:val="clear" w:color="auto" w:fill="auto"/>
            <w:vAlign w:val="center"/>
          </w:tcPr>
          <w:p>
            <w:pPr>
              <w:jc w:val="center"/>
              <w:rPr>
                <w:rFonts w:hint="default"/>
                <w:highlight w:val="none"/>
                <w:lang w:val="en-US" w:eastAsia="zh-CN"/>
              </w:rPr>
            </w:pPr>
            <w:r>
              <w:rPr>
                <w:rFonts w:hint="eastAsia" w:ascii="宋体" w:hAnsi="宋体" w:cs="仿宋_GB2312"/>
                <w:szCs w:val="21"/>
                <w:highlight w:val="none"/>
                <w:lang w:val="en-US" w:eastAsia="zh-CN" w:bidi="ar"/>
              </w:rPr>
              <w:t>近三年有本次招标试验项目的对外业务50次以上15-20分，30-50次10-14分，30次以下0-9分。</w:t>
            </w:r>
          </w:p>
        </w:tc>
        <w:tc>
          <w:tcPr>
            <w:tcW w:w="762" w:type="dxa"/>
            <w:vAlign w:val="center"/>
          </w:tcPr>
          <w:p>
            <w:pPr>
              <w:rPr>
                <w:rFonts w:ascii="宋体" w:hAnsi="宋体" w:cs="仿宋_GB2312"/>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9" w:hRule="atLeast"/>
          <w:jc w:val="center"/>
        </w:trPr>
        <w:tc>
          <w:tcPr>
            <w:tcW w:w="662" w:type="dxa"/>
            <w:vAlign w:val="center"/>
          </w:tcPr>
          <w:p>
            <w:pPr>
              <w:jc w:val="center"/>
              <w:rPr>
                <w:rFonts w:hint="eastAsia" w:ascii="宋体" w:hAnsi="宋体" w:eastAsia="宋体" w:cs="仿宋_GB2312"/>
                <w:szCs w:val="21"/>
                <w:highlight w:val="none"/>
                <w:lang w:eastAsia="zh-CN" w:bidi="ar"/>
              </w:rPr>
            </w:pPr>
            <w:r>
              <w:rPr>
                <w:rFonts w:hint="eastAsia" w:ascii="宋体" w:hAnsi="宋体" w:cs="仿宋_GB2312"/>
                <w:szCs w:val="21"/>
                <w:highlight w:val="none"/>
                <w:lang w:val="en-US" w:eastAsia="zh-CN" w:bidi="ar"/>
              </w:rPr>
              <w:t>5</w:t>
            </w:r>
          </w:p>
        </w:tc>
        <w:tc>
          <w:tcPr>
            <w:tcW w:w="1645"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服务质量</w:t>
            </w:r>
          </w:p>
          <w:p>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hint="eastAsia" w:ascii="宋体" w:hAnsi="宋体" w:cs="仿宋_GB2312"/>
                <w:szCs w:val="21"/>
                <w:highlight w:val="none"/>
                <w:lang w:val="en-US" w:eastAsia="zh-CN" w:bidi="ar"/>
              </w:rPr>
              <w:t>10</w:t>
            </w:r>
            <w:r>
              <w:rPr>
                <w:rFonts w:hint="eastAsia" w:ascii="宋体" w:hAnsi="宋体" w:cs="仿宋_GB2312"/>
                <w:szCs w:val="21"/>
                <w:highlight w:val="none"/>
                <w:lang w:bidi="ar"/>
              </w:rPr>
              <w:t>分）</w:t>
            </w:r>
          </w:p>
        </w:tc>
        <w:tc>
          <w:tcPr>
            <w:tcW w:w="3254" w:type="dxa"/>
            <w:vAlign w:val="center"/>
          </w:tcPr>
          <w:p>
            <w:pPr>
              <w:jc w:val="left"/>
              <w:rPr>
                <w:rFonts w:hint="eastAsia"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技术服务合理到位，服务态度积极。</w:t>
            </w:r>
          </w:p>
          <w:p>
            <w:pPr>
              <w:pStyle w:val="2"/>
              <w:jc w:val="left"/>
              <w:rPr>
                <w:rFonts w:hint="default" w:hAnsi="宋体" w:cs="仿宋_GB2312"/>
                <w:szCs w:val="21"/>
                <w:highlight w:val="none"/>
                <w:lang w:val="en-US" w:eastAsia="zh-CN" w:bidi="ar"/>
              </w:rPr>
            </w:pPr>
            <w:r>
              <w:rPr>
                <w:rFonts w:hint="eastAsia" w:hAnsi="宋体" w:cs="仿宋_GB2312"/>
                <w:szCs w:val="21"/>
                <w:highlight w:val="none"/>
                <w:lang w:val="en-US" w:eastAsia="zh-CN" w:bidi="ar"/>
              </w:rPr>
              <w:t>（2）响应速度。</w:t>
            </w:r>
          </w:p>
          <w:p>
            <w:pPr>
              <w:pStyle w:val="2"/>
              <w:jc w:val="left"/>
              <w:rPr>
                <w:rFonts w:hint="eastAsia" w:hAnsi="宋体" w:cs="仿宋_GB2312"/>
                <w:szCs w:val="21"/>
                <w:highlight w:val="none"/>
                <w:lang w:val="en-US" w:eastAsia="zh-CN" w:bidi="ar"/>
              </w:rPr>
            </w:pPr>
            <w:r>
              <w:rPr>
                <w:rFonts w:hint="eastAsia" w:hAnsi="宋体" w:cs="仿宋_GB2312"/>
                <w:szCs w:val="21"/>
                <w:highlight w:val="none"/>
                <w:lang w:val="en-US" w:eastAsia="zh-CN" w:bidi="ar"/>
              </w:rPr>
              <w:t>（3）交付周期。</w:t>
            </w:r>
          </w:p>
          <w:p>
            <w:pPr>
              <w:pStyle w:val="2"/>
              <w:jc w:val="left"/>
              <w:rPr>
                <w:rFonts w:hint="default" w:eastAsia="宋体"/>
                <w:highlight w:val="none"/>
                <w:lang w:val="en-US" w:eastAsia="zh-CN"/>
              </w:rPr>
            </w:pPr>
            <w:r>
              <w:rPr>
                <w:rFonts w:hint="eastAsia" w:hAnsi="宋体" w:cs="仿宋_GB2312"/>
                <w:szCs w:val="21"/>
                <w:highlight w:val="none"/>
                <w:lang w:val="en-US" w:eastAsia="zh-CN" w:bidi="ar"/>
              </w:rPr>
              <w:t>（4）失效分析能力。</w:t>
            </w:r>
          </w:p>
        </w:tc>
        <w:tc>
          <w:tcPr>
            <w:tcW w:w="2635" w:type="dxa"/>
            <w:vAlign w:val="center"/>
          </w:tcPr>
          <w:p>
            <w:pPr>
              <w:rPr>
                <w:rFonts w:hint="eastAsia" w:ascii="宋体" w:hAnsi="宋体" w:cs="仿宋_GB2312"/>
                <w:szCs w:val="21"/>
                <w:highlight w:val="none"/>
              </w:rPr>
            </w:pP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1</w:t>
            </w:r>
            <w:r>
              <w:rPr>
                <w:rFonts w:hint="eastAsia" w:ascii="宋体" w:hAnsi="宋体" w:cs="仿宋_GB2312"/>
                <w:szCs w:val="21"/>
                <w:highlight w:val="none"/>
                <w:lang w:eastAsia="zh-CN"/>
              </w:rPr>
              <w:t>）</w:t>
            </w:r>
            <w:r>
              <w:rPr>
                <w:rFonts w:hint="eastAsia" w:ascii="宋体" w:hAnsi="宋体" w:cs="仿宋_GB2312"/>
                <w:szCs w:val="21"/>
                <w:highlight w:val="none"/>
              </w:rPr>
              <w:t>技术服务体系的完整程度，高质量完成指定任务的能力</w:t>
            </w: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0-3分。</w:t>
            </w:r>
          </w:p>
          <w:p>
            <w:pPr>
              <w:rPr>
                <w:rFonts w:hint="eastAsia" w:ascii="宋体" w:hAnsi="宋体" w:cs="仿宋_GB2312"/>
                <w:szCs w:val="21"/>
                <w:highlight w:val="none"/>
              </w:rPr>
            </w:pP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2</w:t>
            </w: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收到试验需求后的响应速度，0-2分。</w:t>
            </w:r>
            <w:r>
              <w:rPr>
                <w:rFonts w:hint="eastAsia" w:ascii="宋体" w:hAnsi="宋体" w:cs="仿宋_GB2312"/>
                <w:szCs w:val="21"/>
                <w:highlight w:val="none"/>
              </w:rPr>
              <w:t>针对特殊情况下（节假日期间、规定时限内等）的任务保障能力以及时间响应能力</w:t>
            </w:r>
            <w:r>
              <w:rPr>
                <w:rFonts w:hint="eastAsia" w:ascii="宋体" w:hAnsi="宋体" w:cs="仿宋_GB2312"/>
                <w:szCs w:val="21"/>
                <w:highlight w:val="none"/>
                <w:lang w:eastAsia="zh-CN"/>
              </w:rPr>
              <w:t>，</w:t>
            </w:r>
            <w:r>
              <w:rPr>
                <w:rFonts w:hint="eastAsia" w:ascii="宋体" w:hAnsi="宋体" w:cs="仿宋_GB2312"/>
                <w:szCs w:val="21"/>
                <w:highlight w:val="none"/>
                <w:lang w:val="en-US" w:eastAsia="zh-CN"/>
              </w:rPr>
              <w:t>0-1分</w:t>
            </w:r>
            <w:r>
              <w:rPr>
                <w:rFonts w:hint="eastAsia" w:ascii="宋体" w:hAnsi="宋体" w:cs="仿宋_GB2312"/>
                <w:szCs w:val="21"/>
                <w:highlight w:val="none"/>
              </w:rPr>
              <w:t>。</w:t>
            </w:r>
          </w:p>
          <w:p>
            <w:pPr>
              <w:pStyle w:val="2"/>
              <w:rPr>
                <w:rFonts w:hint="eastAsia" w:hAnsi="宋体" w:cs="仿宋_GB2312"/>
                <w:szCs w:val="21"/>
                <w:highlight w:val="none"/>
                <w:lang w:val="en-US" w:eastAsia="zh-CN"/>
              </w:rPr>
            </w:pPr>
            <w:r>
              <w:rPr>
                <w:rFonts w:hint="eastAsia" w:hAnsi="宋体" w:cs="仿宋_GB2312"/>
                <w:szCs w:val="21"/>
                <w:highlight w:val="none"/>
                <w:lang w:eastAsia="zh-CN"/>
              </w:rPr>
              <w:t>（</w:t>
            </w:r>
            <w:r>
              <w:rPr>
                <w:rFonts w:hint="eastAsia" w:hAnsi="宋体" w:cs="仿宋_GB2312"/>
                <w:szCs w:val="21"/>
                <w:highlight w:val="none"/>
                <w:lang w:val="en-US" w:eastAsia="zh-CN"/>
              </w:rPr>
              <w:t>3</w:t>
            </w:r>
            <w:r>
              <w:rPr>
                <w:rFonts w:hint="eastAsia" w:hAnsi="宋体" w:cs="仿宋_GB2312"/>
                <w:szCs w:val="21"/>
                <w:highlight w:val="none"/>
                <w:lang w:eastAsia="zh-CN"/>
              </w:rPr>
              <w:t>）</w:t>
            </w:r>
            <w:r>
              <w:rPr>
                <w:rFonts w:hint="eastAsia" w:hAnsi="宋体" w:cs="仿宋_GB2312"/>
                <w:szCs w:val="21"/>
                <w:highlight w:val="none"/>
                <w:lang w:val="en-US" w:eastAsia="zh-CN"/>
              </w:rPr>
              <w:t>试验后，出具试验报告时效性，0-2分。</w:t>
            </w:r>
          </w:p>
          <w:p>
            <w:pPr>
              <w:pStyle w:val="2"/>
              <w:rPr>
                <w:rFonts w:hint="default" w:hAnsi="宋体" w:cs="仿宋_GB2312"/>
                <w:szCs w:val="21"/>
                <w:highlight w:val="none"/>
                <w:lang w:val="en-US" w:eastAsia="zh-CN"/>
              </w:rPr>
            </w:pPr>
            <w:r>
              <w:rPr>
                <w:rFonts w:hint="eastAsia" w:hAnsi="宋体" w:cs="仿宋_GB2312"/>
                <w:szCs w:val="21"/>
                <w:highlight w:val="none"/>
                <w:lang w:val="en-US" w:eastAsia="zh-CN"/>
              </w:rPr>
              <w:t>（4）对试验过程、结果异常情况提出原因分析、解决方案、改善建议的能力，0-2分。</w:t>
            </w:r>
          </w:p>
        </w:tc>
        <w:tc>
          <w:tcPr>
            <w:tcW w:w="762" w:type="dxa"/>
            <w:vAlign w:val="center"/>
          </w:tcPr>
          <w:p>
            <w:pPr>
              <w:rPr>
                <w:rFonts w:ascii="宋体" w:hAnsi="宋体" w:cs="仿宋_GB2312"/>
                <w:szCs w:val="21"/>
                <w:highlight w:val="none"/>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662" w:type="dxa"/>
            <w:vAlign w:val="center"/>
          </w:tcPr>
          <w:p>
            <w:pPr>
              <w:jc w:val="center"/>
              <w:rPr>
                <w:rFonts w:hint="eastAsia" w:ascii="宋体" w:hAnsi="宋体" w:eastAsia="宋体" w:cs="仿宋_GB2312"/>
                <w:szCs w:val="21"/>
                <w:highlight w:val="none"/>
                <w:lang w:eastAsia="zh-CN" w:bidi="ar"/>
              </w:rPr>
            </w:pPr>
            <w:r>
              <w:rPr>
                <w:rFonts w:hint="eastAsia" w:ascii="宋体" w:hAnsi="宋体" w:cs="仿宋_GB2312"/>
                <w:szCs w:val="21"/>
                <w:highlight w:val="none"/>
                <w:lang w:val="en-US" w:eastAsia="zh-CN" w:bidi="ar"/>
              </w:rPr>
              <w:t>6</w:t>
            </w:r>
          </w:p>
        </w:tc>
        <w:tc>
          <w:tcPr>
            <w:tcW w:w="1645" w:type="dxa"/>
            <w:vAlign w:val="center"/>
          </w:tcPr>
          <w:p>
            <w:pPr>
              <w:jc w:val="center"/>
              <w:rPr>
                <w:rFonts w:ascii="宋体" w:hAnsi="宋体" w:cs="仿宋_GB2312"/>
                <w:szCs w:val="21"/>
                <w:highlight w:val="none"/>
                <w:lang w:bidi="ar"/>
              </w:rPr>
            </w:pPr>
            <w:r>
              <w:rPr>
                <w:rFonts w:hint="eastAsia" w:ascii="宋体" w:hAnsi="宋体" w:cs="仿宋_GB2312"/>
                <w:szCs w:val="21"/>
                <w:highlight w:val="none"/>
                <w:lang w:bidi="ar"/>
              </w:rPr>
              <w:t>试验保障</w:t>
            </w:r>
          </w:p>
          <w:p>
            <w:pPr>
              <w:jc w:val="center"/>
              <w:rPr>
                <w:rFonts w:ascii="宋体" w:hAnsi="宋体" w:cs="仿宋_GB2312"/>
                <w:szCs w:val="21"/>
                <w:highlight w:val="none"/>
                <w:lang w:bidi="ar"/>
              </w:rPr>
            </w:pPr>
            <w:r>
              <w:rPr>
                <w:rFonts w:hint="eastAsia" w:ascii="宋体" w:hAnsi="宋体" w:cs="仿宋_GB2312"/>
                <w:szCs w:val="21"/>
                <w:highlight w:val="none"/>
                <w:lang w:bidi="ar"/>
              </w:rPr>
              <w:t>（占比</w:t>
            </w:r>
            <w:r>
              <w:rPr>
                <w:rFonts w:ascii="宋体" w:hAnsi="宋体" w:cs="仿宋_GB2312"/>
                <w:szCs w:val="21"/>
                <w:highlight w:val="none"/>
                <w:lang w:bidi="ar"/>
              </w:rPr>
              <w:t>10</w:t>
            </w:r>
            <w:r>
              <w:rPr>
                <w:rFonts w:hint="eastAsia" w:ascii="宋体" w:hAnsi="宋体" w:cs="仿宋_GB2312"/>
                <w:szCs w:val="21"/>
                <w:highlight w:val="none"/>
                <w:lang w:bidi="ar"/>
              </w:rPr>
              <w:t>分）</w:t>
            </w:r>
          </w:p>
        </w:tc>
        <w:tc>
          <w:tcPr>
            <w:tcW w:w="3254" w:type="dxa"/>
            <w:vAlign w:val="center"/>
          </w:tcPr>
          <w:p>
            <w:pPr>
              <w:jc w:val="left"/>
              <w:rPr>
                <w:rFonts w:hint="eastAsia"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试验维修保障能力强，物资保障充足。</w:t>
            </w:r>
          </w:p>
          <w:p>
            <w:pPr>
              <w:pStyle w:val="2"/>
              <w:jc w:val="left"/>
              <w:rPr>
                <w:rFonts w:hint="default" w:eastAsia="宋体"/>
                <w:highlight w:val="none"/>
                <w:lang w:val="en-US" w:eastAsia="zh-CN"/>
              </w:rPr>
            </w:pPr>
            <w:r>
              <w:rPr>
                <w:rFonts w:hint="eastAsia" w:hAnsi="宋体" w:cs="仿宋_GB2312"/>
                <w:szCs w:val="21"/>
                <w:highlight w:val="none"/>
                <w:lang w:val="en-US" w:eastAsia="zh-CN" w:bidi="ar"/>
              </w:rPr>
              <w:t>（2）在线视频监控。</w:t>
            </w:r>
          </w:p>
        </w:tc>
        <w:tc>
          <w:tcPr>
            <w:tcW w:w="2635" w:type="dxa"/>
            <w:vAlign w:val="center"/>
          </w:tcPr>
          <w:p>
            <w:pPr>
              <w:rPr>
                <w:rFonts w:hint="eastAsia" w:ascii="宋体" w:hAnsi="宋体" w:cs="仿宋_GB2312"/>
                <w:szCs w:val="21"/>
                <w:highlight w:val="none"/>
                <w:lang w:bidi="ar"/>
              </w:rPr>
            </w:pP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1</w:t>
            </w:r>
            <w:r>
              <w:rPr>
                <w:rFonts w:hint="eastAsia" w:ascii="宋体" w:hAnsi="宋体" w:cs="仿宋_GB2312"/>
                <w:szCs w:val="21"/>
                <w:highlight w:val="none"/>
                <w:lang w:eastAsia="zh-CN" w:bidi="ar"/>
              </w:rPr>
              <w:t>）</w:t>
            </w:r>
            <w:r>
              <w:rPr>
                <w:rFonts w:hint="eastAsia" w:ascii="宋体" w:hAnsi="宋体" w:cs="仿宋_GB2312"/>
                <w:szCs w:val="21"/>
                <w:highlight w:val="none"/>
                <w:lang w:bidi="ar"/>
              </w:rPr>
              <w:t>试验维修保障及物资保障能力</w:t>
            </w:r>
            <w:r>
              <w:rPr>
                <w:rFonts w:hint="eastAsia" w:ascii="宋体" w:hAnsi="宋体" w:cs="仿宋_GB2312"/>
                <w:szCs w:val="21"/>
                <w:highlight w:val="none"/>
                <w:lang w:eastAsia="zh-CN" w:bidi="ar"/>
              </w:rPr>
              <w:t>，</w:t>
            </w:r>
            <w:r>
              <w:rPr>
                <w:rFonts w:hint="eastAsia" w:ascii="宋体" w:hAnsi="宋体" w:cs="仿宋_GB2312"/>
                <w:szCs w:val="21"/>
                <w:highlight w:val="none"/>
                <w:lang w:val="en-US" w:eastAsia="zh-CN" w:bidi="ar"/>
              </w:rPr>
              <w:t>0-5分</w:t>
            </w:r>
            <w:r>
              <w:rPr>
                <w:rFonts w:hint="eastAsia" w:ascii="宋体" w:hAnsi="宋体" w:cs="仿宋_GB2312"/>
                <w:szCs w:val="21"/>
                <w:highlight w:val="none"/>
                <w:lang w:bidi="ar"/>
              </w:rPr>
              <w:t>。</w:t>
            </w:r>
          </w:p>
          <w:p>
            <w:pPr>
              <w:pStyle w:val="2"/>
              <w:rPr>
                <w:rFonts w:hint="default" w:eastAsia="宋体"/>
                <w:highlight w:val="none"/>
                <w:lang w:val="en-US" w:eastAsia="zh-CN"/>
              </w:rPr>
            </w:pPr>
            <w:r>
              <w:rPr>
                <w:rFonts w:hint="eastAsia" w:hAnsi="宋体" w:cs="仿宋_GB2312"/>
                <w:szCs w:val="21"/>
                <w:highlight w:val="none"/>
                <w:lang w:eastAsia="zh-CN" w:bidi="ar"/>
              </w:rPr>
              <w:t>（</w:t>
            </w:r>
            <w:r>
              <w:rPr>
                <w:rFonts w:hint="eastAsia" w:hAnsi="宋体" w:cs="仿宋_GB2312"/>
                <w:szCs w:val="21"/>
                <w:highlight w:val="none"/>
                <w:lang w:val="en-US" w:eastAsia="zh-CN" w:bidi="ar"/>
              </w:rPr>
              <w:t>2</w:t>
            </w:r>
            <w:r>
              <w:rPr>
                <w:rFonts w:hint="eastAsia" w:hAnsi="宋体" w:cs="仿宋_GB2312"/>
                <w:szCs w:val="21"/>
                <w:highlight w:val="none"/>
                <w:lang w:eastAsia="zh-CN" w:bidi="ar"/>
              </w:rPr>
              <w:t>）</w:t>
            </w:r>
            <w:r>
              <w:rPr>
                <w:rFonts w:hint="eastAsia" w:hAnsi="宋体" w:cs="仿宋_GB2312"/>
                <w:szCs w:val="21"/>
                <w:highlight w:val="none"/>
                <w:lang w:val="en-US" w:eastAsia="zh-CN" w:bidi="ar"/>
              </w:rPr>
              <w:t>能实时提供在线视频监控，试验结束后可提供监控视频，0-5分。</w:t>
            </w:r>
          </w:p>
        </w:tc>
        <w:tc>
          <w:tcPr>
            <w:tcW w:w="762" w:type="dxa"/>
            <w:vAlign w:val="center"/>
          </w:tcPr>
          <w:p>
            <w:pPr>
              <w:rPr>
                <w:rFonts w:ascii="宋体" w:hAnsi="宋体" w:cs="仿宋_GB2312"/>
                <w:szCs w:val="21"/>
                <w:highlight w:val="none"/>
                <w:lang w:bidi="ar"/>
              </w:rPr>
            </w:pPr>
          </w:p>
        </w:tc>
      </w:tr>
    </w:tbl>
    <w:p>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highlight w:val="none"/>
          <w:lang w:val="en-US" w:eastAsia="zh-CN"/>
        </w:rPr>
      </w:pPr>
    </w:p>
    <w:p>
      <w:pPr>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000000"/>
          <w:sz w:val="24"/>
          <w:szCs w:val="24"/>
          <w:highlight w:val="none"/>
          <w:lang w:val="en-US" w:eastAsia="zh-CN"/>
        </w:rPr>
      </w:pPr>
    </w:p>
    <w:p>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注：</w:t>
      </w:r>
    </w:p>
    <w:p>
      <w:pPr>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1、投标人技术标的最终得分为所有评委打分汇总后的算术平均值。</w:t>
      </w:r>
    </w:p>
    <w:p>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rPr>
      </w:pPr>
      <w:r>
        <w:rPr>
          <w:rFonts w:hint="eastAsia" w:ascii="宋体" w:hAnsi="宋体" w:eastAsia="宋体" w:cs="宋体"/>
          <w:b/>
          <w:bCs/>
          <w:color w:val="000000"/>
          <w:sz w:val="24"/>
          <w:szCs w:val="24"/>
          <w:highlight w:val="none"/>
        </w:rPr>
        <w:t>2、技术标根据评分办法进行打分，技术标评标小组推荐至少3家技术得分</w:t>
      </w:r>
      <w:r>
        <w:rPr>
          <w:rFonts w:hint="eastAsia" w:ascii="宋体" w:hAnsi="宋体" w:eastAsia="宋体" w:cs="宋体"/>
          <w:b/>
          <w:bCs/>
          <w:color w:val="000000"/>
          <w:sz w:val="24"/>
          <w:szCs w:val="24"/>
          <w:highlight w:val="none"/>
          <w:lang w:val="en-US" w:eastAsia="zh-CN"/>
        </w:rPr>
        <w:t>8</w:t>
      </w:r>
      <w:r>
        <w:rPr>
          <w:rFonts w:hint="eastAsia" w:ascii="宋体" w:hAnsi="宋体" w:eastAsia="宋体" w:cs="宋体"/>
          <w:b/>
          <w:bCs/>
          <w:color w:val="000000"/>
          <w:sz w:val="24"/>
          <w:szCs w:val="24"/>
          <w:highlight w:val="none"/>
        </w:rPr>
        <w:t>0分（含）以上的投标人入围。技术入围投标人不足三家时，本次按废标处理，招标人有权根据招标采购管理流程重新组织招标。</w:t>
      </w:r>
    </w:p>
    <w:p>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3.商务标评分标准：</w:t>
      </w:r>
    </w:p>
    <w:p>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评标基准价为本轮次所有合理有效的最终投标报价的最低价。</w:t>
      </w:r>
    </w:p>
    <w:p>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有效的评标基准价得100分；其他投标人的价格得分按下列公式计算：投标价格得分=100×（评标基准价/本轮报价)</w:t>
      </w:r>
    </w:p>
    <w:p>
      <w:pPr>
        <w:numPr>
          <w:ilvl w:val="0"/>
          <w:numId w:val="0"/>
        </w:numPr>
        <w:spacing w:line="420" w:lineRule="exact"/>
        <w:ind w:leftChars="0"/>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kern w:val="0"/>
          <w:sz w:val="24"/>
          <w:szCs w:val="24"/>
          <w:highlight w:val="none"/>
        </w:rPr>
        <w:t>评标价格均以元（RMB）为单位计算，百分率、得分值小数点后保留二位，第三位四舍五入。</w:t>
      </w:r>
    </w:p>
    <w:p>
      <w:pPr>
        <w:pStyle w:val="58"/>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color w:val="000000"/>
          <w:sz w:val="24"/>
          <w:szCs w:val="24"/>
          <w:highlight w:val="none"/>
          <w:lang w:val="en-US" w:eastAsia="zh-CN"/>
        </w:rPr>
      </w:pPr>
      <w:r>
        <w:rPr>
          <w:rFonts w:hint="eastAsia" w:ascii="宋体" w:hAnsi="宋体" w:eastAsia="宋体" w:cs="宋体"/>
          <w:b/>
          <w:bCs/>
          <w:color w:val="000000"/>
          <w:sz w:val="24"/>
          <w:szCs w:val="24"/>
          <w:highlight w:val="none"/>
          <w:lang w:val="en-US" w:eastAsia="zh-CN"/>
        </w:rPr>
        <w:t>注：得分值取小数点后两位，不足一个百分点的，按照四舍五入法计算。</w:t>
      </w:r>
    </w:p>
    <w:p>
      <w:pPr>
        <w:rPr>
          <w:rFonts w:hint="eastAsia" w:ascii="宋体" w:hAnsi="宋体" w:eastAsia="宋体" w:cs="宋体"/>
          <w:highlight w:val="none"/>
        </w:rPr>
      </w:pPr>
      <w:r>
        <w:rPr>
          <w:rFonts w:hint="eastAsia" w:ascii="宋体" w:hAnsi="宋体" w:eastAsia="宋体" w:cs="宋体"/>
          <w:highlight w:val="none"/>
        </w:rPr>
        <w:br w:type="page"/>
      </w:r>
    </w:p>
    <w:p>
      <w:pPr>
        <w:pStyle w:val="58"/>
        <w:jc w:val="center"/>
        <w:rPr>
          <w:rFonts w:hint="eastAsia" w:ascii="宋体" w:hAnsi="宋体" w:eastAsia="宋体" w:cs="宋体"/>
          <w:highlight w:val="none"/>
        </w:rPr>
      </w:pPr>
      <w:r>
        <w:rPr>
          <w:rFonts w:hint="eastAsia" w:ascii="宋体" w:hAnsi="宋体" w:eastAsia="宋体" w:cs="宋体"/>
          <w:highlight w:val="none"/>
        </w:rPr>
        <w:t>第二章</w:t>
      </w:r>
      <w:r>
        <w:rPr>
          <w:rFonts w:hint="eastAsia" w:ascii="宋体" w:hAnsi="宋体" w:eastAsia="宋体" w:cs="宋体"/>
          <w:highlight w:val="none"/>
          <w:lang w:val="en-US" w:eastAsia="zh-CN"/>
        </w:rPr>
        <w:t xml:space="preserve"> </w:t>
      </w:r>
      <w:r>
        <w:rPr>
          <w:rFonts w:hint="eastAsia" w:ascii="宋体" w:hAnsi="宋体" w:eastAsia="宋体" w:cs="宋体"/>
          <w:highlight w:val="none"/>
          <w:lang w:eastAsia="zh-CN"/>
        </w:rPr>
        <w:t>技术标书</w:t>
      </w:r>
    </w:p>
    <w:bookmarkEnd w:id="22"/>
    <w:p>
      <w:pPr>
        <w:pStyle w:val="80"/>
        <w:numPr>
          <w:ilvl w:val="0"/>
          <w:numId w:val="9"/>
        </w:numPr>
        <w:jc w:val="both"/>
        <w:rPr>
          <w:rFonts w:hint="eastAsia" w:ascii="宋体" w:hAnsi="宋体" w:eastAsia="宋体" w:cs="宋体"/>
          <w:b/>
          <w:bCs w:val="0"/>
          <w:highlight w:val="none"/>
        </w:rPr>
      </w:pPr>
      <w:r>
        <w:rPr>
          <w:rFonts w:hint="eastAsia" w:ascii="宋体" w:hAnsi="宋体" w:eastAsia="宋体" w:cs="宋体"/>
          <w:b/>
          <w:bCs w:val="0"/>
          <w:highlight w:val="none"/>
        </w:rPr>
        <w:t>项目说明</w:t>
      </w:r>
    </w:p>
    <w:p>
      <w:pPr>
        <w:spacing w:line="360" w:lineRule="auto"/>
        <w:ind w:right="2" w:firstLine="480" w:firstLineChars="200"/>
        <w:rPr>
          <w:rFonts w:hint="eastAsia" w:ascii="宋体" w:hAnsi="宋体" w:eastAsia="宋体" w:cs="宋体"/>
          <w:color w:val="000000"/>
          <w:sz w:val="24"/>
          <w:szCs w:val="24"/>
          <w:highlight w:val="none"/>
          <w:u w:val="single"/>
        </w:rPr>
      </w:pPr>
      <w:r>
        <w:rPr>
          <w:rFonts w:hint="eastAsia" w:ascii="宋体" w:hAnsi="宋体" w:eastAsia="宋体" w:cs="宋体"/>
          <w:color w:val="000000"/>
          <w:sz w:val="24"/>
          <w:szCs w:val="24"/>
          <w:highlight w:val="none"/>
        </w:rPr>
        <w:t>项目名称：</w:t>
      </w:r>
      <w:r>
        <w:rPr>
          <w:rFonts w:hint="eastAsia" w:ascii="宋体" w:hAnsi="宋体" w:cs="宋体"/>
          <w:color w:val="000000"/>
          <w:sz w:val="24"/>
          <w:szCs w:val="24"/>
          <w:highlight w:val="none"/>
          <w:lang w:eastAsia="zh-CN"/>
        </w:rPr>
        <w:t>中国重汽集团济南动力有限公司后处理器总成</w:t>
      </w:r>
      <w:r>
        <w:rPr>
          <w:rFonts w:hint="eastAsia" w:ascii="宋体" w:hAnsi="宋体" w:cs="宋体"/>
          <w:color w:val="000000"/>
          <w:sz w:val="24"/>
          <w:szCs w:val="24"/>
          <w:highlight w:val="none"/>
        </w:rPr>
        <w:t>可靠性委外检测招标项目</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项目地点：济南市高新区华奥路777号</w:t>
      </w:r>
    </w:p>
    <w:p>
      <w:pPr>
        <w:spacing w:line="360" w:lineRule="auto"/>
        <w:ind w:right="2"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项目概况</w:t>
      </w:r>
      <w:r>
        <w:rPr>
          <w:rFonts w:hint="eastAsia" w:ascii="宋体" w:hAnsi="宋体" w:eastAsia="宋体" w:cs="宋体"/>
          <w:color w:val="000000"/>
          <w:sz w:val="24"/>
          <w:szCs w:val="24"/>
          <w:highlight w:val="none"/>
          <w:lang w:eastAsia="zh-CN"/>
        </w:rPr>
        <w:t>：</w:t>
      </w:r>
      <w:r>
        <w:rPr>
          <w:rFonts w:hint="eastAsia" w:ascii="宋体" w:hAnsi="宋体" w:eastAsia="宋体" w:cs="宋体"/>
          <w:color w:val="000000"/>
          <w:sz w:val="24"/>
          <w:szCs w:val="24"/>
          <w:highlight w:val="none"/>
          <w:lang w:val="en-US" w:eastAsia="zh-CN"/>
        </w:rPr>
        <w:t>为满足集团公司产品检验检测需求，</w:t>
      </w:r>
      <w:r>
        <w:rPr>
          <w:rFonts w:hint="eastAsia" w:ascii="宋体" w:hAnsi="宋体" w:cs="宋体"/>
          <w:color w:val="000000"/>
          <w:sz w:val="24"/>
          <w:szCs w:val="24"/>
          <w:highlight w:val="none"/>
          <w:lang w:val="en-US" w:eastAsia="zh-CN"/>
        </w:rPr>
        <w:t>中国重汽集团济南动力有限公司</w:t>
      </w:r>
      <w:r>
        <w:rPr>
          <w:rFonts w:hint="eastAsia" w:ascii="宋体" w:hAnsi="宋体" w:eastAsia="宋体" w:cs="宋体"/>
          <w:color w:val="000000"/>
          <w:sz w:val="24"/>
          <w:szCs w:val="24"/>
          <w:highlight w:val="none"/>
          <w:lang w:val="en-US" w:eastAsia="zh-CN"/>
        </w:rPr>
        <w:t>（以下简称“招标人”）委外开展试验项目。</w:t>
      </w:r>
    </w:p>
    <w:p>
      <w:pPr>
        <w:pStyle w:val="80"/>
        <w:spacing w:line="360" w:lineRule="auto"/>
        <w:jc w:val="both"/>
        <w:rPr>
          <w:rFonts w:eastAsia="宋体" w:cs="宋体"/>
          <w:b/>
          <w:highlight w:val="none"/>
        </w:rPr>
      </w:pPr>
      <w:r>
        <w:rPr>
          <w:rFonts w:hint="eastAsia" w:eastAsia="宋体" w:cs="宋体"/>
          <w:b/>
          <w:highlight w:val="none"/>
        </w:rPr>
        <w:t>二、基本要求</w:t>
      </w:r>
    </w:p>
    <w:p>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cs="宋体"/>
          <w:b w:val="0"/>
          <w:sz w:val="24"/>
          <w:szCs w:val="24"/>
          <w:highlight w:val="none"/>
          <w:lang w:val="en-US" w:eastAsia="zh-CN"/>
        </w:rPr>
        <w:t>中标人应</w:t>
      </w:r>
      <w:r>
        <w:rPr>
          <w:rFonts w:hint="eastAsia" w:ascii="宋体" w:hAnsi="宋体" w:cs="宋体"/>
          <w:b w:val="0"/>
          <w:bCs w:val="0"/>
          <w:sz w:val="24"/>
          <w:szCs w:val="24"/>
          <w:highlight w:val="none"/>
          <w:lang w:bidi="ar"/>
        </w:rPr>
        <w:t>具有CNAS、CMA</w:t>
      </w:r>
      <w:r>
        <w:rPr>
          <w:rFonts w:hint="eastAsia" w:ascii="宋体" w:hAnsi="宋体" w:cs="宋体"/>
          <w:b w:val="0"/>
          <w:bCs w:val="0"/>
          <w:sz w:val="24"/>
          <w:szCs w:val="24"/>
          <w:highlight w:val="none"/>
          <w:lang w:val="en-US" w:eastAsia="zh-CN" w:bidi="ar"/>
        </w:rPr>
        <w:t>实验室</w:t>
      </w:r>
      <w:r>
        <w:rPr>
          <w:rFonts w:hint="eastAsia" w:ascii="宋体" w:hAnsi="宋体" w:cs="宋体"/>
          <w:b w:val="0"/>
          <w:bCs w:val="0"/>
          <w:sz w:val="24"/>
          <w:szCs w:val="24"/>
          <w:highlight w:val="none"/>
          <w:lang w:bidi="ar"/>
        </w:rPr>
        <w:t>资质</w:t>
      </w:r>
      <w:r>
        <w:rPr>
          <w:rFonts w:hint="eastAsia" w:ascii="宋体" w:hAnsi="宋体" w:cs="宋体"/>
          <w:b w:val="0"/>
          <w:bCs w:val="0"/>
          <w:sz w:val="24"/>
          <w:szCs w:val="24"/>
          <w:highlight w:val="none"/>
          <w:lang w:eastAsia="zh-CN" w:bidi="ar"/>
        </w:rPr>
        <w:t>。</w:t>
      </w:r>
    </w:p>
    <w:p>
      <w:pPr>
        <w:spacing w:line="360" w:lineRule="auto"/>
        <w:ind w:firstLine="420" w:firstLineChars="175"/>
        <w:jc w:val="both"/>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2、</w:t>
      </w:r>
      <w:r>
        <w:rPr>
          <w:rFonts w:hint="eastAsia" w:ascii="宋体" w:hAnsi="宋体" w:cs="宋体"/>
          <w:sz w:val="24"/>
          <w:szCs w:val="24"/>
          <w:highlight w:val="none"/>
          <w:lang w:eastAsia="zh-CN"/>
        </w:rPr>
        <w:t>中标人</w:t>
      </w:r>
      <w:r>
        <w:rPr>
          <w:rFonts w:hint="eastAsia" w:ascii="宋体" w:hAnsi="宋体" w:cs="宋体"/>
          <w:sz w:val="24"/>
          <w:szCs w:val="24"/>
          <w:highlight w:val="none"/>
        </w:rPr>
        <w:t>提供试验服务地点：</w:t>
      </w:r>
      <w:r>
        <w:rPr>
          <w:rFonts w:hint="eastAsia" w:ascii="宋体" w:hAnsi="宋体" w:cs="宋体"/>
          <w:sz w:val="24"/>
          <w:szCs w:val="24"/>
          <w:highlight w:val="none"/>
          <w:lang w:eastAsia="zh-CN"/>
        </w:rPr>
        <w:t>中标人</w:t>
      </w:r>
      <w:r>
        <w:rPr>
          <w:rFonts w:hint="eastAsia" w:ascii="宋体" w:hAnsi="宋体" w:cs="宋体"/>
          <w:color w:val="000000" w:themeColor="text1"/>
          <w:sz w:val="24"/>
          <w:szCs w:val="24"/>
          <w:highlight w:val="none"/>
          <w14:textFill>
            <w14:solidFill>
              <w14:schemeClr w14:val="tx1"/>
            </w14:solidFill>
          </w14:textFill>
        </w:rPr>
        <w:t>权</w:t>
      </w:r>
      <w:r>
        <w:rPr>
          <w:rFonts w:hint="eastAsia" w:ascii="宋体" w:hAnsi="宋体" w:cs="宋体"/>
          <w:sz w:val="24"/>
          <w:szCs w:val="24"/>
          <w:highlight w:val="none"/>
        </w:rPr>
        <w:t>属实验室。</w:t>
      </w:r>
    </w:p>
    <w:p>
      <w:pPr>
        <w:spacing w:line="360" w:lineRule="auto"/>
        <w:ind w:left="0" w:leftChars="0" w:firstLine="420" w:firstLineChars="175"/>
        <w:jc w:val="both"/>
        <w:rPr>
          <w:rFonts w:hint="eastAsia" w:hAnsi="宋体" w:cs="宋体"/>
          <w:sz w:val="24"/>
          <w:szCs w:val="24"/>
          <w:highlight w:val="none"/>
          <w:lang w:val="en-US" w:eastAsia="zh-CN"/>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w:t>
      </w:r>
      <w:r>
        <w:rPr>
          <w:rFonts w:hint="eastAsia" w:hAnsi="宋体" w:cs="宋体"/>
          <w:sz w:val="24"/>
          <w:szCs w:val="24"/>
          <w:highlight w:val="none"/>
          <w:lang w:val="en-US" w:eastAsia="zh-CN"/>
        </w:rPr>
        <w:t>中标人试验室应装有具备在线视频监控及存储监控视频的设备。</w:t>
      </w:r>
    </w:p>
    <w:p>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4</w:t>
      </w:r>
      <w:r>
        <w:rPr>
          <w:rFonts w:hint="eastAsia" w:ascii="宋体" w:hAnsi="宋体" w:cs="宋体"/>
          <w:sz w:val="24"/>
          <w:szCs w:val="24"/>
          <w:highlight w:val="none"/>
        </w:rPr>
        <w:t>、</w:t>
      </w:r>
      <w:r>
        <w:rPr>
          <w:rFonts w:hint="eastAsia" w:ascii="宋体" w:hAnsi="宋体" w:cs="宋体"/>
          <w:sz w:val="24"/>
          <w:szCs w:val="24"/>
          <w:highlight w:val="none"/>
          <w:lang w:eastAsia="zh-CN"/>
        </w:rPr>
        <w:t>中标人</w:t>
      </w:r>
      <w:r>
        <w:rPr>
          <w:rFonts w:hint="eastAsia" w:ascii="宋体" w:hAnsi="宋体" w:cs="宋体"/>
          <w:sz w:val="24"/>
          <w:szCs w:val="24"/>
          <w:highlight w:val="none"/>
        </w:rPr>
        <w:t>提供外委试验项目的检验报告，具体试验项目参照第三条技术要求。检验结果如出现不合格，应配合分析不合格原因。</w:t>
      </w:r>
    </w:p>
    <w:p>
      <w:pPr>
        <w:pStyle w:val="2"/>
        <w:ind w:firstLine="420" w:firstLineChars="175"/>
        <w:rPr>
          <w:rFonts w:hint="default" w:eastAsia="宋体"/>
          <w:highlight w:val="none"/>
          <w:lang w:val="en-US" w:eastAsia="zh-CN"/>
        </w:rPr>
      </w:pPr>
      <w:r>
        <w:rPr>
          <w:rFonts w:hint="eastAsia" w:hAnsi="宋体" w:cs="宋体"/>
          <w:sz w:val="24"/>
          <w:szCs w:val="24"/>
          <w:highlight w:val="none"/>
          <w:lang w:val="en-US" w:eastAsia="zh-CN"/>
        </w:rPr>
        <w:t>5、</w:t>
      </w:r>
      <w:r>
        <w:rPr>
          <w:rFonts w:hint="eastAsia" w:ascii="宋体" w:hAnsi="宋体" w:cs="宋体"/>
          <w:sz w:val="24"/>
          <w:szCs w:val="24"/>
          <w:highlight w:val="none"/>
        </w:rPr>
        <w:t>完成相关检验后，</w:t>
      </w:r>
      <w:r>
        <w:rPr>
          <w:rFonts w:hint="eastAsia" w:ascii="宋体" w:hAnsi="宋体" w:cs="宋体"/>
          <w:sz w:val="24"/>
          <w:szCs w:val="24"/>
          <w:highlight w:val="none"/>
          <w:lang w:eastAsia="zh-CN"/>
        </w:rPr>
        <w:t>中标人</w:t>
      </w:r>
      <w:r>
        <w:rPr>
          <w:rFonts w:hint="eastAsia" w:ascii="宋体" w:hAnsi="宋体" w:cs="宋体"/>
          <w:sz w:val="24"/>
          <w:szCs w:val="24"/>
          <w:highlight w:val="none"/>
        </w:rPr>
        <w:t>应提供试验项目的检验报告及数据、试验过程图片</w:t>
      </w:r>
      <w:r>
        <w:rPr>
          <w:rFonts w:hint="eastAsia" w:ascii="宋体" w:hAnsi="宋体" w:cs="宋体"/>
          <w:sz w:val="24"/>
          <w:szCs w:val="24"/>
          <w:highlight w:val="none"/>
          <w:lang w:val="en-US" w:eastAsia="zh-CN"/>
        </w:rPr>
        <w:t>及监控视频</w:t>
      </w:r>
      <w:r>
        <w:rPr>
          <w:rFonts w:hint="eastAsia" w:ascii="宋体" w:hAnsi="宋体" w:cs="宋体"/>
          <w:sz w:val="24"/>
          <w:szCs w:val="24"/>
          <w:highlight w:val="none"/>
        </w:rPr>
        <w:t>。</w:t>
      </w:r>
    </w:p>
    <w:p>
      <w:pPr>
        <w:pStyle w:val="80"/>
        <w:spacing w:line="360" w:lineRule="auto"/>
        <w:jc w:val="both"/>
        <w:rPr>
          <w:rFonts w:hint="eastAsia" w:eastAsia="宋体" w:cs="宋体"/>
          <w:b/>
          <w:highlight w:val="none"/>
        </w:rPr>
      </w:pPr>
      <w:bookmarkStart w:id="23" w:name="_Toc490750820"/>
      <w:bookmarkStart w:id="24" w:name="_Toc24049"/>
      <w:bookmarkStart w:id="25" w:name="_Toc26699"/>
      <w:bookmarkStart w:id="26" w:name="_Toc385411768"/>
      <w:bookmarkStart w:id="27" w:name="_Toc10152"/>
      <w:bookmarkStart w:id="28" w:name="_Toc31558"/>
      <w:r>
        <w:rPr>
          <w:rFonts w:hint="eastAsia" w:eastAsia="宋体" w:cs="宋体"/>
          <w:b/>
          <w:highlight w:val="none"/>
        </w:rPr>
        <w:t>三、技术要求</w:t>
      </w:r>
      <w:bookmarkEnd w:id="23"/>
      <w:bookmarkEnd w:id="24"/>
      <w:bookmarkEnd w:id="25"/>
      <w:bookmarkEnd w:id="26"/>
      <w:bookmarkEnd w:id="27"/>
      <w:bookmarkEnd w:id="28"/>
    </w:p>
    <w:p>
      <w:pPr>
        <w:spacing w:line="360" w:lineRule="auto"/>
        <w:ind w:left="0" w:leftChars="0" w:firstLine="420" w:firstLineChars="175"/>
        <w:jc w:val="both"/>
        <w:outlineLvl w:val="2"/>
        <w:rPr>
          <w:rFonts w:hint="default" w:ascii="宋体" w:hAnsi="宋体" w:eastAsia="宋体" w:cs="宋体"/>
          <w:b/>
          <w:bCs w:val="0"/>
          <w:sz w:val="24"/>
          <w:szCs w:val="24"/>
          <w:highlight w:val="none"/>
          <w:lang w:val="en-US" w:eastAsia="zh-CN"/>
        </w:rPr>
      </w:pPr>
      <w:r>
        <w:rPr>
          <w:rFonts w:hint="eastAsia" w:ascii="宋体" w:hAnsi="宋体" w:eastAsia="宋体" w:cs="宋体"/>
          <w:b/>
          <w:bCs w:val="0"/>
          <w:sz w:val="24"/>
          <w:szCs w:val="24"/>
          <w:highlight w:val="none"/>
          <w:lang w:val="en-US" w:eastAsia="zh-CN"/>
        </w:rPr>
        <w:t>1、</w:t>
      </w:r>
      <w:r>
        <w:rPr>
          <w:rFonts w:hint="eastAsia" w:ascii="宋体" w:hAnsi="宋体" w:cs="宋体"/>
          <w:b/>
          <w:bCs w:val="0"/>
          <w:sz w:val="24"/>
          <w:szCs w:val="24"/>
          <w:highlight w:val="none"/>
          <w:lang w:val="en-US" w:eastAsia="zh-CN"/>
        </w:rPr>
        <w:t>基本要求</w:t>
      </w:r>
    </w:p>
    <w:p>
      <w:pPr>
        <w:spacing w:line="360" w:lineRule="auto"/>
        <w:ind w:left="0" w:leftChars="0" w:firstLine="420" w:firstLineChars="175"/>
        <w:jc w:val="both"/>
        <w:outlineLvl w:val="9"/>
        <w:rPr>
          <w:rFonts w:hint="eastAsia" w:ascii="宋体" w:hAnsi="宋体" w:cs="宋体"/>
          <w:b w:val="0"/>
          <w:bCs w:val="0"/>
          <w:sz w:val="24"/>
          <w:szCs w:val="24"/>
          <w:highlight w:val="none"/>
          <w:lang w:bidi="ar"/>
        </w:rPr>
      </w:pPr>
      <w:r>
        <w:rPr>
          <w:rFonts w:hint="eastAsia" w:ascii="宋体" w:hAnsi="宋体" w:cs="宋体"/>
          <w:b w:val="0"/>
          <w:bCs w:val="0"/>
          <w:sz w:val="24"/>
          <w:szCs w:val="24"/>
          <w:highlight w:val="none"/>
          <w:lang w:val="en-US" w:eastAsia="zh-CN" w:bidi="ar"/>
        </w:rPr>
        <w:t>1）</w:t>
      </w:r>
      <w:r>
        <w:rPr>
          <w:rFonts w:hint="eastAsia" w:ascii="宋体" w:hAnsi="宋体" w:cs="宋体"/>
          <w:sz w:val="24"/>
          <w:szCs w:val="24"/>
          <w:highlight w:val="none"/>
          <w:lang w:eastAsia="zh-CN"/>
        </w:rPr>
        <w:t>中标人</w:t>
      </w:r>
      <w:r>
        <w:rPr>
          <w:rFonts w:hint="eastAsia" w:ascii="宋体" w:hAnsi="宋体" w:cs="宋体"/>
          <w:b w:val="0"/>
          <w:bCs w:val="0"/>
          <w:sz w:val="24"/>
          <w:szCs w:val="24"/>
          <w:highlight w:val="none"/>
          <w:lang w:bidi="ar"/>
        </w:rPr>
        <w:t>具备有独立支配使用权、性能</w:t>
      </w:r>
      <w:r>
        <w:rPr>
          <w:rFonts w:hint="eastAsia" w:ascii="宋体" w:hAnsi="宋体" w:cs="宋体"/>
          <w:b w:val="0"/>
          <w:bCs w:val="0"/>
          <w:sz w:val="24"/>
          <w:szCs w:val="24"/>
          <w:highlight w:val="none"/>
          <w:lang w:val="en-US" w:eastAsia="zh-CN" w:bidi="ar"/>
        </w:rPr>
        <w:t>、精度、量程</w:t>
      </w:r>
      <w:r>
        <w:rPr>
          <w:rFonts w:hint="eastAsia" w:ascii="宋体" w:hAnsi="宋体" w:cs="宋体"/>
          <w:b w:val="0"/>
          <w:bCs w:val="0"/>
          <w:sz w:val="24"/>
          <w:szCs w:val="24"/>
          <w:highlight w:val="none"/>
          <w:lang w:bidi="ar"/>
        </w:rPr>
        <w:t>符合工作要求的的设备和设施。</w:t>
      </w:r>
    </w:p>
    <w:p>
      <w:pPr>
        <w:spacing w:line="360" w:lineRule="auto"/>
        <w:ind w:left="0" w:leftChars="0" w:firstLine="420" w:firstLineChars="175"/>
        <w:jc w:val="both"/>
        <w:outlineLvl w:val="9"/>
        <w:rPr>
          <w:rFonts w:hint="eastAsia" w:ascii="宋体" w:hAnsi="宋体" w:cs="宋体"/>
          <w:b w:val="0"/>
          <w:bCs w:val="0"/>
          <w:sz w:val="24"/>
          <w:szCs w:val="24"/>
          <w:highlight w:val="none"/>
          <w:lang w:bidi="ar"/>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该项目所用到的所有</w:t>
      </w:r>
      <w:r>
        <w:rPr>
          <w:rFonts w:hint="eastAsia" w:ascii="宋体" w:hAnsi="宋体" w:cs="宋体"/>
          <w:sz w:val="24"/>
          <w:szCs w:val="24"/>
          <w:highlight w:val="none"/>
          <w:lang w:val="en-US" w:eastAsia="zh-CN"/>
        </w:rPr>
        <w:t>影响试验结果的</w:t>
      </w:r>
      <w:r>
        <w:rPr>
          <w:rFonts w:hint="eastAsia" w:ascii="宋体" w:hAnsi="宋体" w:cs="宋体"/>
          <w:sz w:val="24"/>
          <w:szCs w:val="24"/>
          <w:highlight w:val="none"/>
        </w:rPr>
        <w:t>试验仪器及设备均经由计量检定机构检定并出具有效的检定或校准证书，且在有效使用期内。</w:t>
      </w:r>
    </w:p>
    <w:p>
      <w:pPr>
        <w:spacing w:line="360" w:lineRule="auto"/>
        <w:ind w:firstLine="420" w:firstLineChars="175"/>
        <w:jc w:val="both"/>
        <w:rPr>
          <w:rFonts w:hint="eastAsia" w:ascii="宋体" w:hAnsi="宋体" w:cs="宋体"/>
          <w:sz w:val="24"/>
          <w:szCs w:val="24"/>
          <w:highlight w:val="none"/>
          <w:lang w:val="en-US" w:eastAsia="zh-CN"/>
        </w:rPr>
      </w:pPr>
      <w:r>
        <w:rPr>
          <w:rFonts w:hint="eastAsia" w:ascii="宋体" w:hAnsi="宋体" w:cs="宋体"/>
          <w:b w:val="0"/>
          <w:bCs w:val="0"/>
          <w:sz w:val="24"/>
          <w:szCs w:val="24"/>
          <w:highlight w:val="none"/>
          <w:lang w:val="en-US" w:eastAsia="zh-CN" w:bidi="ar"/>
        </w:rPr>
        <w:t>3）</w:t>
      </w:r>
      <w:r>
        <w:rPr>
          <w:rFonts w:hint="eastAsia" w:ascii="宋体" w:hAnsi="宋体" w:cs="宋体"/>
          <w:sz w:val="24"/>
          <w:szCs w:val="24"/>
          <w:highlight w:val="none"/>
          <w:lang w:eastAsia="zh-CN"/>
        </w:rPr>
        <w:t>中标人</w:t>
      </w:r>
      <w:r>
        <w:rPr>
          <w:rFonts w:hint="eastAsia" w:ascii="宋体" w:hAnsi="宋体" w:cs="宋体"/>
          <w:sz w:val="24"/>
          <w:szCs w:val="24"/>
          <w:highlight w:val="none"/>
          <w:lang w:val="en-US" w:eastAsia="zh-CN"/>
        </w:rPr>
        <w:t>应保证</w:t>
      </w:r>
      <w:r>
        <w:rPr>
          <w:rFonts w:hint="eastAsia" w:ascii="宋体" w:hAnsi="宋体" w:cs="宋体"/>
          <w:b w:val="0"/>
          <w:bCs w:val="0"/>
          <w:sz w:val="24"/>
          <w:szCs w:val="24"/>
          <w:highlight w:val="none"/>
          <w:lang w:bidi="ar"/>
        </w:rPr>
        <w:t>试验检测能力全面，人员配备充足。</w:t>
      </w:r>
    </w:p>
    <w:p>
      <w:pPr>
        <w:spacing w:line="360" w:lineRule="auto"/>
        <w:ind w:left="0" w:leftChars="0" w:firstLine="420" w:firstLineChars="175"/>
        <w:jc w:val="both"/>
        <w:outlineLvl w:val="2"/>
        <w:rPr>
          <w:rFonts w:hint="default" w:ascii="宋体" w:hAnsi="宋体" w:eastAsia="宋体" w:cs="宋体"/>
          <w:b/>
          <w:bCs w:val="0"/>
          <w:sz w:val="24"/>
          <w:szCs w:val="24"/>
          <w:highlight w:val="none"/>
          <w:lang w:val="en-US" w:eastAsia="zh-CN"/>
        </w:rPr>
      </w:pPr>
      <w:r>
        <w:rPr>
          <w:rFonts w:hint="eastAsia" w:ascii="宋体" w:hAnsi="宋体" w:cs="宋体"/>
          <w:b/>
          <w:bCs w:val="0"/>
          <w:sz w:val="24"/>
          <w:szCs w:val="24"/>
          <w:highlight w:val="none"/>
          <w:lang w:val="en-US" w:eastAsia="zh-CN"/>
        </w:rPr>
        <w:t>2、</w:t>
      </w:r>
      <w:r>
        <w:rPr>
          <w:rFonts w:hint="eastAsia" w:ascii="宋体" w:hAnsi="宋体" w:eastAsia="宋体" w:cs="宋体"/>
          <w:b/>
          <w:bCs w:val="0"/>
          <w:sz w:val="24"/>
          <w:szCs w:val="24"/>
          <w:highlight w:val="none"/>
          <w:lang w:val="en-US" w:eastAsia="zh-CN"/>
        </w:rPr>
        <w:t>方案要求</w:t>
      </w:r>
    </w:p>
    <w:p>
      <w:pPr>
        <w:spacing w:line="360" w:lineRule="auto"/>
        <w:ind w:left="0" w:leftChars="0" w:firstLine="420" w:firstLineChars="175"/>
        <w:jc w:val="both"/>
        <w:rPr>
          <w:rFonts w:hint="eastAsia" w:ascii="宋体" w:hAnsi="宋体" w:eastAsia="宋体" w:cs="宋体"/>
          <w:sz w:val="24"/>
          <w:szCs w:val="24"/>
          <w:highlight w:val="none"/>
          <w:lang w:val="en-US" w:eastAsia="zh-CN"/>
        </w:rPr>
      </w:pPr>
      <w:r>
        <w:rPr>
          <w:rFonts w:hint="eastAsia" w:ascii="宋体" w:hAnsi="宋体" w:cs="宋体"/>
          <w:sz w:val="24"/>
          <w:szCs w:val="24"/>
          <w:highlight w:val="none"/>
        </w:rPr>
        <w:t>项目启动后，</w:t>
      </w:r>
      <w:r>
        <w:rPr>
          <w:rFonts w:hint="eastAsia" w:ascii="宋体" w:hAnsi="宋体" w:cs="宋体"/>
          <w:sz w:val="24"/>
          <w:szCs w:val="24"/>
          <w:highlight w:val="none"/>
          <w:lang w:eastAsia="zh-CN"/>
        </w:rPr>
        <w:t>中标人</w:t>
      </w:r>
      <w:r>
        <w:rPr>
          <w:rFonts w:hint="eastAsia" w:ascii="宋体" w:hAnsi="宋体" w:cs="宋体"/>
          <w:sz w:val="24"/>
          <w:szCs w:val="24"/>
          <w:highlight w:val="none"/>
        </w:rPr>
        <w:t>根据</w:t>
      </w:r>
      <w:r>
        <w:rPr>
          <w:rFonts w:hint="eastAsia" w:ascii="宋体" w:hAnsi="宋体" w:cs="宋体"/>
          <w:sz w:val="24"/>
          <w:szCs w:val="24"/>
          <w:highlight w:val="none"/>
          <w:lang w:eastAsia="zh-CN"/>
        </w:rPr>
        <w:t>招标人</w:t>
      </w:r>
      <w:r>
        <w:rPr>
          <w:rFonts w:hint="eastAsia" w:ascii="宋体" w:hAnsi="宋体" w:cs="宋体"/>
          <w:sz w:val="24"/>
          <w:szCs w:val="24"/>
          <w:highlight w:val="none"/>
        </w:rPr>
        <w:t>试验需求及项目经验对试验做出一个合理完善的规划和试验进度表、试验大纲及相应检验项目的试验时间安排</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并由招标人确认。</w:t>
      </w:r>
    </w:p>
    <w:p>
      <w:pPr>
        <w:spacing w:line="360" w:lineRule="auto"/>
        <w:ind w:left="0" w:leftChars="0" w:firstLine="420" w:firstLineChars="175"/>
        <w:jc w:val="both"/>
        <w:outlineLvl w:val="2"/>
        <w:rPr>
          <w:rFonts w:ascii="宋体" w:hAnsi="宋体" w:cs="宋体"/>
          <w:b/>
          <w:bCs w:val="0"/>
          <w:sz w:val="24"/>
          <w:szCs w:val="24"/>
          <w:highlight w:val="none"/>
        </w:rPr>
      </w:pPr>
      <w:r>
        <w:rPr>
          <w:rFonts w:hint="eastAsia" w:ascii="宋体" w:hAnsi="宋体" w:cs="宋体"/>
          <w:b/>
          <w:bCs w:val="0"/>
          <w:sz w:val="24"/>
          <w:szCs w:val="24"/>
          <w:highlight w:val="none"/>
          <w:lang w:val="en-US" w:eastAsia="zh-CN"/>
        </w:rPr>
        <w:t>3、</w:t>
      </w:r>
      <w:r>
        <w:rPr>
          <w:rFonts w:hint="eastAsia" w:ascii="宋体" w:hAnsi="宋体" w:cs="宋体"/>
          <w:b/>
          <w:bCs w:val="0"/>
          <w:sz w:val="24"/>
          <w:szCs w:val="24"/>
          <w:highlight w:val="none"/>
        </w:rPr>
        <w:t>试验要求</w:t>
      </w:r>
    </w:p>
    <w:p>
      <w:pPr>
        <w:spacing w:line="360" w:lineRule="auto"/>
        <w:ind w:left="0" w:leftChars="0" w:firstLine="420" w:firstLineChars="175"/>
        <w:jc w:val="both"/>
        <w:rPr>
          <w:rFonts w:hint="eastAsia" w:ascii="宋体" w:hAnsi="宋体" w:cs="宋体"/>
          <w:sz w:val="24"/>
          <w:szCs w:val="24"/>
          <w:highlight w:val="none"/>
          <w:lang w:val="en-US" w:eastAsia="zh-CN"/>
        </w:rPr>
      </w:pPr>
      <w:r>
        <w:rPr>
          <w:rFonts w:hint="eastAsia" w:ascii="宋体" w:hAnsi="宋体" w:cs="宋体"/>
          <w:sz w:val="24"/>
          <w:szCs w:val="24"/>
          <w:highlight w:val="none"/>
        </w:rPr>
        <w:t>试验项目及要求，详见</w:t>
      </w:r>
      <w:r>
        <w:rPr>
          <w:rFonts w:hint="eastAsia" w:ascii="宋体" w:hAnsi="宋体" w:cs="宋体"/>
          <w:sz w:val="24"/>
          <w:szCs w:val="24"/>
          <w:highlight w:val="none"/>
          <w:lang w:val="en-US" w:eastAsia="zh-CN"/>
        </w:rPr>
        <w:t>下表。</w:t>
      </w:r>
    </w:p>
    <w:p>
      <w:pPr>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br w:type="page"/>
      </w:r>
    </w:p>
    <w:p>
      <w:pPr>
        <w:spacing w:line="360" w:lineRule="auto"/>
        <w:ind w:left="0" w:leftChars="0" w:firstLine="420" w:firstLineChars="175"/>
        <w:jc w:val="both"/>
        <w:rPr>
          <w:rFonts w:hint="eastAsia" w:ascii="宋体" w:hAnsi="宋体" w:cs="宋体"/>
          <w:sz w:val="24"/>
          <w:szCs w:val="24"/>
          <w:highlight w:val="none"/>
          <w:lang w:val="en-US" w:eastAsia="zh-CN"/>
        </w:rPr>
      </w:pPr>
    </w:p>
    <w:tbl>
      <w:tblPr>
        <w:tblStyle w:val="32"/>
        <w:tblW w:w="8716" w:type="dxa"/>
        <w:jc w:val="center"/>
        <w:shd w:val="clear" w:color="auto" w:fill="FFFFFF" w:themeFill="background1"/>
        <w:tblLayout w:type="autofit"/>
        <w:tblCellMar>
          <w:top w:w="0" w:type="dxa"/>
          <w:left w:w="108" w:type="dxa"/>
          <w:bottom w:w="0" w:type="dxa"/>
          <w:right w:w="108" w:type="dxa"/>
        </w:tblCellMar>
      </w:tblPr>
      <w:tblGrid>
        <w:gridCol w:w="662"/>
        <w:gridCol w:w="1159"/>
        <w:gridCol w:w="1393"/>
        <w:gridCol w:w="1554"/>
        <w:gridCol w:w="3948"/>
      </w:tblGrid>
      <w:tr>
        <w:tblPrEx>
          <w:shd w:val="clear" w:color="auto" w:fill="FFFFFF" w:themeFill="background1"/>
          <w:tblCellMar>
            <w:top w:w="0" w:type="dxa"/>
            <w:left w:w="108" w:type="dxa"/>
            <w:bottom w:w="0" w:type="dxa"/>
            <w:right w:w="108" w:type="dxa"/>
          </w:tblCellMar>
        </w:tblPrEx>
        <w:trPr>
          <w:trHeight w:val="599" w:hRule="atLeast"/>
          <w:tblHeader/>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序号</w:t>
            </w:r>
          </w:p>
        </w:tc>
        <w:tc>
          <w:tcPr>
            <w:tcW w:w="1159"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试验对象</w:t>
            </w:r>
          </w:p>
        </w:tc>
        <w:tc>
          <w:tcPr>
            <w:tcW w:w="1393"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b/>
                <w:bCs/>
                <w:color w:val="000000"/>
                <w:kern w:val="0"/>
                <w:sz w:val="18"/>
                <w:szCs w:val="22"/>
                <w:highlight w:val="none"/>
                <w:lang w:val="en-US" w:eastAsia="zh-CN" w:bidi="ar-SA"/>
              </w:rPr>
            </w:pPr>
            <w:r>
              <w:rPr>
                <w:rFonts w:hint="eastAsia" w:ascii="宋体" w:hAnsi="宋体" w:cs="宋体"/>
                <w:b/>
                <w:bCs/>
                <w:color w:val="000000"/>
                <w:kern w:val="0"/>
                <w:sz w:val="18"/>
                <w:szCs w:val="22"/>
                <w:highlight w:val="none"/>
              </w:rPr>
              <w:t>试验项目</w:t>
            </w:r>
          </w:p>
        </w:tc>
        <w:tc>
          <w:tcPr>
            <w:tcW w:w="1554"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依据标准</w:t>
            </w:r>
          </w:p>
        </w:tc>
        <w:tc>
          <w:tcPr>
            <w:tcW w:w="3948" w:type="dxa"/>
            <w:tcBorders>
              <w:top w:val="single" w:color="auto" w:sz="4" w:space="0"/>
              <w:left w:val="nil"/>
              <w:bottom w:val="single" w:color="auto" w:sz="4" w:space="0"/>
              <w:right w:val="single" w:color="auto" w:sz="4" w:space="0"/>
            </w:tcBorders>
            <w:shd w:val="clear" w:color="auto" w:fill="FFFFFF" w:themeFill="background1"/>
            <w:vAlign w:val="center"/>
          </w:tcPr>
          <w:p>
            <w:pPr>
              <w:widowControl/>
              <w:jc w:val="center"/>
              <w:rPr>
                <w:rFonts w:ascii="宋体" w:hAnsi="宋体" w:cs="宋体"/>
                <w:b/>
                <w:bCs/>
                <w:color w:val="000000"/>
                <w:kern w:val="0"/>
                <w:sz w:val="18"/>
                <w:szCs w:val="22"/>
                <w:highlight w:val="none"/>
              </w:rPr>
            </w:pPr>
            <w:r>
              <w:rPr>
                <w:rFonts w:hint="eastAsia" w:ascii="宋体" w:hAnsi="宋体" w:cs="宋体"/>
                <w:b/>
                <w:bCs/>
                <w:color w:val="000000"/>
                <w:kern w:val="0"/>
                <w:sz w:val="18"/>
                <w:szCs w:val="22"/>
                <w:highlight w:val="none"/>
              </w:rPr>
              <w:t>操作规程描述</w:t>
            </w:r>
          </w:p>
        </w:tc>
      </w:tr>
      <w:tr>
        <w:tblPrEx>
          <w:shd w:val="clear" w:color="auto" w:fill="FFFFFF" w:themeFill="background1"/>
          <w:tblCellMar>
            <w:top w:w="0" w:type="dxa"/>
            <w:left w:w="108" w:type="dxa"/>
            <w:bottom w:w="0" w:type="dxa"/>
            <w:right w:w="108" w:type="dxa"/>
          </w:tblCellMar>
        </w:tblPrEx>
        <w:trPr>
          <w:trHeight w:val="1745" w:hRule="atLeast"/>
          <w:jc w:val="center"/>
        </w:trPr>
        <w:tc>
          <w:tcPr>
            <w:tcW w:w="662" w:type="dxa"/>
            <w:tcBorders>
              <w:top w:val="nil"/>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1</w:t>
            </w:r>
          </w:p>
        </w:tc>
        <w:tc>
          <w:tcPr>
            <w:tcW w:w="1159" w:type="dxa"/>
            <w:vMerge w:val="restart"/>
            <w:tcBorders>
              <w:top w:val="nil"/>
              <w:left w:val="nil"/>
              <w:right w:val="single" w:color="auto" w:sz="4" w:space="0"/>
            </w:tcBorders>
            <w:shd w:val="clear" w:color="auto" w:fill="FFFFFF" w:themeFill="background1"/>
            <w:vAlign w:val="center"/>
          </w:tcPr>
          <w:p>
            <w:pPr>
              <w:widowControl/>
              <w:jc w:val="both"/>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后处理器封装单元</w:t>
            </w:r>
          </w:p>
        </w:tc>
        <w:tc>
          <w:tcPr>
            <w:tcW w:w="1393" w:type="dxa"/>
            <w:tcBorders>
              <w:top w:val="nil"/>
              <w:left w:val="nil"/>
              <w:bottom w:val="single" w:color="auto" w:sz="4" w:space="0"/>
              <w:right w:val="single" w:color="auto" w:sz="4" w:space="0"/>
            </w:tcBorders>
            <w:shd w:val="clear" w:color="auto" w:fill="FFFFFF" w:themeFill="background1"/>
            <w:vAlign w:val="center"/>
          </w:tcPr>
          <w:p>
            <w:pPr>
              <w:widowControl/>
              <w:jc w:val="both"/>
              <w:rPr>
                <w:rFonts w:hint="default"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热冲击试验</w:t>
            </w:r>
          </w:p>
        </w:tc>
        <w:tc>
          <w:tcPr>
            <w:tcW w:w="1554" w:type="dxa"/>
            <w:tcBorders>
              <w:top w:val="nil"/>
              <w:left w:val="nil"/>
              <w:bottom w:val="single" w:color="auto" w:sz="4" w:space="0"/>
              <w:right w:val="single" w:color="auto" w:sz="4" w:space="0"/>
            </w:tcBorders>
            <w:shd w:val="clear" w:color="auto" w:fill="FFFFFF" w:themeFill="background1"/>
            <w:vAlign w:val="center"/>
          </w:tcPr>
          <w:p>
            <w:pPr>
              <w:widowControl/>
              <w:jc w:val="both"/>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948" w:type="dxa"/>
            <w:tcBorders>
              <w:top w:val="nil"/>
              <w:left w:val="nil"/>
              <w:bottom w:val="single" w:color="auto" w:sz="4" w:space="0"/>
              <w:right w:val="single" w:color="auto" w:sz="4" w:space="0"/>
            </w:tcBorders>
            <w:shd w:val="clear" w:color="auto" w:fill="FFFFFF" w:themeFill="background1"/>
            <w:vAlign w:val="center"/>
          </w:tcPr>
          <w:p>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将后处理器封装单元安装在热冲击试验台上，使其与发动机或燃烧器相连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控制气体流量为600kg/h，经过2min将气体从常温加热到650℃，保温3min，再经过7min将气体冷却到150℃以下，完成一个循环（12min）；试验共循环500次</w:t>
            </w:r>
            <w:r>
              <w:rPr>
                <w:rFonts w:hint="eastAsia" w:ascii="宋体" w:hAnsi="宋体" w:cs="宋体"/>
                <w:color w:val="000000"/>
                <w:kern w:val="0"/>
                <w:sz w:val="18"/>
                <w:highlight w:val="none"/>
                <w:lang w:eastAsia="zh-CN"/>
              </w:rPr>
              <w:t>。</w:t>
            </w:r>
          </w:p>
        </w:tc>
      </w:tr>
      <w:tr>
        <w:tblPrEx>
          <w:shd w:val="clear" w:color="auto" w:fill="FFFFFF" w:themeFill="background1"/>
          <w:tblCellMar>
            <w:top w:w="0" w:type="dxa"/>
            <w:left w:w="108" w:type="dxa"/>
            <w:bottom w:w="0" w:type="dxa"/>
            <w:right w:w="108" w:type="dxa"/>
          </w:tblCellMar>
        </w:tblPrEx>
        <w:trPr>
          <w:trHeight w:val="2034" w:hRule="atLeast"/>
          <w:jc w:val="center"/>
        </w:trPr>
        <w:tc>
          <w:tcPr>
            <w:tcW w:w="662" w:type="dxa"/>
            <w:tcBorders>
              <w:top w:val="nil"/>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2</w:t>
            </w:r>
          </w:p>
        </w:tc>
        <w:tc>
          <w:tcPr>
            <w:tcW w:w="1159" w:type="dxa"/>
            <w:vMerge w:val="continue"/>
            <w:tcBorders>
              <w:left w:val="nil"/>
              <w:bottom w:val="single" w:color="auto" w:sz="4" w:space="0"/>
              <w:right w:val="single" w:color="auto" w:sz="4" w:space="0"/>
            </w:tcBorders>
            <w:shd w:val="clear" w:color="auto" w:fill="FFFFFF" w:themeFill="background1"/>
            <w:vAlign w:val="center"/>
          </w:tcPr>
          <w:p>
            <w:pPr>
              <w:widowControl/>
              <w:jc w:val="both"/>
              <w:rPr>
                <w:rFonts w:ascii="宋体" w:hAnsi="宋体" w:cs="宋体"/>
                <w:color w:val="000000"/>
                <w:kern w:val="0"/>
                <w:sz w:val="18"/>
                <w:highlight w:val="none"/>
              </w:rPr>
            </w:pPr>
          </w:p>
        </w:tc>
        <w:tc>
          <w:tcPr>
            <w:tcW w:w="1393" w:type="dxa"/>
            <w:tcBorders>
              <w:top w:val="nil"/>
              <w:left w:val="nil"/>
              <w:bottom w:val="single" w:color="auto" w:sz="4" w:space="0"/>
              <w:right w:val="single" w:color="auto" w:sz="4" w:space="0"/>
            </w:tcBorders>
            <w:shd w:val="clear" w:color="auto" w:fill="FFFFFF" w:themeFill="background1"/>
            <w:vAlign w:val="center"/>
          </w:tcPr>
          <w:p>
            <w:pPr>
              <w:widowControl/>
              <w:jc w:val="both"/>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热振动试验</w:t>
            </w:r>
          </w:p>
        </w:tc>
        <w:tc>
          <w:tcPr>
            <w:tcW w:w="1554" w:type="dxa"/>
            <w:tcBorders>
              <w:top w:val="nil"/>
              <w:left w:val="nil"/>
              <w:bottom w:val="single" w:color="auto" w:sz="4" w:space="0"/>
              <w:right w:val="single" w:color="auto" w:sz="4" w:space="0"/>
            </w:tcBorders>
            <w:shd w:val="clear" w:color="auto" w:fill="FFFFFF" w:themeFill="background1"/>
            <w:vAlign w:val="center"/>
          </w:tcPr>
          <w:p>
            <w:pPr>
              <w:widowControl/>
              <w:jc w:val="both"/>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948" w:type="dxa"/>
            <w:tcBorders>
              <w:top w:val="nil"/>
              <w:left w:val="nil"/>
              <w:bottom w:val="single" w:color="auto" w:sz="4" w:space="0"/>
              <w:right w:val="single" w:color="auto" w:sz="4" w:space="0"/>
            </w:tcBorders>
            <w:shd w:val="clear" w:color="auto" w:fill="FFFFFF" w:themeFill="background1"/>
            <w:vAlign w:val="center"/>
          </w:tcPr>
          <w:p>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将通过热冲击试验的后处理器封装单元安装在热振动试验台上，载体倾斜45°布置，并使其与发动机或燃烧器相连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控制气体流量为600kg/h，温度为650℃</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采用变频振动方式，载体轴向Grms为4.2，进行50h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lang w:val="en-US" w:eastAsia="zh-CN"/>
              </w:rPr>
              <w:t>试验后进行后处理器拆解、载体相对位移测量等检测项目。</w:t>
            </w:r>
          </w:p>
        </w:tc>
      </w:tr>
      <w:tr>
        <w:tblPrEx>
          <w:shd w:val="clear" w:color="auto" w:fill="FFFFFF" w:themeFill="background1"/>
          <w:tblCellMar>
            <w:top w:w="0" w:type="dxa"/>
            <w:left w:w="108" w:type="dxa"/>
            <w:bottom w:w="0" w:type="dxa"/>
            <w:right w:w="108" w:type="dxa"/>
          </w:tblCellMar>
        </w:tblPrEx>
        <w:trPr>
          <w:trHeight w:val="2034"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ascii="宋体" w:hAnsi="宋体" w:cs="宋体"/>
                <w:color w:val="000000"/>
                <w:kern w:val="0"/>
                <w:sz w:val="18"/>
                <w:highlight w:val="none"/>
              </w:rPr>
            </w:pPr>
            <w:r>
              <w:rPr>
                <w:rFonts w:hint="eastAsia" w:ascii="宋体" w:hAnsi="宋体" w:cs="宋体"/>
                <w:color w:val="000000"/>
                <w:kern w:val="0"/>
                <w:sz w:val="18"/>
                <w:highlight w:val="none"/>
              </w:rPr>
              <w:t>3</w:t>
            </w:r>
          </w:p>
        </w:tc>
        <w:tc>
          <w:tcPr>
            <w:tcW w:w="115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ascii="宋体" w:hAnsi="宋体" w:cs="宋体"/>
                <w:color w:val="000000"/>
                <w:kern w:val="0"/>
                <w:sz w:val="18"/>
                <w:highlight w:val="none"/>
              </w:rPr>
            </w:pPr>
          </w:p>
        </w:tc>
        <w:tc>
          <w:tcPr>
            <w:tcW w:w="13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hint="default"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lang w:val="en-US" w:eastAsia="zh-CN"/>
              </w:rPr>
              <w:t>温振动试验</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ascii="宋体" w:hAnsi="宋体" w:cs="宋体"/>
                <w:color w:val="000000"/>
                <w:kern w:val="0"/>
                <w:sz w:val="18"/>
                <w:highlight w:val="none"/>
              </w:rPr>
            </w:pPr>
            <w:r>
              <w:rPr>
                <w:rFonts w:hint="eastAsia" w:ascii="宋体" w:hAnsi="宋体" w:cs="宋体"/>
                <w:color w:val="000000"/>
                <w:kern w:val="0"/>
                <w:sz w:val="18"/>
                <w:highlight w:val="none"/>
              </w:rPr>
              <w:t>自有测试规范</w:t>
            </w:r>
          </w:p>
        </w:tc>
        <w:tc>
          <w:tcPr>
            <w:tcW w:w="39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rPr>
                <w:rFonts w:hint="eastAsia" w:ascii="宋体" w:hAnsi="宋体" w:eastAsia="宋体" w:cs="宋体"/>
                <w:color w:val="000000"/>
                <w:kern w:val="0"/>
                <w:sz w:val="18"/>
                <w:highlight w:val="none"/>
                <w:lang w:eastAsia="zh-CN"/>
              </w:rPr>
            </w:pPr>
            <w:r>
              <w:rPr>
                <w:rFonts w:hint="eastAsia" w:ascii="宋体" w:hAnsi="宋体" w:cs="宋体"/>
                <w:color w:val="000000"/>
                <w:kern w:val="0"/>
                <w:sz w:val="18"/>
                <w:highlight w:val="none"/>
              </w:rPr>
              <w:t>将后处理器封装单元安装在温振动试验台上，载体倾斜45°布置，并使其与发动机或燃烧器相连</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控制气体流量为600kg/h，温度250℃、300℃、350℃、400℃、450℃各2h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采用变频振动方式，载体轴向Grms为4.2</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lang w:val="en-US" w:eastAsia="zh-CN"/>
              </w:rPr>
              <w:t>试验后进行后处理器拆解、载体相对位移测量等检测项目。</w:t>
            </w:r>
          </w:p>
        </w:tc>
      </w:tr>
      <w:tr>
        <w:tblPrEx>
          <w:shd w:val="clear" w:color="auto" w:fill="FFFFFF" w:themeFill="background1"/>
          <w:tblCellMar>
            <w:top w:w="0" w:type="dxa"/>
            <w:left w:w="108" w:type="dxa"/>
            <w:bottom w:w="0" w:type="dxa"/>
            <w:right w:w="108" w:type="dxa"/>
          </w:tblCellMar>
        </w:tblPrEx>
        <w:trPr>
          <w:trHeight w:val="2324"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4</w:t>
            </w:r>
          </w:p>
        </w:tc>
        <w:tc>
          <w:tcPr>
            <w:tcW w:w="1159" w:type="dxa"/>
            <w:vMerge w:val="restart"/>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hint="default"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后处理器总成</w:t>
            </w:r>
          </w:p>
        </w:tc>
        <w:tc>
          <w:tcPr>
            <w:tcW w:w="13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热振动试验</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9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模拟整车安装方式，将后处理器固定在热振动试验台上，使其与燃烧器相连。按Z、X、Y方向顺序进行试验，进气流量650kg/h～900kg/h，每个方向后处理器入口温度按550℃进行49.5h，入口温度650℃进行0.5h</w:t>
            </w:r>
            <w:r>
              <w:rPr>
                <w:rFonts w:hint="eastAsia" w:ascii="宋体" w:hAnsi="宋体" w:cs="宋体"/>
                <w:color w:val="000000"/>
                <w:kern w:val="0"/>
                <w:sz w:val="18"/>
                <w:highlight w:val="none"/>
                <w:lang w:eastAsia="zh-CN"/>
              </w:rPr>
              <w:t>；</w:t>
            </w:r>
            <w:r>
              <w:rPr>
                <w:rFonts w:hint="eastAsia" w:ascii="宋体" w:hAnsi="宋体" w:cs="宋体"/>
                <w:color w:val="000000"/>
                <w:kern w:val="0"/>
                <w:sz w:val="18"/>
                <w:highlight w:val="none"/>
              </w:rPr>
              <w:t>三个方向共150h。</w:t>
            </w:r>
            <w:r>
              <w:rPr>
                <w:rFonts w:hint="eastAsia" w:ascii="宋体" w:hAnsi="宋体" w:cs="宋体"/>
                <w:color w:val="000000"/>
                <w:kern w:val="0"/>
                <w:sz w:val="18"/>
                <w:highlight w:val="none"/>
                <w:lang w:val="en-US" w:eastAsia="zh-CN"/>
              </w:rPr>
              <w:t>试验前进行密封性，试验后进行后处理器拆解、载体相对位移测量、密封性等检测项目。</w:t>
            </w:r>
          </w:p>
        </w:tc>
      </w:tr>
      <w:tr>
        <w:tblPrEx>
          <w:shd w:val="clear" w:color="auto" w:fill="FFFFFF" w:themeFill="background1"/>
          <w:tblCellMar>
            <w:top w:w="0" w:type="dxa"/>
            <w:left w:w="108" w:type="dxa"/>
            <w:bottom w:w="0" w:type="dxa"/>
            <w:right w:w="108" w:type="dxa"/>
          </w:tblCellMar>
        </w:tblPrEx>
        <w:trPr>
          <w:trHeight w:val="1745"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5</w:t>
            </w:r>
          </w:p>
        </w:tc>
        <w:tc>
          <w:tcPr>
            <w:tcW w:w="115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ascii="宋体" w:hAnsi="宋体" w:cs="宋体"/>
                <w:color w:val="000000"/>
                <w:kern w:val="0"/>
                <w:sz w:val="18"/>
                <w:highlight w:val="none"/>
              </w:rPr>
            </w:pPr>
          </w:p>
        </w:tc>
        <w:tc>
          <w:tcPr>
            <w:tcW w:w="13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hint="eastAsia" w:ascii="宋体" w:hAnsi="宋体" w:cs="宋体"/>
                <w:color w:val="000000"/>
                <w:kern w:val="0"/>
                <w:sz w:val="18"/>
                <w:highlight w:val="none"/>
                <w:lang w:val="en-US" w:eastAsia="zh-CN"/>
              </w:rPr>
            </w:pPr>
            <w:r>
              <w:rPr>
                <w:rFonts w:hint="default" w:ascii="宋体" w:hAnsi="宋体" w:cs="宋体"/>
                <w:color w:val="000000"/>
                <w:kern w:val="0"/>
                <w:sz w:val="18"/>
                <w:highlight w:val="none"/>
                <w:lang w:val="en-US" w:eastAsia="zh-CN"/>
              </w:rPr>
              <w:t>热疲劳试验</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9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将后处理器与燃烧器相连，进气流量650kg/h，每个热疲劳循环为10min，其中5min保温650℃，5min通入常温空气降温到100℃以下，重复此循环1500次（共250h）。</w:t>
            </w:r>
            <w:r>
              <w:rPr>
                <w:rFonts w:hint="eastAsia" w:ascii="宋体" w:hAnsi="宋体" w:cs="宋体"/>
                <w:color w:val="000000"/>
                <w:kern w:val="0"/>
                <w:sz w:val="18"/>
                <w:highlight w:val="none"/>
                <w:lang w:val="en-US" w:eastAsia="zh-CN"/>
              </w:rPr>
              <w:t>试验前进行密封性，试验后进行后处理器拆解、载体相对位移测量、密封性等检测项目。</w:t>
            </w:r>
          </w:p>
        </w:tc>
      </w:tr>
      <w:tr>
        <w:tblPrEx>
          <w:shd w:val="clear" w:color="auto" w:fill="FFFFFF" w:themeFill="background1"/>
          <w:tblCellMar>
            <w:top w:w="0" w:type="dxa"/>
            <w:left w:w="108" w:type="dxa"/>
            <w:bottom w:w="0" w:type="dxa"/>
            <w:right w:w="108" w:type="dxa"/>
          </w:tblCellMar>
        </w:tblPrEx>
        <w:trPr>
          <w:trHeight w:val="2170" w:hRule="atLeast"/>
          <w:jc w:val="center"/>
        </w:trPr>
        <w:tc>
          <w:tcPr>
            <w:tcW w:w="662"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center"/>
              <w:rPr>
                <w:rFonts w:hint="eastAsia" w:ascii="宋体" w:hAnsi="宋体" w:eastAsia="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6</w:t>
            </w:r>
          </w:p>
        </w:tc>
        <w:tc>
          <w:tcPr>
            <w:tcW w:w="1159" w:type="dxa"/>
            <w:vMerge w:val="continue"/>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ascii="宋体" w:hAnsi="宋体" w:cs="宋体"/>
                <w:color w:val="000000"/>
                <w:kern w:val="0"/>
                <w:sz w:val="18"/>
                <w:highlight w:val="none"/>
              </w:rPr>
            </w:pPr>
          </w:p>
        </w:tc>
        <w:tc>
          <w:tcPr>
            <w:tcW w:w="1393"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hint="eastAsia" w:ascii="宋体" w:hAnsi="宋体" w:cs="宋体"/>
                <w:color w:val="000000"/>
                <w:kern w:val="0"/>
                <w:sz w:val="18"/>
                <w:highlight w:val="none"/>
                <w:lang w:val="en-US" w:eastAsia="zh-CN"/>
              </w:rPr>
            </w:pPr>
            <w:r>
              <w:rPr>
                <w:rFonts w:hint="eastAsia" w:ascii="宋体" w:hAnsi="宋体" w:cs="宋体"/>
                <w:color w:val="000000"/>
                <w:kern w:val="0"/>
                <w:sz w:val="18"/>
                <w:highlight w:val="none"/>
                <w:lang w:val="en-US" w:eastAsia="zh-CN"/>
              </w:rPr>
              <w:t>进出气管弯矩试验</w:t>
            </w:r>
          </w:p>
        </w:tc>
        <w:tc>
          <w:tcPr>
            <w:tcW w:w="1554"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both"/>
              <w:rPr>
                <w:rFonts w:hint="eastAsia" w:ascii="宋体" w:hAnsi="宋体" w:eastAsia="宋体" w:cs="宋体"/>
                <w:color w:val="000000"/>
                <w:kern w:val="0"/>
                <w:sz w:val="18"/>
                <w:szCs w:val="20"/>
                <w:highlight w:val="none"/>
                <w:lang w:val="en-US" w:eastAsia="zh-CN" w:bidi="ar-SA"/>
              </w:rPr>
            </w:pPr>
            <w:r>
              <w:rPr>
                <w:rFonts w:hint="eastAsia" w:ascii="宋体" w:hAnsi="宋体" w:cs="宋体"/>
                <w:color w:val="000000"/>
                <w:kern w:val="0"/>
                <w:sz w:val="18"/>
                <w:highlight w:val="none"/>
              </w:rPr>
              <w:t>自有测试规范</w:t>
            </w:r>
          </w:p>
        </w:tc>
        <w:tc>
          <w:tcPr>
            <w:tcW w:w="3948" w:type="dxa"/>
            <w:tcBorders>
              <w:top w:val="single" w:color="auto" w:sz="4" w:space="0"/>
              <w:left w:val="single" w:color="auto" w:sz="4" w:space="0"/>
              <w:bottom w:val="single" w:color="auto" w:sz="4" w:space="0"/>
              <w:right w:val="single" w:color="auto" w:sz="4" w:space="0"/>
            </w:tcBorders>
            <w:shd w:val="clear" w:color="auto" w:fill="FFFFFF" w:themeFill="background1"/>
            <w:vAlign w:val="center"/>
          </w:tcPr>
          <w:p>
            <w:pPr>
              <w:widowControl/>
              <w:jc w:val="left"/>
              <w:rPr>
                <w:rFonts w:hint="eastAsia" w:ascii="宋体" w:hAnsi="宋体" w:cs="宋体"/>
                <w:color w:val="000000"/>
                <w:kern w:val="0"/>
                <w:sz w:val="18"/>
                <w:highlight w:val="none"/>
              </w:rPr>
            </w:pPr>
            <w:r>
              <w:rPr>
                <w:rFonts w:hint="eastAsia" w:ascii="宋体" w:hAnsi="宋体" w:cs="宋体"/>
                <w:color w:val="000000"/>
                <w:kern w:val="0"/>
                <w:sz w:val="18"/>
                <w:highlight w:val="none"/>
              </w:rPr>
              <w:t>按后处理器或消声器实际状态准备进出气管样件，每组测试需样件6件。将样件固定在试验台上，施力点距离样件焊缝（端锥与管路密封焊接处）500mm，施力速度（5～15）Hz，预试验确定一个能振动（5～50）万次的力矩，其余5个样件按此力矩进行弯矩试验，得出应力-寿命（S-N）拟合曲线。</w:t>
            </w:r>
          </w:p>
        </w:tc>
      </w:tr>
    </w:tbl>
    <w:p>
      <w:pPr>
        <w:spacing w:line="360" w:lineRule="auto"/>
        <w:ind w:left="0" w:leftChars="0" w:firstLine="420" w:firstLineChars="175"/>
        <w:jc w:val="both"/>
        <w:rPr>
          <w:rFonts w:hint="eastAsia" w:ascii="宋体" w:hAnsi="宋体" w:cs="宋体"/>
          <w:sz w:val="24"/>
          <w:szCs w:val="24"/>
          <w:highlight w:val="none"/>
          <w:lang w:val="en-US" w:eastAsia="zh-CN"/>
        </w:rPr>
      </w:pPr>
    </w:p>
    <w:p>
      <w:pPr>
        <w:spacing w:line="240" w:lineRule="auto"/>
        <w:ind w:left="0" w:leftChars="0" w:firstLine="480" w:firstLineChars="200"/>
        <w:jc w:val="left"/>
        <w:outlineLvl w:val="9"/>
        <w:rPr>
          <w:rFonts w:ascii="宋体" w:hAnsi="宋体" w:cs="宋体"/>
          <w:b/>
          <w:sz w:val="24"/>
          <w:szCs w:val="24"/>
          <w:highlight w:val="none"/>
        </w:rPr>
      </w:pPr>
      <w:r>
        <w:rPr>
          <w:rFonts w:hint="eastAsia" w:ascii="宋体" w:hAnsi="宋体" w:cs="宋体"/>
          <w:b/>
          <w:sz w:val="24"/>
          <w:szCs w:val="24"/>
          <w:highlight w:val="none"/>
          <w:lang w:val="en-US" w:eastAsia="zh-CN"/>
        </w:rPr>
        <w:t>4、</w:t>
      </w:r>
      <w:r>
        <w:rPr>
          <w:rFonts w:hint="eastAsia" w:ascii="宋体" w:hAnsi="宋体" w:cs="宋体"/>
          <w:b/>
          <w:sz w:val="24"/>
          <w:szCs w:val="24"/>
          <w:highlight w:val="none"/>
        </w:rPr>
        <w:t>试验周期</w:t>
      </w:r>
    </w:p>
    <w:p>
      <w:pPr>
        <w:spacing w:line="360" w:lineRule="auto"/>
        <w:ind w:firstLine="420" w:firstLineChars="175"/>
        <w:jc w:val="both"/>
        <w:rPr>
          <w:highlight w:val="none"/>
        </w:rPr>
      </w:pPr>
      <w:r>
        <w:rPr>
          <w:rFonts w:hint="eastAsia" w:ascii="宋体" w:hAnsi="宋体" w:cs="宋体"/>
          <w:sz w:val="24"/>
          <w:szCs w:val="24"/>
          <w:highlight w:val="none"/>
          <w:lang w:val="en-US" w:eastAsia="zh-CN"/>
        </w:rPr>
        <w:t>1）中标人需在招标人</w:t>
      </w:r>
      <w:r>
        <w:rPr>
          <w:rFonts w:hint="eastAsia" w:ascii="宋体" w:hAnsi="宋体" w:cs="宋体"/>
          <w:sz w:val="24"/>
          <w:szCs w:val="24"/>
          <w:highlight w:val="none"/>
        </w:rPr>
        <w:t>提出试验需求后5个工作日内开展试验。</w:t>
      </w:r>
    </w:p>
    <w:p>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项目周期为</w:t>
      </w:r>
      <w:r>
        <w:rPr>
          <w:rFonts w:hint="eastAsia" w:ascii="宋体" w:hAnsi="宋体" w:cs="宋体"/>
          <w:sz w:val="24"/>
          <w:szCs w:val="24"/>
          <w:highlight w:val="none"/>
          <w:lang w:eastAsia="zh-CN"/>
        </w:rPr>
        <w:t>招标人</w:t>
      </w:r>
      <w:r>
        <w:rPr>
          <w:rFonts w:hint="eastAsia" w:ascii="宋体" w:hAnsi="宋体" w:cs="宋体"/>
          <w:sz w:val="24"/>
          <w:szCs w:val="24"/>
          <w:highlight w:val="none"/>
        </w:rPr>
        <w:t>提供试验样品日至试验项目结束后10个日历日。若遇到其他不可控因素导致项目周期有所变化，由</w:t>
      </w:r>
      <w:r>
        <w:rPr>
          <w:rFonts w:hint="eastAsia" w:ascii="宋体" w:hAnsi="宋体" w:cs="宋体"/>
          <w:sz w:val="24"/>
          <w:szCs w:val="24"/>
          <w:highlight w:val="none"/>
          <w:lang w:eastAsia="zh-CN"/>
        </w:rPr>
        <w:t>招标人</w:t>
      </w:r>
      <w:r>
        <w:rPr>
          <w:rFonts w:hint="eastAsia" w:ascii="宋体" w:hAnsi="宋体" w:cs="宋体"/>
          <w:sz w:val="24"/>
          <w:szCs w:val="24"/>
          <w:highlight w:val="none"/>
        </w:rPr>
        <w:t>、</w:t>
      </w:r>
      <w:r>
        <w:rPr>
          <w:rFonts w:hint="eastAsia" w:ascii="宋体" w:hAnsi="宋体" w:cs="宋体"/>
          <w:sz w:val="24"/>
          <w:szCs w:val="24"/>
          <w:highlight w:val="none"/>
          <w:lang w:eastAsia="zh-CN"/>
        </w:rPr>
        <w:t>中标人</w:t>
      </w:r>
      <w:r>
        <w:rPr>
          <w:rFonts w:hint="eastAsia" w:ascii="宋体" w:hAnsi="宋体" w:cs="宋体"/>
          <w:sz w:val="24"/>
          <w:szCs w:val="24"/>
          <w:highlight w:val="none"/>
        </w:rPr>
        <w:t>双方协商调整。</w:t>
      </w:r>
    </w:p>
    <w:p>
      <w:pPr>
        <w:spacing w:line="360" w:lineRule="auto"/>
        <w:ind w:left="0" w:leftChars="0" w:firstLine="420" w:firstLineChars="175"/>
        <w:jc w:val="both"/>
        <w:outlineLvl w:val="2"/>
        <w:rPr>
          <w:rFonts w:ascii="宋体" w:hAnsi="宋体" w:cs="宋体"/>
          <w:b/>
          <w:sz w:val="24"/>
          <w:szCs w:val="24"/>
          <w:highlight w:val="none"/>
        </w:rPr>
      </w:pPr>
      <w:r>
        <w:rPr>
          <w:rFonts w:hint="eastAsia" w:ascii="宋体" w:hAnsi="宋体" w:cs="宋体"/>
          <w:b/>
          <w:sz w:val="24"/>
          <w:szCs w:val="24"/>
          <w:highlight w:val="none"/>
          <w:lang w:val="en-US" w:eastAsia="zh-CN"/>
        </w:rPr>
        <w:t>5、</w:t>
      </w:r>
      <w:r>
        <w:rPr>
          <w:rFonts w:hint="eastAsia" w:ascii="宋体" w:hAnsi="宋体" w:cs="宋体"/>
          <w:b/>
          <w:sz w:val="24"/>
          <w:szCs w:val="24"/>
          <w:highlight w:val="none"/>
        </w:rPr>
        <w:t>试验过程</w:t>
      </w:r>
    </w:p>
    <w:p>
      <w:pPr>
        <w:spacing w:line="360" w:lineRule="auto"/>
        <w:ind w:left="0" w:leftChars="0" w:firstLine="420" w:firstLineChars="175"/>
        <w:jc w:val="both"/>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1）试验开始前，中标人需提供试验相关的试验资源相关资料，包括但不限于人员配置、设备信息、设备校准证书等。</w:t>
      </w:r>
    </w:p>
    <w:p>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试验开始</w:t>
      </w:r>
      <w:r>
        <w:rPr>
          <w:rFonts w:hint="eastAsia" w:ascii="宋体" w:hAnsi="宋体" w:cs="宋体"/>
          <w:sz w:val="24"/>
          <w:szCs w:val="24"/>
          <w:highlight w:val="none"/>
          <w:lang w:val="en-US" w:eastAsia="zh-CN"/>
        </w:rPr>
        <w:t>前</w:t>
      </w:r>
      <w:r>
        <w:rPr>
          <w:rFonts w:hint="eastAsia" w:ascii="宋体" w:hAnsi="宋体" w:cs="宋体"/>
          <w:sz w:val="24"/>
          <w:szCs w:val="24"/>
          <w:highlight w:val="none"/>
        </w:rPr>
        <w:t>，</w:t>
      </w:r>
      <w:r>
        <w:rPr>
          <w:rFonts w:hint="eastAsia" w:ascii="宋体" w:hAnsi="宋体" w:cs="宋体"/>
          <w:sz w:val="24"/>
          <w:szCs w:val="24"/>
          <w:highlight w:val="none"/>
          <w:lang w:eastAsia="zh-CN"/>
        </w:rPr>
        <w:t>中标人</w:t>
      </w:r>
      <w:r>
        <w:rPr>
          <w:rFonts w:hint="eastAsia" w:ascii="宋体" w:hAnsi="宋体" w:cs="宋体"/>
          <w:sz w:val="24"/>
          <w:szCs w:val="24"/>
          <w:highlight w:val="none"/>
        </w:rPr>
        <w:t>需按</w:t>
      </w:r>
      <w:r>
        <w:rPr>
          <w:rFonts w:hint="eastAsia" w:ascii="宋体" w:hAnsi="宋体" w:cs="宋体"/>
          <w:sz w:val="24"/>
          <w:szCs w:val="24"/>
          <w:highlight w:val="none"/>
          <w:lang w:eastAsia="zh-CN"/>
        </w:rPr>
        <w:t>招标人</w:t>
      </w:r>
      <w:r>
        <w:rPr>
          <w:rFonts w:hint="eastAsia" w:ascii="宋体" w:hAnsi="宋体" w:cs="宋体"/>
          <w:sz w:val="24"/>
          <w:szCs w:val="24"/>
          <w:highlight w:val="none"/>
        </w:rPr>
        <w:t>要求</w:t>
      </w:r>
      <w:r>
        <w:rPr>
          <w:rFonts w:hint="eastAsia" w:ascii="宋体" w:hAnsi="宋体" w:cs="宋体"/>
          <w:sz w:val="24"/>
          <w:szCs w:val="24"/>
          <w:highlight w:val="none"/>
          <w:lang w:val="en-US" w:eastAsia="zh-CN"/>
        </w:rPr>
        <w:t>安装</w:t>
      </w:r>
      <w:r>
        <w:rPr>
          <w:rFonts w:hint="eastAsia" w:ascii="宋体" w:hAnsi="宋体" w:cs="宋体"/>
          <w:sz w:val="24"/>
          <w:szCs w:val="24"/>
          <w:highlight w:val="none"/>
        </w:rPr>
        <w:t>全方位的试验过程</w:t>
      </w:r>
      <w:r>
        <w:rPr>
          <w:rFonts w:hint="eastAsia" w:ascii="宋体" w:hAnsi="宋体" w:cs="宋体"/>
          <w:sz w:val="24"/>
          <w:szCs w:val="24"/>
          <w:highlight w:val="none"/>
          <w:lang w:val="en-US" w:eastAsia="zh-CN"/>
        </w:rPr>
        <w:t>视频</w:t>
      </w:r>
      <w:r>
        <w:rPr>
          <w:rFonts w:hint="eastAsia" w:ascii="宋体" w:hAnsi="宋体" w:cs="宋体"/>
          <w:sz w:val="24"/>
          <w:szCs w:val="24"/>
          <w:highlight w:val="none"/>
        </w:rPr>
        <w:t>监控</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并配合招标人技术人员现场目击以及远程在线视频监控试验过程</w:t>
      </w:r>
      <w:r>
        <w:rPr>
          <w:rFonts w:hint="eastAsia" w:ascii="宋体" w:hAnsi="宋体" w:cs="宋体"/>
          <w:sz w:val="24"/>
          <w:szCs w:val="24"/>
          <w:highlight w:val="none"/>
        </w:rPr>
        <w:t>。</w:t>
      </w:r>
    </w:p>
    <w:p>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lang w:eastAsia="zh-CN"/>
        </w:rPr>
        <w:t>中标人</w:t>
      </w:r>
      <w:r>
        <w:rPr>
          <w:rFonts w:hint="eastAsia" w:ascii="宋体" w:hAnsi="宋体" w:cs="宋体"/>
          <w:sz w:val="24"/>
          <w:szCs w:val="24"/>
          <w:highlight w:val="none"/>
        </w:rPr>
        <w:t>需提供详细的试验过程</w:t>
      </w:r>
      <w:r>
        <w:rPr>
          <w:rFonts w:hint="eastAsia" w:ascii="宋体" w:hAnsi="宋体" w:cs="宋体"/>
          <w:sz w:val="24"/>
          <w:szCs w:val="24"/>
          <w:highlight w:val="none"/>
          <w:lang w:val="en-US" w:eastAsia="zh-CN"/>
        </w:rPr>
        <w:t>视频监控</w:t>
      </w:r>
      <w:r>
        <w:rPr>
          <w:rFonts w:hint="eastAsia" w:ascii="宋体" w:hAnsi="宋体" w:cs="宋体"/>
          <w:sz w:val="24"/>
          <w:szCs w:val="24"/>
          <w:highlight w:val="none"/>
        </w:rPr>
        <w:t>记录</w:t>
      </w:r>
      <w:r>
        <w:rPr>
          <w:rFonts w:hint="eastAsia" w:ascii="宋体" w:hAnsi="宋体" w:cs="宋体"/>
          <w:sz w:val="24"/>
          <w:szCs w:val="24"/>
          <w:highlight w:val="none"/>
          <w:lang w:val="en-US" w:eastAsia="zh-CN"/>
        </w:rPr>
        <w:t>及</w:t>
      </w:r>
      <w:r>
        <w:rPr>
          <w:rFonts w:hint="eastAsia" w:ascii="宋体" w:hAnsi="宋体" w:cs="宋体"/>
          <w:sz w:val="24"/>
          <w:szCs w:val="24"/>
          <w:highlight w:val="none"/>
        </w:rPr>
        <w:t>试验数据，在每个试验节点做好详实的试验记录，以上资料在试验中或试验后</w:t>
      </w:r>
      <w:r>
        <w:rPr>
          <w:rFonts w:hint="eastAsia" w:ascii="宋体" w:hAnsi="宋体" w:cs="宋体"/>
          <w:sz w:val="24"/>
          <w:szCs w:val="24"/>
          <w:highlight w:val="none"/>
          <w:lang w:val="en-US" w:eastAsia="zh-CN"/>
        </w:rPr>
        <w:t>存储于适当载体中，</w:t>
      </w:r>
      <w:r>
        <w:rPr>
          <w:rFonts w:hint="eastAsia" w:ascii="宋体" w:hAnsi="宋体" w:cs="宋体"/>
          <w:sz w:val="24"/>
          <w:szCs w:val="24"/>
          <w:highlight w:val="none"/>
        </w:rPr>
        <w:t>随时提供给</w:t>
      </w:r>
      <w:r>
        <w:rPr>
          <w:rFonts w:hint="eastAsia" w:ascii="宋体" w:hAnsi="宋体" w:cs="宋体"/>
          <w:sz w:val="24"/>
          <w:szCs w:val="24"/>
          <w:highlight w:val="none"/>
          <w:lang w:eastAsia="zh-CN"/>
        </w:rPr>
        <w:t>招标人</w:t>
      </w:r>
      <w:r>
        <w:rPr>
          <w:rFonts w:hint="eastAsia" w:ascii="宋体" w:hAnsi="宋体" w:cs="宋体"/>
          <w:sz w:val="24"/>
          <w:szCs w:val="24"/>
          <w:highlight w:val="none"/>
        </w:rPr>
        <w:t>。</w:t>
      </w:r>
    </w:p>
    <w:p>
      <w:pPr>
        <w:spacing w:line="360" w:lineRule="auto"/>
        <w:ind w:left="0" w:leftChars="0" w:firstLine="420" w:firstLineChars="175"/>
        <w:jc w:val="both"/>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4</w:t>
      </w:r>
      <w:r>
        <w:rPr>
          <w:rFonts w:hint="eastAsia" w:ascii="宋体" w:hAnsi="宋体" w:cs="宋体"/>
          <w:sz w:val="24"/>
          <w:szCs w:val="24"/>
          <w:highlight w:val="none"/>
          <w:lang w:eastAsia="zh-CN"/>
        </w:rPr>
        <w:t>）中标人</w:t>
      </w:r>
      <w:r>
        <w:rPr>
          <w:rFonts w:hint="eastAsia" w:ascii="宋体" w:hAnsi="宋体" w:cs="宋体"/>
          <w:sz w:val="24"/>
          <w:szCs w:val="24"/>
          <w:highlight w:val="none"/>
        </w:rPr>
        <w:t>能够在重要试验节点前向</w:t>
      </w:r>
      <w:r>
        <w:rPr>
          <w:rFonts w:hint="eastAsia" w:ascii="宋体" w:hAnsi="宋体" w:cs="宋体"/>
          <w:sz w:val="24"/>
          <w:szCs w:val="24"/>
          <w:highlight w:val="none"/>
          <w:lang w:eastAsia="zh-CN"/>
        </w:rPr>
        <w:t>招标人</w:t>
      </w:r>
      <w:r>
        <w:rPr>
          <w:rFonts w:hint="eastAsia" w:ascii="宋体" w:hAnsi="宋体" w:cs="宋体"/>
          <w:sz w:val="24"/>
          <w:szCs w:val="24"/>
          <w:highlight w:val="none"/>
        </w:rPr>
        <w:t>明确需要提供的资料、样件、试验项目、执行标准、等级要求、试验方案及</w:t>
      </w:r>
      <w:r>
        <w:rPr>
          <w:rFonts w:hint="eastAsia" w:ascii="宋体" w:hAnsi="宋体" w:cs="宋体"/>
          <w:sz w:val="24"/>
          <w:szCs w:val="24"/>
          <w:highlight w:val="none"/>
          <w:lang w:val="en-US" w:eastAsia="zh-CN"/>
        </w:rPr>
        <w:t>技术要求</w:t>
      </w:r>
      <w:r>
        <w:rPr>
          <w:rFonts w:hint="eastAsia" w:ascii="宋体" w:hAnsi="宋体" w:cs="宋体"/>
          <w:sz w:val="24"/>
          <w:szCs w:val="24"/>
          <w:highlight w:val="none"/>
        </w:rPr>
        <w:t>等。</w:t>
      </w:r>
    </w:p>
    <w:p>
      <w:pPr>
        <w:spacing w:line="360" w:lineRule="auto"/>
        <w:ind w:left="0" w:leftChars="0" w:firstLine="420" w:firstLineChars="175"/>
        <w:jc w:val="both"/>
        <w:outlineLvl w:val="2"/>
        <w:rPr>
          <w:rFonts w:ascii="宋体" w:hAnsi="宋体" w:cs="宋体"/>
          <w:b/>
          <w:sz w:val="24"/>
          <w:szCs w:val="24"/>
          <w:highlight w:val="none"/>
        </w:rPr>
      </w:pPr>
      <w:r>
        <w:rPr>
          <w:rFonts w:hint="eastAsia" w:ascii="宋体" w:hAnsi="宋体" w:cs="宋体"/>
          <w:b/>
          <w:sz w:val="24"/>
          <w:szCs w:val="24"/>
          <w:highlight w:val="none"/>
          <w:lang w:val="en-US" w:eastAsia="zh-CN"/>
        </w:rPr>
        <w:t>6、</w:t>
      </w:r>
      <w:r>
        <w:rPr>
          <w:rFonts w:hint="eastAsia" w:ascii="宋体" w:hAnsi="宋体" w:cs="宋体"/>
          <w:b/>
          <w:sz w:val="24"/>
          <w:szCs w:val="24"/>
          <w:highlight w:val="none"/>
        </w:rPr>
        <w:t>试验报告要求</w:t>
      </w:r>
    </w:p>
    <w:p>
      <w:pPr>
        <w:spacing w:line="360" w:lineRule="auto"/>
        <w:ind w:firstLine="420" w:firstLineChars="175"/>
        <w:jc w:val="both"/>
        <w:rPr>
          <w:highlight w:val="none"/>
        </w:rPr>
      </w:pPr>
      <w:r>
        <w:rPr>
          <w:rFonts w:hint="eastAsia" w:ascii="宋体" w:hAnsi="宋体" w:cs="宋体"/>
          <w:sz w:val="24"/>
          <w:szCs w:val="24"/>
          <w:highlight w:val="none"/>
          <w:lang w:val="en-US" w:eastAsia="zh-CN"/>
        </w:rPr>
        <w:t>试验报告应在试验结束后10个工作日内提供给招标人。</w:t>
      </w:r>
      <w:r>
        <w:rPr>
          <w:rFonts w:hint="eastAsia" w:ascii="宋体" w:hAnsi="宋体" w:cs="宋体"/>
          <w:sz w:val="24"/>
          <w:szCs w:val="24"/>
          <w:highlight w:val="none"/>
        </w:rPr>
        <w:t>试验报告应中应明确样品名称、数量、项目分组情况、依据标准、检验结论、试验用到的仪器设备、详细的试验数据、试验中的照片等。</w:t>
      </w:r>
    </w:p>
    <w:p>
      <w:pPr>
        <w:pStyle w:val="80"/>
        <w:spacing w:line="360" w:lineRule="auto"/>
        <w:ind w:left="0" w:leftChars="0" w:firstLine="0" w:firstLineChars="0"/>
        <w:jc w:val="both"/>
        <w:rPr>
          <w:rFonts w:eastAsia="宋体" w:cs="宋体"/>
          <w:b/>
          <w:highlight w:val="none"/>
        </w:rPr>
      </w:pPr>
      <w:r>
        <w:rPr>
          <w:rFonts w:hint="eastAsia" w:eastAsia="宋体" w:cs="宋体"/>
          <w:b/>
          <w:highlight w:val="none"/>
        </w:rPr>
        <w:t>四</w:t>
      </w:r>
      <w:r>
        <w:rPr>
          <w:rFonts w:hint="eastAsia" w:eastAsia="宋体" w:cs="宋体"/>
          <w:b/>
          <w:highlight w:val="none"/>
          <w:lang w:eastAsia="zh-CN"/>
        </w:rPr>
        <w:t>、</w:t>
      </w:r>
      <w:r>
        <w:rPr>
          <w:rFonts w:hint="eastAsia" w:eastAsia="宋体" w:cs="宋体"/>
          <w:b/>
          <w:highlight w:val="none"/>
        </w:rPr>
        <w:t>其他要求及说明</w:t>
      </w:r>
    </w:p>
    <w:p>
      <w:pPr>
        <w:pStyle w:val="2"/>
        <w:spacing w:line="360" w:lineRule="auto"/>
        <w:ind w:left="0" w:leftChars="0" w:firstLine="420" w:firstLineChars="175"/>
        <w:outlineLvl w:val="1"/>
        <w:rPr>
          <w:rFonts w:hAnsi="宋体" w:cs="宋体"/>
          <w:b/>
          <w:bCs/>
          <w:sz w:val="24"/>
          <w:szCs w:val="24"/>
          <w:highlight w:val="none"/>
        </w:rPr>
      </w:pPr>
      <w:r>
        <w:rPr>
          <w:rFonts w:hint="eastAsia" w:ascii="宋体" w:hAnsi="宋体" w:cs="宋体"/>
          <w:b/>
          <w:sz w:val="24"/>
          <w:szCs w:val="24"/>
          <w:highlight w:val="none"/>
          <w:lang w:val="en-US" w:eastAsia="zh-CN"/>
        </w:rPr>
        <w:t>1、</w:t>
      </w:r>
      <w:r>
        <w:rPr>
          <w:rFonts w:hint="eastAsia" w:hAnsi="宋体" w:cs="宋体"/>
          <w:b/>
          <w:bCs/>
          <w:sz w:val="24"/>
          <w:szCs w:val="24"/>
          <w:highlight w:val="none"/>
        </w:rPr>
        <w:t>服务要求</w:t>
      </w:r>
    </w:p>
    <w:p>
      <w:pPr>
        <w:pStyle w:val="94"/>
        <w:numPr>
          <w:ilvl w:val="0"/>
          <w:numId w:val="0"/>
        </w:numPr>
        <w:spacing w:line="360" w:lineRule="auto"/>
        <w:ind w:left="0" w:leftChars="0" w:firstLine="420" w:firstLineChars="175"/>
        <w:rPr>
          <w:rFonts w:ascii="宋体" w:hAnsi="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cs="宋体"/>
          <w:sz w:val="24"/>
          <w:szCs w:val="24"/>
          <w:highlight w:val="none"/>
        </w:rPr>
        <w:t>投标人必须独立参加投标，不得以任何形式授权他人或组织联合体形式参加投标。投标人中标后，不得以任何形式进行转包和分包。</w:t>
      </w:r>
    </w:p>
    <w:p>
      <w:pPr>
        <w:pStyle w:val="94"/>
        <w:numPr>
          <w:ilvl w:val="0"/>
          <w:numId w:val="0"/>
        </w:numPr>
        <w:spacing w:line="360" w:lineRule="auto"/>
        <w:ind w:left="0" w:leftChars="0" w:firstLine="420" w:firstLineChars="175"/>
        <w:jc w:val="both"/>
        <w:rPr>
          <w:rFonts w:ascii="宋体" w:hAnsi="宋体" w:cs="宋体"/>
          <w:sz w:val="24"/>
          <w:szCs w:val="24"/>
          <w:highlight w:val="none"/>
        </w:rPr>
      </w:pPr>
      <w:r>
        <w:rPr>
          <w:rFonts w:hint="eastAsia" w:ascii="宋体" w:hAnsi="宋体" w:cs="宋体"/>
          <w:sz w:val="24"/>
          <w:szCs w:val="24"/>
          <w:highlight w:val="none"/>
          <w:lang w:val="en-US" w:eastAsia="zh-CN"/>
        </w:rPr>
        <w:t>2）试验报告可追溯1年</w:t>
      </w:r>
      <w:r>
        <w:rPr>
          <w:rFonts w:hint="eastAsia" w:ascii="宋体" w:hAnsi="宋体" w:cs="宋体"/>
          <w:sz w:val="24"/>
          <w:szCs w:val="24"/>
          <w:highlight w:val="none"/>
        </w:rPr>
        <w:t>。</w:t>
      </w:r>
    </w:p>
    <w:p>
      <w:pPr>
        <w:pStyle w:val="94"/>
        <w:numPr>
          <w:ilvl w:val="0"/>
          <w:numId w:val="0"/>
        </w:numPr>
        <w:spacing w:line="360" w:lineRule="auto"/>
        <w:ind w:left="0" w:leftChars="0" w:firstLine="420" w:firstLineChars="175"/>
        <w:jc w:val="both"/>
        <w:rPr>
          <w:rFonts w:hint="default" w:ascii="宋体" w:hAnsi="宋体" w:cs="宋体"/>
          <w:sz w:val="24"/>
          <w:szCs w:val="24"/>
          <w:highlight w:val="none"/>
          <w:lang w:val="en-US" w:eastAsia="zh-CN"/>
        </w:rPr>
      </w:pPr>
      <w:r>
        <w:rPr>
          <w:rFonts w:hint="eastAsia" w:ascii="宋体" w:hAnsi="宋体" w:cs="宋体"/>
          <w:sz w:val="24"/>
          <w:szCs w:val="24"/>
          <w:highlight w:val="none"/>
          <w:lang w:val="en-US" w:eastAsia="zh-CN"/>
        </w:rPr>
        <w:t>3）投标人需提供所需的物流服务、工装夹具、耗材、燃料（包括但不限于油品、天然气、电）等资源。</w:t>
      </w:r>
    </w:p>
    <w:p>
      <w:pPr>
        <w:spacing w:line="360" w:lineRule="auto"/>
        <w:ind w:left="0" w:leftChars="0" w:firstLine="420" w:firstLineChars="175"/>
        <w:jc w:val="both"/>
        <w:outlineLvl w:val="2"/>
        <w:rPr>
          <w:rFonts w:ascii="宋体" w:hAnsi="宋体" w:cs="宋体"/>
          <w:b/>
          <w:sz w:val="24"/>
          <w:szCs w:val="24"/>
          <w:highlight w:val="none"/>
        </w:rPr>
      </w:pPr>
      <w:r>
        <w:rPr>
          <w:rFonts w:hint="eastAsia" w:ascii="宋体" w:hAnsi="宋体" w:cs="宋体"/>
          <w:b/>
          <w:sz w:val="24"/>
          <w:szCs w:val="24"/>
          <w:highlight w:val="none"/>
          <w:lang w:val="en-US" w:eastAsia="zh-CN"/>
        </w:rPr>
        <w:t>2、</w:t>
      </w:r>
      <w:r>
        <w:rPr>
          <w:rFonts w:hint="eastAsia" w:ascii="宋体" w:hAnsi="宋体" w:cs="宋体"/>
          <w:b/>
          <w:sz w:val="24"/>
          <w:szCs w:val="24"/>
          <w:highlight w:val="none"/>
        </w:rPr>
        <w:t>试验异常情况</w:t>
      </w:r>
    </w:p>
    <w:p>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cs="宋体"/>
          <w:sz w:val="24"/>
          <w:szCs w:val="24"/>
          <w:highlight w:val="none"/>
        </w:rPr>
        <w:t>设备具备试验过程中判定样件失效的能力，能及时中断试验。</w:t>
      </w:r>
    </w:p>
    <w:p>
      <w:pPr>
        <w:spacing w:line="360" w:lineRule="auto"/>
        <w:ind w:left="0" w:leftChars="0"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在试验过程中出现</w:t>
      </w:r>
      <w:r>
        <w:rPr>
          <w:rFonts w:hint="eastAsia" w:ascii="宋体" w:hAnsi="宋体" w:cs="宋体"/>
          <w:sz w:val="24"/>
          <w:szCs w:val="24"/>
          <w:highlight w:val="none"/>
          <w:lang w:val="en-US" w:eastAsia="zh-CN"/>
        </w:rPr>
        <w:t>监控数据异常、</w:t>
      </w:r>
      <w:r>
        <w:rPr>
          <w:rFonts w:hint="eastAsia" w:ascii="宋体" w:hAnsi="宋体" w:cs="宋体"/>
          <w:sz w:val="24"/>
          <w:szCs w:val="24"/>
          <w:highlight w:val="none"/>
        </w:rPr>
        <w:t>样品检验</w:t>
      </w:r>
      <w:r>
        <w:rPr>
          <w:rFonts w:hint="eastAsia" w:ascii="宋体" w:hAnsi="宋体" w:cs="宋体"/>
          <w:sz w:val="24"/>
          <w:szCs w:val="24"/>
          <w:highlight w:val="none"/>
          <w:lang w:val="en-US" w:eastAsia="zh-CN"/>
        </w:rPr>
        <w:t>项目</w:t>
      </w:r>
      <w:r>
        <w:rPr>
          <w:rFonts w:hint="eastAsia" w:ascii="宋体" w:hAnsi="宋体" w:cs="宋体"/>
          <w:sz w:val="24"/>
          <w:szCs w:val="24"/>
          <w:highlight w:val="none"/>
        </w:rPr>
        <w:t>不合格、样品损坏等情况，</w:t>
      </w:r>
      <w:r>
        <w:rPr>
          <w:rFonts w:hint="eastAsia" w:ascii="宋体" w:hAnsi="宋体" w:cs="宋体"/>
          <w:sz w:val="24"/>
          <w:szCs w:val="24"/>
          <w:highlight w:val="none"/>
          <w:lang w:val="en-US" w:eastAsia="zh-CN"/>
        </w:rPr>
        <w:t>中标人应立即通知投标人，</w:t>
      </w:r>
      <w:r>
        <w:rPr>
          <w:rFonts w:hint="eastAsia" w:ascii="宋体" w:hAnsi="宋体" w:cs="宋体"/>
          <w:sz w:val="24"/>
          <w:szCs w:val="24"/>
          <w:highlight w:val="none"/>
        </w:rPr>
        <w:t>需要双方针对实际情况进行沟通，以确认试验继续进行或试验中止。若试验中止，则对已经进行的试验项目，按实际情况结算试验费用，未进行试验项目不收费。</w:t>
      </w:r>
    </w:p>
    <w:p>
      <w:pPr>
        <w:pStyle w:val="2"/>
        <w:spacing w:line="360" w:lineRule="auto"/>
        <w:ind w:firstLine="420" w:firstLineChars="175"/>
        <w:rPr>
          <w:rFonts w:hint="default" w:hAnsi="宋体" w:cs="宋体"/>
          <w:sz w:val="24"/>
          <w:szCs w:val="24"/>
          <w:highlight w:val="none"/>
        </w:rPr>
      </w:pPr>
      <w:r>
        <w:rPr>
          <w:rFonts w:hint="eastAsia" w:cstheme="minorBidi"/>
          <w:sz w:val="24"/>
          <w:szCs w:val="24"/>
          <w:highlight w:val="none"/>
          <w:lang w:val="en-US" w:eastAsia="zh-CN"/>
        </w:rPr>
        <w:t>3）</w:t>
      </w:r>
      <w:r>
        <w:rPr>
          <w:rFonts w:hint="eastAsia" w:hAnsi="Courier New" w:cstheme="minorBidi"/>
          <w:sz w:val="24"/>
          <w:szCs w:val="24"/>
          <w:highlight w:val="none"/>
          <w:lang w:val="en-US" w:eastAsia="zh-CN"/>
        </w:rPr>
        <w:t>本次试验导致的设备损坏或安全事故，其损失由</w:t>
      </w:r>
      <w:r>
        <w:rPr>
          <w:rFonts w:hint="eastAsia" w:cstheme="minorBidi"/>
          <w:sz w:val="24"/>
          <w:szCs w:val="24"/>
          <w:highlight w:val="none"/>
          <w:lang w:val="en-US" w:eastAsia="zh-CN"/>
        </w:rPr>
        <w:t>中标人</w:t>
      </w:r>
      <w:r>
        <w:rPr>
          <w:rFonts w:hint="eastAsia" w:hAnsi="Courier New" w:cstheme="minorBidi"/>
          <w:sz w:val="24"/>
          <w:szCs w:val="24"/>
          <w:highlight w:val="none"/>
          <w:lang w:val="en-US" w:eastAsia="zh-CN"/>
        </w:rPr>
        <w:t>自行承担。</w:t>
      </w:r>
    </w:p>
    <w:p>
      <w:pPr>
        <w:pStyle w:val="2"/>
        <w:spacing w:line="360" w:lineRule="auto"/>
        <w:ind w:firstLine="420" w:firstLineChars="175"/>
        <w:rPr>
          <w:rFonts w:hint="eastAsia" w:hAnsi="Courier New" w:cstheme="minorBidi"/>
          <w:sz w:val="24"/>
          <w:szCs w:val="24"/>
          <w:highlight w:val="none"/>
          <w:lang w:val="en-US" w:eastAsia="zh-CN"/>
        </w:rPr>
      </w:pPr>
      <w:r>
        <w:rPr>
          <w:rFonts w:hint="eastAsia" w:cstheme="minorBidi"/>
          <w:sz w:val="24"/>
          <w:szCs w:val="24"/>
          <w:highlight w:val="none"/>
          <w:lang w:val="en-US" w:eastAsia="zh-CN"/>
        </w:rPr>
        <w:t>4）</w:t>
      </w:r>
      <w:r>
        <w:rPr>
          <w:rFonts w:hint="eastAsia" w:hAnsi="Courier New" w:cstheme="minorBidi"/>
          <w:sz w:val="24"/>
          <w:szCs w:val="24"/>
          <w:highlight w:val="none"/>
          <w:lang w:val="en-US" w:eastAsia="zh-CN"/>
        </w:rPr>
        <w:t>若试验进程因</w:t>
      </w:r>
      <w:r>
        <w:rPr>
          <w:rFonts w:hint="eastAsia" w:cstheme="minorBidi"/>
          <w:sz w:val="24"/>
          <w:szCs w:val="24"/>
          <w:highlight w:val="none"/>
          <w:lang w:val="en-US" w:eastAsia="zh-CN"/>
        </w:rPr>
        <w:t>中标人</w:t>
      </w:r>
      <w:r>
        <w:rPr>
          <w:rFonts w:hint="eastAsia" w:hAnsi="Courier New" w:cstheme="minorBidi"/>
          <w:sz w:val="24"/>
          <w:szCs w:val="24"/>
          <w:highlight w:val="none"/>
          <w:lang w:val="en-US" w:eastAsia="zh-CN"/>
        </w:rPr>
        <w:t>原因（包含设备损坏等）发生暂停或终止，</w:t>
      </w:r>
      <w:r>
        <w:rPr>
          <w:rFonts w:hint="eastAsia" w:cstheme="minorBidi"/>
          <w:sz w:val="24"/>
          <w:szCs w:val="24"/>
          <w:highlight w:val="none"/>
          <w:lang w:val="en-US" w:eastAsia="zh-CN"/>
        </w:rPr>
        <w:t>中标人</w:t>
      </w:r>
      <w:r>
        <w:rPr>
          <w:rFonts w:hint="eastAsia" w:hAnsi="Courier New" w:cstheme="minorBidi"/>
          <w:sz w:val="24"/>
          <w:szCs w:val="24"/>
          <w:highlight w:val="none"/>
          <w:lang w:val="en-US" w:eastAsia="zh-CN"/>
        </w:rPr>
        <w:t>须于五个工作日内完成故障维修，且需与</w:t>
      </w:r>
      <w:r>
        <w:rPr>
          <w:rFonts w:hint="eastAsia" w:cstheme="minorBidi"/>
          <w:sz w:val="24"/>
          <w:szCs w:val="24"/>
          <w:highlight w:val="none"/>
          <w:lang w:val="en-US" w:eastAsia="zh-CN"/>
        </w:rPr>
        <w:t>招标人</w:t>
      </w:r>
      <w:r>
        <w:rPr>
          <w:rFonts w:hint="eastAsia" w:hAnsi="Courier New" w:cstheme="minorBidi"/>
          <w:sz w:val="24"/>
          <w:szCs w:val="24"/>
          <w:highlight w:val="none"/>
          <w:lang w:val="en-US" w:eastAsia="zh-CN"/>
        </w:rPr>
        <w:t>重新开展试验方案评估，在方案获得</w:t>
      </w:r>
      <w:r>
        <w:rPr>
          <w:rFonts w:hint="eastAsia" w:cstheme="minorBidi"/>
          <w:sz w:val="24"/>
          <w:szCs w:val="24"/>
          <w:highlight w:val="none"/>
          <w:lang w:val="en-US" w:eastAsia="zh-CN"/>
        </w:rPr>
        <w:t>招标人</w:t>
      </w:r>
      <w:r>
        <w:rPr>
          <w:rFonts w:hint="eastAsia" w:hAnsi="Courier New" w:cstheme="minorBidi"/>
          <w:sz w:val="24"/>
          <w:szCs w:val="24"/>
          <w:highlight w:val="none"/>
          <w:lang w:val="en-US" w:eastAsia="zh-CN"/>
        </w:rPr>
        <w:t>确认后方可重启试验；试验暂停或终止之前已开展部分对应的试验费用予以免除。</w:t>
      </w:r>
    </w:p>
    <w:p>
      <w:pPr>
        <w:spacing w:line="360" w:lineRule="auto"/>
        <w:ind w:left="0" w:leftChars="0" w:firstLine="420" w:firstLineChars="175"/>
        <w:jc w:val="both"/>
        <w:outlineLvl w:val="2"/>
        <w:rPr>
          <w:rFonts w:ascii="宋体" w:hAnsi="宋体" w:cs="宋体"/>
          <w:b/>
          <w:sz w:val="24"/>
          <w:szCs w:val="24"/>
          <w:highlight w:val="none"/>
        </w:rPr>
      </w:pPr>
      <w:r>
        <w:rPr>
          <w:rFonts w:hint="eastAsia" w:ascii="宋体" w:hAnsi="宋体" w:cs="宋体"/>
          <w:b/>
          <w:sz w:val="24"/>
          <w:szCs w:val="24"/>
          <w:highlight w:val="none"/>
          <w:lang w:val="en-US" w:eastAsia="zh-CN"/>
        </w:rPr>
        <w:t>3、</w:t>
      </w:r>
      <w:r>
        <w:rPr>
          <w:rFonts w:hint="eastAsia" w:ascii="宋体" w:hAnsi="宋体" w:cs="宋体"/>
          <w:b/>
          <w:sz w:val="24"/>
          <w:szCs w:val="24"/>
          <w:highlight w:val="none"/>
        </w:rPr>
        <w:t>说明</w:t>
      </w:r>
    </w:p>
    <w:p>
      <w:pPr>
        <w:spacing w:line="360" w:lineRule="auto"/>
        <w:ind w:firstLine="420" w:firstLineChars="175"/>
        <w:jc w:val="both"/>
        <w:rPr>
          <w:rFonts w:hint="eastAsia" w:ascii="宋体" w:hAnsi="宋体" w:cs="宋体"/>
          <w:sz w:val="24"/>
          <w:szCs w:val="24"/>
          <w:highlight w:val="none"/>
        </w:rPr>
      </w:pPr>
      <w:r>
        <w:rPr>
          <w:rFonts w:hint="eastAsia" w:ascii="宋体" w:hAnsi="宋体" w:cs="宋体"/>
          <w:sz w:val="24"/>
          <w:szCs w:val="24"/>
          <w:highlight w:val="none"/>
          <w:lang w:val="en-US" w:eastAsia="zh-CN"/>
        </w:rPr>
        <w:t>1）</w:t>
      </w:r>
      <w:r>
        <w:rPr>
          <w:rFonts w:hint="eastAsia" w:ascii="宋体" w:hAnsi="宋体" w:cs="宋体"/>
          <w:sz w:val="24"/>
          <w:szCs w:val="24"/>
          <w:highlight w:val="none"/>
          <w:lang w:eastAsia="zh-CN"/>
        </w:rPr>
        <w:t>中标人</w:t>
      </w:r>
      <w:r>
        <w:rPr>
          <w:rFonts w:hint="eastAsia" w:ascii="宋体" w:hAnsi="宋体" w:cs="宋体"/>
          <w:sz w:val="24"/>
          <w:szCs w:val="24"/>
          <w:highlight w:val="none"/>
        </w:rPr>
        <w:t>可以根据自身的技术、经验等优势以及对招标文件和本技术标书的理解，写明对</w:t>
      </w:r>
      <w:r>
        <w:rPr>
          <w:rFonts w:hint="eastAsia" w:ascii="宋体" w:hAnsi="宋体" w:cs="宋体"/>
          <w:sz w:val="24"/>
          <w:szCs w:val="24"/>
          <w:highlight w:val="none"/>
          <w:lang w:eastAsia="zh-CN"/>
        </w:rPr>
        <w:t>招标人</w:t>
      </w:r>
      <w:r>
        <w:rPr>
          <w:rFonts w:hint="eastAsia" w:ascii="宋体" w:hAnsi="宋体" w:cs="宋体"/>
          <w:sz w:val="24"/>
          <w:szCs w:val="24"/>
          <w:highlight w:val="none"/>
        </w:rPr>
        <w:t>所采购货物的优化方案或建议意见。</w:t>
      </w:r>
      <w:r>
        <w:rPr>
          <w:rFonts w:hint="eastAsia" w:ascii="宋体" w:hAnsi="宋体" w:cs="宋体"/>
          <w:sz w:val="24"/>
          <w:szCs w:val="24"/>
          <w:highlight w:val="none"/>
          <w:lang w:eastAsia="zh-CN"/>
        </w:rPr>
        <w:t>中标人</w:t>
      </w:r>
      <w:r>
        <w:rPr>
          <w:rFonts w:hint="eastAsia" w:ascii="宋体" w:hAnsi="宋体" w:cs="宋体"/>
          <w:sz w:val="24"/>
          <w:szCs w:val="24"/>
          <w:highlight w:val="none"/>
        </w:rPr>
        <w:t>的这些努力，</w:t>
      </w:r>
      <w:r>
        <w:rPr>
          <w:rFonts w:hint="eastAsia" w:ascii="宋体" w:hAnsi="宋体" w:cs="宋体"/>
          <w:sz w:val="24"/>
          <w:szCs w:val="24"/>
          <w:highlight w:val="none"/>
          <w:lang w:eastAsia="zh-CN"/>
        </w:rPr>
        <w:t>招标人</w:t>
      </w:r>
      <w:r>
        <w:rPr>
          <w:rFonts w:hint="eastAsia" w:ascii="宋体" w:hAnsi="宋体" w:cs="宋体"/>
          <w:sz w:val="24"/>
          <w:szCs w:val="24"/>
          <w:highlight w:val="none"/>
        </w:rPr>
        <w:t>表示感谢，并将有助于</w:t>
      </w:r>
      <w:r>
        <w:rPr>
          <w:rFonts w:hint="eastAsia" w:ascii="宋体" w:hAnsi="宋体" w:cs="宋体"/>
          <w:sz w:val="24"/>
          <w:szCs w:val="24"/>
          <w:highlight w:val="none"/>
          <w:lang w:eastAsia="zh-CN"/>
        </w:rPr>
        <w:t>中标人</w:t>
      </w:r>
      <w:r>
        <w:rPr>
          <w:rFonts w:hint="eastAsia" w:ascii="宋体" w:hAnsi="宋体" w:cs="宋体"/>
          <w:sz w:val="24"/>
          <w:szCs w:val="24"/>
          <w:highlight w:val="none"/>
        </w:rPr>
        <w:t>优先胜出。</w:t>
      </w:r>
    </w:p>
    <w:p>
      <w:pPr>
        <w:spacing w:line="360" w:lineRule="auto"/>
        <w:ind w:left="0" w:leftChars="0" w:firstLine="420" w:firstLineChars="175"/>
        <w:jc w:val="both"/>
        <w:rPr>
          <w:rFonts w:ascii="宋体" w:hAnsi="宋体" w:cs="宋体"/>
          <w:sz w:val="24"/>
          <w:szCs w:val="24"/>
          <w:highlight w:val="none"/>
        </w:rPr>
      </w:pPr>
      <w:r>
        <w:rPr>
          <w:rFonts w:hint="eastAsia" w:ascii="宋体" w:hAnsi="宋体" w:cs="宋体"/>
          <w:sz w:val="24"/>
          <w:szCs w:val="24"/>
          <w:highlight w:val="none"/>
          <w:lang w:val="en-US" w:eastAsia="zh-CN"/>
        </w:rPr>
        <w:t>2）</w:t>
      </w:r>
      <w:r>
        <w:rPr>
          <w:rFonts w:hint="eastAsia" w:ascii="宋体" w:hAnsi="宋体" w:cs="宋体"/>
          <w:sz w:val="24"/>
          <w:szCs w:val="24"/>
          <w:highlight w:val="none"/>
        </w:rPr>
        <w:t>即使有建议意见或建议方案，仍应依据招标文件和本技术标书要求，编写符合要求的投标文件。建议方案或建议意见，应以单独篇章或文件，予以说明和报价。</w:t>
      </w:r>
    </w:p>
    <w:p>
      <w:pPr>
        <w:spacing w:line="360" w:lineRule="auto"/>
        <w:ind w:left="0" w:leftChars="0" w:firstLine="420" w:firstLineChars="175"/>
        <w:jc w:val="both"/>
        <w:rPr>
          <w:rFonts w:hint="eastAsia" w:ascii="宋体" w:hAnsi="宋体" w:eastAsia="宋体" w:cs="宋体"/>
          <w:highlight w:val="none"/>
        </w:rPr>
      </w:pPr>
      <w:r>
        <w:rPr>
          <w:rFonts w:hint="eastAsia" w:ascii="宋体" w:hAnsi="宋体" w:cs="宋体"/>
          <w:sz w:val="24"/>
          <w:szCs w:val="24"/>
          <w:highlight w:val="none"/>
          <w:lang w:val="en-US" w:eastAsia="zh-CN"/>
        </w:rPr>
        <w:t>3）</w:t>
      </w:r>
      <w:r>
        <w:rPr>
          <w:rFonts w:hint="eastAsia" w:ascii="宋体" w:hAnsi="宋体" w:cs="宋体"/>
          <w:sz w:val="24"/>
          <w:szCs w:val="24"/>
          <w:highlight w:val="none"/>
        </w:rPr>
        <w:t>招标文件、投标文件、答疑文件、技术交流文件、技术协议书等，在采购过程全部为有效文件，如有差异，以对</w:t>
      </w:r>
      <w:r>
        <w:rPr>
          <w:rFonts w:hint="eastAsia" w:ascii="宋体" w:hAnsi="宋体" w:cs="宋体"/>
          <w:sz w:val="24"/>
          <w:szCs w:val="24"/>
          <w:highlight w:val="none"/>
          <w:lang w:eastAsia="zh-CN"/>
        </w:rPr>
        <w:t>招标人</w:t>
      </w:r>
      <w:r>
        <w:rPr>
          <w:rFonts w:hint="eastAsia" w:ascii="宋体" w:hAnsi="宋体" w:cs="宋体"/>
          <w:sz w:val="24"/>
          <w:szCs w:val="24"/>
          <w:highlight w:val="none"/>
        </w:rPr>
        <w:t>最有利的条款为准。</w:t>
      </w:r>
    </w:p>
    <w:sectPr>
      <w:headerReference r:id="rId11" w:type="default"/>
      <w:footerReference r:id="rId12" w:type="default"/>
      <w:pgSz w:w="11906" w:h="16838"/>
      <w:pgMar w:top="1588" w:right="1418" w:bottom="1134" w:left="1418"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altName w:val="汉仪书宋二KW"/>
    <w:panose1 w:val="02010600030101010101"/>
    <w:charset w:val="7A"/>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2000019F" w:csb1="00000000"/>
  </w:font>
  <w:font w:name="Cordia New">
    <w:altName w:val="Noto Sans Thai"/>
    <w:panose1 w:val="020B0304020202020204"/>
    <w:charset w:val="DE"/>
    <w:family w:val="swiss"/>
    <w:pitch w:val="default"/>
    <w:sig w:usb0="00000000" w:usb1="00000000" w:usb2="00000000" w:usb3="00000000" w:csb0="00010001" w:csb1="00000000"/>
  </w:font>
  <w:font w:name="等线">
    <w:altName w:val="汉仪中等线KW"/>
    <w:panose1 w:val="02010600030101010101"/>
    <w:charset w:val="86"/>
    <w:family w:val="auto"/>
    <w:pitch w:val="default"/>
    <w:sig w:usb0="00000000" w:usb1="00000000" w:usb2="00000016" w:usb3="00000000" w:csb0="0004000F" w:csb1="00000000"/>
  </w:font>
  <w:font w:name="仿宋_GB2312">
    <w:altName w:val="汉仪仿宋KW"/>
    <w:panose1 w:val="02010609030101010101"/>
    <w:charset w:val="86"/>
    <w:family w:val="modern"/>
    <w:pitch w:val="default"/>
    <w:sig w:usb0="00000000" w:usb1="00000000" w:usb2="00000000" w:usb3="00000000" w:csb0="00040000" w:csb1="00000000"/>
  </w:font>
  <w:font w:name="等线 Light">
    <w:altName w:val="Noto Serif CJK SC"/>
    <w:panose1 w:val="02010600030101010101"/>
    <w:charset w:val="86"/>
    <w:family w:val="auto"/>
    <w:pitch w:val="default"/>
    <w:sig w:usb0="00000000" w:usb1="00000000" w:usb2="00000016" w:usb3="00000000" w:csb0="0004000F" w:csb1="00000000"/>
  </w:font>
  <w:font w:name="Angsana New">
    <w:altName w:val="Noto Serif Thai"/>
    <w:panose1 w:val="02020603050405020304"/>
    <w:charset w:val="DE"/>
    <w:family w:val="roman"/>
    <w:pitch w:val="default"/>
    <w:sig w:usb0="00000000" w:usb1="00000000" w:usb2="00000000" w:usb3="00000000" w:csb0="00010001" w:csb1="00000000"/>
  </w:font>
  <w:font w:name="Microsoft YaHei UI">
    <w:altName w:val="汉仪旗黑KW 55S"/>
    <w:panose1 w:val="020B0503020204020204"/>
    <w:charset w:val="86"/>
    <w:family w:val="swiss"/>
    <w:pitch w:val="default"/>
    <w:sig w:usb0="00000000" w:usb1="00000000" w:usb2="00000016" w:usb3="00000000" w:csb0="0004001F" w:csb1="00000000"/>
  </w:font>
  <w:font w:name="新宋体">
    <w:altName w:val="汉仪书宋二KW"/>
    <w:panose1 w:val="02010609030101010101"/>
    <w:charset w:val="86"/>
    <w:family w:val="modern"/>
    <w:pitch w:val="default"/>
    <w:sig w:usb0="00000000" w:usb1="00000000" w:usb2="00000006" w:usb3="00000000" w:csb0="00040001" w:csb1="00000000"/>
  </w:font>
  <w:font w:name="Verdana">
    <w:panose1 w:val="020B0604030504040204"/>
    <w:charset w:val="00"/>
    <w:family w:val="swiss"/>
    <w:pitch w:val="default"/>
    <w:sig w:usb0="A10006FF" w:usb1="4000205B" w:usb2="00000010" w:usb3="00000000" w:csb0="2000019F" w:csb1="00000000"/>
  </w:font>
  <w:font w:name="楷体_GB2312">
    <w:altName w:val="汉仪楷体KW"/>
    <w:panose1 w:val="02010609030101010101"/>
    <w:charset w:val="86"/>
    <w:family w:val="modern"/>
    <w:pitch w:val="default"/>
    <w:sig w:usb0="00000000" w:usb1="00000000" w:usb2="00000000" w:usb3="00000000" w:csb0="00040000" w:csb1="00000000"/>
  </w:font>
  <w:font w:name="Georgia">
    <w:panose1 w:val="02040502050405020303"/>
    <w:charset w:val="00"/>
    <w:family w:val="auto"/>
    <w:pitch w:val="default"/>
    <w:sig w:usb0="00000287" w:usb1="00000000" w:usb2="00000000" w:usb3="00000000" w:csb0="2000009F" w:csb1="00000000"/>
  </w:font>
  <w:font w:name="Noto Sans Thai">
    <w:panose1 w:val="020B0502040504020204"/>
    <w:charset w:val="00"/>
    <w:family w:val="auto"/>
    <w:pitch w:val="default"/>
    <w:sig w:usb0="81000063" w:usb1="00002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仿宋KW">
    <w:panose1 w:val="00020600040101010101"/>
    <w:charset w:val="86"/>
    <w:family w:val="auto"/>
    <w:pitch w:val="default"/>
    <w:sig w:usb0="A00002BF" w:usb1="18EF7CFA" w:usb2="00000016" w:usb3="00000000" w:csb0="00040000" w:csb1="00000000"/>
  </w:font>
  <w:font w:name="Noto Serif CJK SC">
    <w:panose1 w:val="02020400000000000000"/>
    <w:charset w:val="86"/>
    <w:family w:val="auto"/>
    <w:pitch w:val="default"/>
    <w:sig w:usb0="30000083" w:usb1="2BDF3C10" w:usb2="00000016" w:usb3="00000000" w:csb0="602E0107" w:csb1="00000000"/>
  </w:font>
  <w:font w:name="Noto Serif Thai">
    <w:panose1 w:val="02020502060505020204"/>
    <w:charset w:val="00"/>
    <w:family w:val="auto"/>
    <w:pitch w:val="default"/>
    <w:sig w:usb0="81000063" w:usb1="00002000" w:usb2="00000000" w:usb3="00000000" w:csb0="00000000" w:csb1="00000000"/>
  </w:font>
  <w:font w:name="汉仪旗黑KW 55S">
    <w:panose1 w:val="00020600040101010101"/>
    <w:charset w:val="86"/>
    <w:family w:val="auto"/>
    <w:pitch w:val="default"/>
    <w:sig w:usb0="A00002BF" w:usb1="3ACF7CFA" w:usb2="00000016" w:usb3="00000000" w:csb0="0004009F" w:csb1="DFD70000"/>
  </w:font>
  <w:font w:name="汉仪楷体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Cordia New">
    <w:altName w:val="Arial"/>
    <w:panose1 w:val="020B0304020202020204"/>
    <w:charset w:val="00"/>
    <w:family w:val="auto"/>
    <w:pitch w:val="default"/>
    <w:sig w:usb0="81000003"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w:t>
    </w:r>
    <w:r>
      <w:t xml:space="preserve"> 2 -</w:t>
    </w:r>
    <w:r>
      <w:fldChar w:fldCharType="end"/>
    </w:r>
  </w:p>
  <w:p>
    <w:pPr>
      <w:pStyle w:val="20"/>
    </w:pPr>
  </w:p>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w:fldChar w:fldCharType="begin"/>
    </w:r>
    <w:r>
      <w:instrText xml:space="preserve">PAGE   \* MERGEFORMAT</w:instrText>
    </w:r>
    <w:r>
      <w:fldChar w:fldCharType="separate"/>
    </w:r>
    <w:r>
      <w:rPr>
        <w:lang w:val="zh-CN"/>
      </w:rPr>
      <w:t>-</w:t>
    </w:r>
    <w:r>
      <w:t xml:space="preserve"> 1 -</w:t>
    </w:r>
    <w:r>
      <w:fldChar w:fldCharType="end"/>
    </w:r>
  </w:p>
  <w:p>
    <w:pPr>
      <w:pStyle w:val="20"/>
      <w:jc w:val="center"/>
    </w:pP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4" name="文本框 1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kc4SYt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Ekc4SYtAgAAWQQAAA4AAAAAAAAAAQAgAAAAHwEAAGRycy9lMm9Eb2MueG1sUEsFBgAAAAAG&#10;AAYAWQEAAL4FA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lear" w:pos="4153"/>
      </w:tabs>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0AA084"/>
    <w:multiLevelType w:val="singleLevel"/>
    <w:tmpl w:val="AF0AA084"/>
    <w:lvl w:ilvl="0" w:tentative="0">
      <w:start w:val="1"/>
      <w:numFmt w:val="chineseCounting"/>
      <w:suff w:val="nothing"/>
      <w:lvlText w:val="%1、"/>
      <w:lvlJc w:val="left"/>
      <w:rPr>
        <w:rFonts w:hint="eastAsia"/>
      </w:rPr>
    </w:lvl>
  </w:abstractNum>
  <w:abstractNum w:abstractNumId="1">
    <w:nsid w:val="AFD326CF"/>
    <w:multiLevelType w:val="singleLevel"/>
    <w:tmpl w:val="AFD326CF"/>
    <w:lvl w:ilvl="0" w:tentative="0">
      <w:start w:val="1"/>
      <w:numFmt w:val="decimal"/>
      <w:lvlText w:val="%1."/>
      <w:lvlJc w:val="left"/>
      <w:pPr>
        <w:tabs>
          <w:tab w:val="left" w:pos="312"/>
        </w:tabs>
      </w:pPr>
    </w:lvl>
  </w:abstractNum>
  <w:abstractNum w:abstractNumId="2">
    <w:nsid w:val="D8EE4D1B"/>
    <w:multiLevelType w:val="singleLevel"/>
    <w:tmpl w:val="D8EE4D1B"/>
    <w:lvl w:ilvl="0" w:tentative="0">
      <w:start w:val="1"/>
      <w:numFmt w:val="bullet"/>
      <w:lvlText w:val=""/>
      <w:lvlJc w:val="left"/>
      <w:pPr>
        <w:ind w:left="420" w:hanging="420"/>
      </w:pPr>
      <w:rPr>
        <w:rFonts w:hint="default" w:ascii="Wingdings" w:hAnsi="Wingdings"/>
      </w:rPr>
    </w:lvl>
  </w:abstractNum>
  <w:abstractNum w:abstractNumId="3">
    <w:nsid w:val="01A16563"/>
    <w:multiLevelType w:val="singleLevel"/>
    <w:tmpl w:val="01A16563"/>
    <w:lvl w:ilvl="0" w:tentative="0">
      <w:start w:val="1"/>
      <w:numFmt w:val="bullet"/>
      <w:lvlText w:val=""/>
      <w:lvlJc w:val="left"/>
      <w:pPr>
        <w:ind w:left="420" w:hanging="420"/>
      </w:pPr>
      <w:rPr>
        <w:rFonts w:hint="default" w:ascii="Wingdings" w:hAnsi="Wingdings"/>
      </w:rPr>
    </w:lvl>
  </w:abstractNum>
  <w:abstractNum w:abstractNumId="4">
    <w:nsid w:val="05C200AC"/>
    <w:multiLevelType w:val="multilevel"/>
    <w:tmpl w:val="05C200A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0D8ADBC8"/>
    <w:multiLevelType w:val="singleLevel"/>
    <w:tmpl w:val="0D8ADBC8"/>
    <w:lvl w:ilvl="0" w:tentative="0">
      <w:start w:val="2"/>
      <w:numFmt w:val="decimal"/>
      <w:suff w:val="nothing"/>
      <w:lvlText w:val="（%1）"/>
      <w:lvlJc w:val="left"/>
    </w:lvl>
  </w:abstractNum>
  <w:abstractNum w:abstractNumId="6">
    <w:nsid w:val="2E05F77B"/>
    <w:multiLevelType w:val="singleLevel"/>
    <w:tmpl w:val="2E05F77B"/>
    <w:lvl w:ilvl="0" w:tentative="0">
      <w:start w:val="1"/>
      <w:numFmt w:val="bullet"/>
      <w:lvlText w:val=""/>
      <w:lvlJc w:val="left"/>
      <w:pPr>
        <w:ind w:left="420" w:hanging="420"/>
      </w:pPr>
      <w:rPr>
        <w:rFonts w:hint="default" w:ascii="Wingdings" w:hAnsi="Wingdings"/>
      </w:rPr>
    </w:lvl>
  </w:abstractNum>
  <w:abstractNum w:abstractNumId="7">
    <w:nsid w:val="44B30171"/>
    <w:multiLevelType w:val="singleLevel"/>
    <w:tmpl w:val="44B30171"/>
    <w:lvl w:ilvl="0" w:tentative="0">
      <w:start w:val="1"/>
      <w:numFmt w:val="bullet"/>
      <w:lvlText w:val=""/>
      <w:lvlJc w:val="left"/>
      <w:pPr>
        <w:ind w:left="420" w:hanging="420"/>
      </w:pPr>
      <w:rPr>
        <w:rFonts w:hint="default" w:ascii="Wingdings" w:hAnsi="Wingdings"/>
      </w:rPr>
    </w:lvl>
  </w:abstractNum>
  <w:abstractNum w:abstractNumId="8">
    <w:nsid w:val="4F9A0CC3"/>
    <w:multiLevelType w:val="multilevel"/>
    <w:tmpl w:val="4F9A0CC3"/>
    <w:lvl w:ilvl="0" w:tentative="0">
      <w:start w:val="1"/>
      <w:numFmt w:val="lowerLetter"/>
      <w:lvlText w:val="%1)"/>
      <w:lvlJc w:val="left"/>
      <w:pPr>
        <w:ind w:left="987" w:hanging="420"/>
      </w:pPr>
    </w:lvl>
    <w:lvl w:ilvl="1" w:tentative="0">
      <w:start w:val="1"/>
      <w:numFmt w:val="lowerLetter"/>
      <w:lvlText w:val="%2)"/>
      <w:lvlJc w:val="left"/>
      <w:pPr>
        <w:ind w:left="1407" w:hanging="420"/>
      </w:pPr>
    </w:lvl>
    <w:lvl w:ilvl="2" w:tentative="0">
      <w:start w:val="1"/>
      <w:numFmt w:val="lowerRoman"/>
      <w:lvlText w:val="%3."/>
      <w:lvlJc w:val="right"/>
      <w:pPr>
        <w:ind w:left="1827" w:hanging="420"/>
      </w:pPr>
    </w:lvl>
    <w:lvl w:ilvl="3" w:tentative="0">
      <w:start w:val="1"/>
      <w:numFmt w:val="decimal"/>
      <w:lvlText w:val="%4."/>
      <w:lvlJc w:val="left"/>
      <w:pPr>
        <w:ind w:left="2247" w:hanging="420"/>
      </w:pPr>
    </w:lvl>
    <w:lvl w:ilvl="4" w:tentative="0">
      <w:start w:val="1"/>
      <w:numFmt w:val="lowerLetter"/>
      <w:lvlText w:val="%5)"/>
      <w:lvlJc w:val="left"/>
      <w:pPr>
        <w:ind w:left="2667" w:hanging="420"/>
      </w:pPr>
    </w:lvl>
    <w:lvl w:ilvl="5" w:tentative="0">
      <w:start w:val="1"/>
      <w:numFmt w:val="lowerRoman"/>
      <w:lvlText w:val="%6."/>
      <w:lvlJc w:val="right"/>
      <w:pPr>
        <w:ind w:left="3087" w:hanging="420"/>
      </w:pPr>
    </w:lvl>
    <w:lvl w:ilvl="6" w:tentative="0">
      <w:start w:val="1"/>
      <w:numFmt w:val="decimal"/>
      <w:lvlText w:val="%7."/>
      <w:lvlJc w:val="left"/>
      <w:pPr>
        <w:ind w:left="3507" w:hanging="420"/>
      </w:pPr>
    </w:lvl>
    <w:lvl w:ilvl="7" w:tentative="0">
      <w:start w:val="1"/>
      <w:numFmt w:val="lowerLetter"/>
      <w:lvlText w:val="%8)"/>
      <w:lvlJc w:val="left"/>
      <w:pPr>
        <w:ind w:left="3927" w:hanging="420"/>
      </w:pPr>
    </w:lvl>
    <w:lvl w:ilvl="8" w:tentative="0">
      <w:start w:val="1"/>
      <w:numFmt w:val="lowerRoman"/>
      <w:lvlText w:val="%9."/>
      <w:lvlJc w:val="right"/>
      <w:pPr>
        <w:ind w:left="4347" w:hanging="420"/>
      </w:pPr>
    </w:lvl>
  </w:abstractNum>
  <w:num w:numId="1">
    <w:abstractNumId w:val="8"/>
  </w:num>
  <w:num w:numId="2">
    <w:abstractNumId w:val="5"/>
  </w:num>
  <w:num w:numId="3">
    <w:abstractNumId w:val="4"/>
  </w:num>
  <w:num w:numId="4">
    <w:abstractNumId w:val="3"/>
  </w:num>
  <w:num w:numId="5">
    <w:abstractNumId w:val="7"/>
  </w:num>
  <w:num w:numId="6">
    <w:abstractNumId w:val="2"/>
  </w:num>
  <w:num w:numId="7">
    <w:abstractNumId w:val="6"/>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ZiZjhjZjUxYjg2N2Y1ZjY0NTc5ZGMxYTcwNjRmNWYifQ=="/>
  </w:docVars>
  <w:rsids>
    <w:rsidRoot w:val="00905A82"/>
    <w:rsid w:val="00024754"/>
    <w:rsid w:val="0008617A"/>
    <w:rsid w:val="00131D97"/>
    <w:rsid w:val="00150060"/>
    <w:rsid w:val="002775B3"/>
    <w:rsid w:val="002C6E72"/>
    <w:rsid w:val="003134B3"/>
    <w:rsid w:val="00322008"/>
    <w:rsid w:val="00346541"/>
    <w:rsid w:val="00390ED1"/>
    <w:rsid w:val="004064A0"/>
    <w:rsid w:val="004D0906"/>
    <w:rsid w:val="00604FCE"/>
    <w:rsid w:val="00614AAA"/>
    <w:rsid w:val="006741F4"/>
    <w:rsid w:val="006925C1"/>
    <w:rsid w:val="006B348C"/>
    <w:rsid w:val="006C36D4"/>
    <w:rsid w:val="007505DC"/>
    <w:rsid w:val="007B4CA4"/>
    <w:rsid w:val="00854791"/>
    <w:rsid w:val="008D7FC2"/>
    <w:rsid w:val="00902196"/>
    <w:rsid w:val="00905A82"/>
    <w:rsid w:val="00985073"/>
    <w:rsid w:val="00A62F3D"/>
    <w:rsid w:val="00AA5F2D"/>
    <w:rsid w:val="00AE7AA6"/>
    <w:rsid w:val="00B25EF2"/>
    <w:rsid w:val="00B941C5"/>
    <w:rsid w:val="00BA7190"/>
    <w:rsid w:val="00BB6275"/>
    <w:rsid w:val="00CC1EFC"/>
    <w:rsid w:val="00DB20F7"/>
    <w:rsid w:val="00E5434E"/>
    <w:rsid w:val="00E86C65"/>
    <w:rsid w:val="00EA37A5"/>
    <w:rsid w:val="00F204CA"/>
    <w:rsid w:val="00F47F06"/>
    <w:rsid w:val="00F702D9"/>
    <w:rsid w:val="00F71910"/>
    <w:rsid w:val="00F94AA9"/>
    <w:rsid w:val="034D0622"/>
    <w:rsid w:val="038C126B"/>
    <w:rsid w:val="038C4D5A"/>
    <w:rsid w:val="04431E6E"/>
    <w:rsid w:val="047E2524"/>
    <w:rsid w:val="04CC54E0"/>
    <w:rsid w:val="059701CC"/>
    <w:rsid w:val="05983D09"/>
    <w:rsid w:val="05B84C42"/>
    <w:rsid w:val="067D0FDB"/>
    <w:rsid w:val="07E00BD3"/>
    <w:rsid w:val="082543D6"/>
    <w:rsid w:val="09286A8B"/>
    <w:rsid w:val="0A7E7619"/>
    <w:rsid w:val="0C832F9D"/>
    <w:rsid w:val="0C9D53F5"/>
    <w:rsid w:val="0DA6343E"/>
    <w:rsid w:val="0E821A40"/>
    <w:rsid w:val="0E97596C"/>
    <w:rsid w:val="0FDB3491"/>
    <w:rsid w:val="10C50298"/>
    <w:rsid w:val="10E66473"/>
    <w:rsid w:val="110109B4"/>
    <w:rsid w:val="11D57731"/>
    <w:rsid w:val="120538FB"/>
    <w:rsid w:val="13D44E61"/>
    <w:rsid w:val="14A15C19"/>
    <w:rsid w:val="14CB6448"/>
    <w:rsid w:val="14E15F83"/>
    <w:rsid w:val="156B0484"/>
    <w:rsid w:val="158226E9"/>
    <w:rsid w:val="17A32DEB"/>
    <w:rsid w:val="17EB3444"/>
    <w:rsid w:val="17EC378B"/>
    <w:rsid w:val="18076BC0"/>
    <w:rsid w:val="188C2CD2"/>
    <w:rsid w:val="18B50383"/>
    <w:rsid w:val="19042D9A"/>
    <w:rsid w:val="1999020C"/>
    <w:rsid w:val="19EF3DAE"/>
    <w:rsid w:val="1A76167D"/>
    <w:rsid w:val="1B542D7A"/>
    <w:rsid w:val="1B5B4101"/>
    <w:rsid w:val="1B9C5D53"/>
    <w:rsid w:val="1C7C37FD"/>
    <w:rsid w:val="1CDC4DD5"/>
    <w:rsid w:val="1D7F0704"/>
    <w:rsid w:val="1EAC1325"/>
    <w:rsid w:val="1F240988"/>
    <w:rsid w:val="1F394761"/>
    <w:rsid w:val="20863DC6"/>
    <w:rsid w:val="21116909"/>
    <w:rsid w:val="21303941"/>
    <w:rsid w:val="215E13E2"/>
    <w:rsid w:val="22C5455D"/>
    <w:rsid w:val="239F4031"/>
    <w:rsid w:val="24E02AB0"/>
    <w:rsid w:val="25132C86"/>
    <w:rsid w:val="254259F1"/>
    <w:rsid w:val="26130CE4"/>
    <w:rsid w:val="269F4DC4"/>
    <w:rsid w:val="280931BF"/>
    <w:rsid w:val="283E1225"/>
    <w:rsid w:val="289F315B"/>
    <w:rsid w:val="290E076B"/>
    <w:rsid w:val="29327A32"/>
    <w:rsid w:val="29D01AE8"/>
    <w:rsid w:val="29EE7EF6"/>
    <w:rsid w:val="2B7757D9"/>
    <w:rsid w:val="2D6D2C98"/>
    <w:rsid w:val="2DC12DAB"/>
    <w:rsid w:val="2EB771D0"/>
    <w:rsid w:val="30765500"/>
    <w:rsid w:val="30880AAC"/>
    <w:rsid w:val="319E6578"/>
    <w:rsid w:val="32847C82"/>
    <w:rsid w:val="33207995"/>
    <w:rsid w:val="34F7633C"/>
    <w:rsid w:val="36405F7D"/>
    <w:rsid w:val="36745C27"/>
    <w:rsid w:val="37935A6C"/>
    <w:rsid w:val="37D40FF7"/>
    <w:rsid w:val="385E26EA"/>
    <w:rsid w:val="38B57418"/>
    <w:rsid w:val="39061796"/>
    <w:rsid w:val="39086FC9"/>
    <w:rsid w:val="390957E4"/>
    <w:rsid w:val="3BCD5B59"/>
    <w:rsid w:val="3C8666B4"/>
    <w:rsid w:val="3C8A7B18"/>
    <w:rsid w:val="3E0E2468"/>
    <w:rsid w:val="3FA21D34"/>
    <w:rsid w:val="4058639A"/>
    <w:rsid w:val="40AB12AE"/>
    <w:rsid w:val="478C0E22"/>
    <w:rsid w:val="4852547B"/>
    <w:rsid w:val="4A9363E9"/>
    <w:rsid w:val="4AB8608C"/>
    <w:rsid w:val="4C3A530E"/>
    <w:rsid w:val="4E3D5F36"/>
    <w:rsid w:val="4E9C3156"/>
    <w:rsid w:val="4EBE2EB6"/>
    <w:rsid w:val="504852D5"/>
    <w:rsid w:val="50FD7199"/>
    <w:rsid w:val="511B71C5"/>
    <w:rsid w:val="51BE2E86"/>
    <w:rsid w:val="51D2577C"/>
    <w:rsid w:val="5200060C"/>
    <w:rsid w:val="52E635B0"/>
    <w:rsid w:val="536E1899"/>
    <w:rsid w:val="572A032B"/>
    <w:rsid w:val="5730129E"/>
    <w:rsid w:val="57E50068"/>
    <w:rsid w:val="58F86DC9"/>
    <w:rsid w:val="5954692D"/>
    <w:rsid w:val="5A6B599B"/>
    <w:rsid w:val="5AE4089D"/>
    <w:rsid w:val="5B124A6E"/>
    <w:rsid w:val="5B5639C9"/>
    <w:rsid w:val="5C1A497B"/>
    <w:rsid w:val="5CFA0A5C"/>
    <w:rsid w:val="5EB847DB"/>
    <w:rsid w:val="5ED61C9C"/>
    <w:rsid w:val="5F9D103F"/>
    <w:rsid w:val="600D3A6B"/>
    <w:rsid w:val="60AE53F2"/>
    <w:rsid w:val="60C457EE"/>
    <w:rsid w:val="60E240D9"/>
    <w:rsid w:val="619228D0"/>
    <w:rsid w:val="61A5412E"/>
    <w:rsid w:val="62517B3A"/>
    <w:rsid w:val="628964F1"/>
    <w:rsid w:val="636F4F70"/>
    <w:rsid w:val="63AD5074"/>
    <w:rsid w:val="648A1503"/>
    <w:rsid w:val="64E61C1A"/>
    <w:rsid w:val="65324A97"/>
    <w:rsid w:val="6589665B"/>
    <w:rsid w:val="658E6551"/>
    <w:rsid w:val="65AD6236"/>
    <w:rsid w:val="65DE52DF"/>
    <w:rsid w:val="667148D0"/>
    <w:rsid w:val="66E20A12"/>
    <w:rsid w:val="673A6EB7"/>
    <w:rsid w:val="673C3D0F"/>
    <w:rsid w:val="676B5183"/>
    <w:rsid w:val="68630C22"/>
    <w:rsid w:val="68B07A27"/>
    <w:rsid w:val="68E35976"/>
    <w:rsid w:val="69006FA7"/>
    <w:rsid w:val="693429BE"/>
    <w:rsid w:val="69A8121F"/>
    <w:rsid w:val="69CD7801"/>
    <w:rsid w:val="6A431849"/>
    <w:rsid w:val="6AA10702"/>
    <w:rsid w:val="6AE40DB9"/>
    <w:rsid w:val="6BDB5825"/>
    <w:rsid w:val="6BFF0F44"/>
    <w:rsid w:val="6E222A47"/>
    <w:rsid w:val="6F43247C"/>
    <w:rsid w:val="6F991909"/>
    <w:rsid w:val="70A9526D"/>
    <w:rsid w:val="713E41B9"/>
    <w:rsid w:val="718E0AB4"/>
    <w:rsid w:val="720E4873"/>
    <w:rsid w:val="73140947"/>
    <w:rsid w:val="73477E8C"/>
    <w:rsid w:val="74853447"/>
    <w:rsid w:val="750940E9"/>
    <w:rsid w:val="75590588"/>
    <w:rsid w:val="756B7C19"/>
    <w:rsid w:val="7623140F"/>
    <w:rsid w:val="76695353"/>
    <w:rsid w:val="77303C1F"/>
    <w:rsid w:val="77CF27D9"/>
    <w:rsid w:val="77EF6C01"/>
    <w:rsid w:val="78B079B9"/>
    <w:rsid w:val="7949458C"/>
    <w:rsid w:val="797E7E3D"/>
    <w:rsid w:val="7AA164CB"/>
    <w:rsid w:val="7B72681C"/>
    <w:rsid w:val="7C263E91"/>
    <w:rsid w:val="7D4635F6"/>
    <w:rsid w:val="7EE65A0B"/>
    <w:rsid w:val="7F3C7261"/>
    <w:rsid w:val="7FED2984"/>
    <w:rsid w:val="F0FE76D4"/>
    <w:rsid w:val="FBEF87E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99" w:name="Normal Indent"/>
    <w:lsdException w:uiPriority="99" w:name="footnote text"/>
    <w:lsdException w:qFormat="1"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3">
    <w:name w:val="heading 1"/>
    <w:basedOn w:val="1"/>
    <w:next w:val="1"/>
    <w:link w:val="40"/>
    <w:qFormat/>
    <w:uiPriority w:val="0"/>
    <w:pPr>
      <w:keepNext/>
      <w:keepLines/>
      <w:spacing w:before="340" w:after="330" w:line="576" w:lineRule="auto"/>
      <w:outlineLvl w:val="0"/>
    </w:pPr>
    <w:rPr>
      <w:b/>
      <w:bCs/>
      <w:kern w:val="44"/>
      <w:sz w:val="44"/>
      <w:szCs w:val="44"/>
      <w:lang w:val="zh-CN" w:eastAsia="zh-CN"/>
    </w:rPr>
  </w:style>
  <w:style w:type="paragraph" w:styleId="4">
    <w:name w:val="heading 2"/>
    <w:basedOn w:val="1"/>
    <w:next w:val="1"/>
    <w:link w:val="41"/>
    <w:qFormat/>
    <w:uiPriority w:val="0"/>
    <w:pPr>
      <w:keepNext/>
      <w:keepLines/>
      <w:spacing w:before="260" w:after="260" w:line="413" w:lineRule="auto"/>
      <w:outlineLvl w:val="1"/>
    </w:pPr>
    <w:rPr>
      <w:rFonts w:ascii="Arial" w:hAnsi="Arial" w:eastAsia="黑体"/>
      <w:b/>
      <w:bCs/>
      <w:sz w:val="32"/>
      <w:szCs w:val="32"/>
      <w:lang w:val="zh-CN" w:eastAsia="zh-CN"/>
    </w:rPr>
  </w:style>
  <w:style w:type="paragraph" w:styleId="5">
    <w:name w:val="heading 3"/>
    <w:basedOn w:val="1"/>
    <w:next w:val="1"/>
    <w:link w:val="42"/>
    <w:qFormat/>
    <w:uiPriority w:val="0"/>
    <w:pPr>
      <w:keepNext/>
      <w:keepLines/>
      <w:spacing w:before="260" w:after="260" w:line="416" w:lineRule="auto"/>
      <w:outlineLvl w:val="2"/>
    </w:pPr>
    <w:rPr>
      <w:b/>
      <w:bCs/>
      <w:sz w:val="32"/>
      <w:szCs w:val="32"/>
      <w:lang w:val="zh-CN" w:eastAsia="zh-CN"/>
    </w:rPr>
  </w:style>
  <w:style w:type="paragraph" w:styleId="6">
    <w:name w:val="heading 4"/>
    <w:basedOn w:val="1"/>
    <w:next w:val="1"/>
    <w:link w:val="44"/>
    <w:semiHidden/>
    <w:unhideWhenUsed/>
    <w:qFormat/>
    <w:uiPriority w:val="0"/>
    <w:pPr>
      <w:keepNext/>
      <w:keepLines/>
      <w:spacing w:before="280" w:after="290" w:line="376" w:lineRule="auto"/>
      <w:outlineLvl w:val="3"/>
    </w:pPr>
    <w:rPr>
      <w:rFonts w:ascii="Cambria" w:hAnsi="Cambria"/>
      <w:b/>
      <w:bCs/>
      <w:sz w:val="28"/>
      <w:szCs w:val="28"/>
      <w:lang w:val="zh-CN" w:eastAsia="zh-CN"/>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61"/>
    <w:qFormat/>
    <w:uiPriority w:val="0"/>
    <w:rPr>
      <w:rFonts w:ascii="宋体" w:hAnsi="Courier New" w:cstheme="minorBidi"/>
      <w:szCs w:val="22"/>
    </w:rPr>
  </w:style>
  <w:style w:type="paragraph" w:styleId="7">
    <w:name w:val="toc 7"/>
    <w:basedOn w:val="1"/>
    <w:next w:val="1"/>
    <w:qFormat/>
    <w:uiPriority w:val="0"/>
    <w:pPr>
      <w:ind w:left="1440"/>
      <w:jc w:val="left"/>
    </w:pPr>
    <w:rPr>
      <w:sz w:val="18"/>
      <w:szCs w:val="18"/>
    </w:rPr>
  </w:style>
  <w:style w:type="paragraph" w:styleId="8">
    <w:name w:val="caption"/>
    <w:basedOn w:val="1"/>
    <w:next w:val="1"/>
    <w:qFormat/>
    <w:uiPriority w:val="0"/>
    <w:pPr>
      <w:spacing w:before="152" w:after="160"/>
    </w:pPr>
    <w:rPr>
      <w:rFonts w:ascii="Arial" w:hAnsi="Arial" w:eastAsia="黑体" w:cs="Arial"/>
      <w:sz w:val="20"/>
    </w:rPr>
  </w:style>
  <w:style w:type="paragraph" w:styleId="9">
    <w:name w:val="Document Map"/>
    <w:basedOn w:val="1"/>
    <w:link w:val="59"/>
    <w:qFormat/>
    <w:uiPriority w:val="0"/>
    <w:pPr>
      <w:shd w:val="clear" w:color="auto" w:fill="000080"/>
    </w:pPr>
    <w:rPr>
      <w:rFonts w:asciiTheme="minorHAnsi" w:hAnsiTheme="minorHAnsi" w:eastAsiaTheme="minorEastAsia" w:cstheme="minorBidi"/>
      <w:sz w:val="24"/>
      <w:szCs w:val="24"/>
    </w:rPr>
  </w:style>
  <w:style w:type="paragraph" w:styleId="10">
    <w:name w:val="toa heading"/>
    <w:basedOn w:val="1"/>
    <w:next w:val="1"/>
    <w:qFormat/>
    <w:uiPriority w:val="0"/>
    <w:pPr>
      <w:spacing w:before="120"/>
    </w:pPr>
    <w:rPr>
      <w:rFonts w:ascii="Arial" w:hAnsi="Arial" w:cs="Arial"/>
      <w:sz w:val="24"/>
      <w:szCs w:val="24"/>
    </w:rPr>
  </w:style>
  <w:style w:type="paragraph" w:styleId="11">
    <w:name w:val="annotation text"/>
    <w:basedOn w:val="1"/>
    <w:link w:val="47"/>
    <w:unhideWhenUsed/>
    <w:qFormat/>
    <w:uiPriority w:val="0"/>
    <w:pPr>
      <w:jc w:val="left"/>
    </w:pPr>
  </w:style>
  <w:style w:type="paragraph" w:styleId="12">
    <w:name w:val="Body Text"/>
    <w:basedOn w:val="1"/>
    <w:link w:val="98"/>
    <w:qFormat/>
    <w:uiPriority w:val="0"/>
    <w:rPr>
      <w:rFonts w:ascii="仿宋_GB2312" w:eastAsia="仿宋_GB2312"/>
      <w:sz w:val="32"/>
      <w:lang w:val="zh-CN" w:eastAsia="zh-CN"/>
    </w:rPr>
  </w:style>
  <w:style w:type="paragraph" w:styleId="13">
    <w:name w:val="Body Text Indent"/>
    <w:basedOn w:val="1"/>
    <w:link w:val="90"/>
    <w:qFormat/>
    <w:uiPriority w:val="0"/>
    <w:pPr>
      <w:spacing w:after="120"/>
      <w:ind w:left="420" w:leftChars="200"/>
    </w:pPr>
    <w:rPr>
      <w:lang w:val="zh-CN" w:eastAsia="zh-CN"/>
    </w:rPr>
  </w:style>
  <w:style w:type="paragraph" w:styleId="14">
    <w:name w:val="toc 5"/>
    <w:basedOn w:val="1"/>
    <w:next w:val="1"/>
    <w:qFormat/>
    <w:uiPriority w:val="0"/>
    <w:pPr>
      <w:ind w:left="960"/>
      <w:jc w:val="left"/>
    </w:pPr>
    <w:rPr>
      <w:sz w:val="18"/>
      <w:szCs w:val="18"/>
    </w:rPr>
  </w:style>
  <w:style w:type="paragraph" w:styleId="15">
    <w:name w:val="toc 3"/>
    <w:basedOn w:val="1"/>
    <w:next w:val="1"/>
    <w:qFormat/>
    <w:uiPriority w:val="0"/>
    <w:pPr>
      <w:ind w:left="480"/>
      <w:jc w:val="left"/>
    </w:pPr>
    <w:rPr>
      <w:i/>
      <w:iCs/>
      <w:sz w:val="20"/>
    </w:rPr>
  </w:style>
  <w:style w:type="paragraph" w:styleId="16">
    <w:name w:val="toc 8"/>
    <w:basedOn w:val="1"/>
    <w:next w:val="1"/>
    <w:qFormat/>
    <w:uiPriority w:val="0"/>
    <w:pPr>
      <w:ind w:left="1680"/>
      <w:jc w:val="left"/>
    </w:pPr>
    <w:rPr>
      <w:sz w:val="18"/>
      <w:szCs w:val="18"/>
    </w:rPr>
  </w:style>
  <w:style w:type="paragraph" w:styleId="17">
    <w:name w:val="Date"/>
    <w:basedOn w:val="1"/>
    <w:next w:val="1"/>
    <w:link w:val="66"/>
    <w:qFormat/>
    <w:uiPriority w:val="0"/>
    <w:pPr>
      <w:ind w:left="100" w:leftChars="2500"/>
    </w:pPr>
    <w:rPr>
      <w:rFonts w:asciiTheme="minorHAnsi" w:hAnsiTheme="minorHAnsi" w:eastAsiaTheme="minorEastAsia" w:cstheme="minorBidi"/>
      <w:sz w:val="24"/>
      <w:szCs w:val="24"/>
    </w:rPr>
  </w:style>
  <w:style w:type="paragraph" w:styleId="18">
    <w:name w:val="Body Text Indent 2"/>
    <w:basedOn w:val="1"/>
    <w:link w:val="52"/>
    <w:qFormat/>
    <w:uiPriority w:val="0"/>
    <w:pPr>
      <w:spacing w:after="120" w:line="480" w:lineRule="auto"/>
      <w:ind w:left="420" w:leftChars="200"/>
    </w:pPr>
    <w:rPr>
      <w:rFonts w:asciiTheme="minorHAnsi" w:hAnsiTheme="minorHAnsi" w:eastAsiaTheme="minorEastAsia" w:cstheme="minorBidi"/>
      <w:szCs w:val="22"/>
    </w:rPr>
  </w:style>
  <w:style w:type="paragraph" w:styleId="19">
    <w:name w:val="Balloon Text"/>
    <w:basedOn w:val="1"/>
    <w:link w:val="69"/>
    <w:qFormat/>
    <w:uiPriority w:val="0"/>
    <w:rPr>
      <w:rFonts w:asciiTheme="minorHAnsi" w:hAnsiTheme="minorHAnsi" w:eastAsiaTheme="minorEastAsia" w:cstheme="minorBidi"/>
      <w:sz w:val="18"/>
      <w:szCs w:val="18"/>
    </w:rPr>
  </w:style>
  <w:style w:type="paragraph" w:styleId="20">
    <w:name w:val="footer"/>
    <w:basedOn w:val="1"/>
    <w:link w:val="55"/>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21">
    <w:name w:val="header"/>
    <w:basedOn w:val="1"/>
    <w:link w:val="63"/>
    <w:qFormat/>
    <w:uiPriority w:val="0"/>
    <w:pPr>
      <w:pBdr>
        <w:bottom w:val="single" w:color="auto" w:sz="6" w:space="1"/>
      </w:pBdr>
      <w:tabs>
        <w:tab w:val="center" w:pos="4153"/>
        <w:tab w:val="right" w:pos="8306"/>
      </w:tabs>
      <w:snapToGrid w:val="0"/>
      <w:jc w:val="center"/>
    </w:pPr>
    <w:rPr>
      <w:rFonts w:asciiTheme="minorHAnsi" w:hAnsiTheme="minorHAnsi" w:cstheme="minorBidi"/>
      <w:sz w:val="18"/>
      <w:szCs w:val="18"/>
    </w:rPr>
  </w:style>
  <w:style w:type="paragraph" w:styleId="22">
    <w:name w:val="toc 1"/>
    <w:basedOn w:val="1"/>
    <w:next w:val="1"/>
    <w:qFormat/>
    <w:uiPriority w:val="0"/>
    <w:pPr>
      <w:spacing w:line="360" w:lineRule="auto"/>
      <w:jc w:val="left"/>
    </w:pPr>
    <w:rPr>
      <w:rFonts w:ascii="宋体" w:hAnsi="宋体"/>
      <w:b/>
      <w:caps/>
      <w:color w:val="FF0000"/>
      <w:szCs w:val="21"/>
    </w:rPr>
  </w:style>
  <w:style w:type="paragraph" w:styleId="23">
    <w:name w:val="toc 4"/>
    <w:basedOn w:val="1"/>
    <w:next w:val="1"/>
    <w:qFormat/>
    <w:uiPriority w:val="0"/>
    <w:pPr>
      <w:ind w:left="720"/>
      <w:jc w:val="left"/>
    </w:pPr>
    <w:rPr>
      <w:sz w:val="18"/>
      <w:szCs w:val="18"/>
    </w:rPr>
  </w:style>
  <w:style w:type="paragraph" w:styleId="24">
    <w:name w:val="List"/>
    <w:basedOn w:val="1"/>
    <w:qFormat/>
    <w:uiPriority w:val="0"/>
    <w:pPr>
      <w:ind w:left="420" w:hanging="420"/>
    </w:pPr>
  </w:style>
  <w:style w:type="paragraph" w:styleId="25">
    <w:name w:val="toc 6"/>
    <w:basedOn w:val="1"/>
    <w:next w:val="1"/>
    <w:qFormat/>
    <w:uiPriority w:val="0"/>
    <w:pPr>
      <w:ind w:left="1200"/>
      <w:jc w:val="left"/>
    </w:pPr>
    <w:rPr>
      <w:sz w:val="18"/>
      <w:szCs w:val="18"/>
    </w:rPr>
  </w:style>
  <w:style w:type="paragraph" w:styleId="26">
    <w:name w:val="Body Text Indent 3"/>
    <w:basedOn w:val="1"/>
    <w:link w:val="50"/>
    <w:qFormat/>
    <w:uiPriority w:val="0"/>
    <w:pPr>
      <w:spacing w:after="120"/>
      <w:ind w:left="420" w:leftChars="200"/>
    </w:pPr>
    <w:rPr>
      <w:rFonts w:asciiTheme="minorHAnsi" w:hAnsiTheme="minorHAnsi" w:eastAsiaTheme="minorEastAsia" w:cstheme="minorBidi"/>
      <w:sz w:val="16"/>
      <w:szCs w:val="16"/>
    </w:rPr>
  </w:style>
  <w:style w:type="paragraph" w:styleId="27">
    <w:name w:val="toc 2"/>
    <w:basedOn w:val="1"/>
    <w:next w:val="1"/>
    <w:unhideWhenUsed/>
    <w:qFormat/>
    <w:uiPriority w:val="0"/>
    <w:pPr>
      <w:ind w:left="420" w:leftChars="200"/>
    </w:pPr>
  </w:style>
  <w:style w:type="paragraph" w:styleId="28">
    <w:name w:val="toc 9"/>
    <w:basedOn w:val="1"/>
    <w:next w:val="1"/>
    <w:qFormat/>
    <w:uiPriority w:val="0"/>
    <w:pPr>
      <w:ind w:left="1920"/>
      <w:jc w:val="left"/>
    </w:pPr>
    <w:rPr>
      <w:sz w:val="18"/>
      <w:szCs w:val="18"/>
    </w:rPr>
  </w:style>
  <w:style w:type="paragraph" w:styleId="29">
    <w:name w:val="index 1"/>
    <w:basedOn w:val="1"/>
    <w:next w:val="1"/>
    <w:qFormat/>
    <w:uiPriority w:val="0"/>
    <w:rPr>
      <w:sz w:val="24"/>
      <w:szCs w:val="24"/>
    </w:rPr>
  </w:style>
  <w:style w:type="paragraph" w:styleId="30">
    <w:name w:val="Title"/>
    <w:basedOn w:val="1"/>
    <w:next w:val="1"/>
    <w:link w:val="71"/>
    <w:qFormat/>
    <w:uiPriority w:val="0"/>
    <w:pPr>
      <w:spacing w:before="160" w:after="40" w:line="0" w:lineRule="atLeast"/>
      <w:ind w:left="425" w:hanging="425"/>
      <w:jc w:val="left"/>
      <w:outlineLvl w:val="0"/>
    </w:pPr>
    <w:rPr>
      <w:rFonts w:ascii="Arial" w:hAnsi="Arial" w:cs="Arial" w:eastAsiaTheme="minorEastAsia"/>
      <w:b/>
      <w:bCs/>
      <w:sz w:val="32"/>
      <w:szCs w:val="32"/>
    </w:rPr>
  </w:style>
  <w:style w:type="paragraph" w:styleId="31">
    <w:name w:val="annotation subject"/>
    <w:basedOn w:val="11"/>
    <w:next w:val="11"/>
    <w:link w:val="46"/>
    <w:qFormat/>
    <w:uiPriority w:val="0"/>
    <w:rPr>
      <w:rFonts w:asciiTheme="minorHAnsi" w:hAnsiTheme="minorHAnsi" w:eastAsiaTheme="minorEastAsia" w:cstheme="minorBidi"/>
      <w:b/>
      <w:bCs/>
      <w:szCs w:val="22"/>
    </w:rPr>
  </w:style>
  <w:style w:type="table" w:styleId="33">
    <w:name w:val="Table Grid"/>
    <w:basedOn w:val="32"/>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0"/>
    <w:rPr>
      <w:b/>
    </w:rPr>
  </w:style>
  <w:style w:type="character" w:styleId="36">
    <w:name w:val="page number"/>
    <w:basedOn w:val="34"/>
    <w:qFormat/>
    <w:uiPriority w:val="0"/>
  </w:style>
  <w:style w:type="character" w:styleId="37">
    <w:name w:val="FollowedHyperlink"/>
    <w:qFormat/>
    <w:uiPriority w:val="99"/>
    <w:rPr>
      <w:color w:val="800080"/>
      <w:u w:val="single"/>
    </w:rPr>
  </w:style>
  <w:style w:type="character" w:styleId="38">
    <w:name w:val="Hyperlink"/>
    <w:basedOn w:val="34"/>
    <w:qFormat/>
    <w:uiPriority w:val="0"/>
    <w:rPr>
      <w:rFonts w:cs="Times New Roman"/>
      <w:color w:val="1F4F88"/>
      <w:u w:val="none"/>
    </w:rPr>
  </w:style>
  <w:style w:type="character" w:styleId="39">
    <w:name w:val="annotation reference"/>
    <w:qFormat/>
    <w:uiPriority w:val="0"/>
    <w:rPr>
      <w:sz w:val="21"/>
      <w:szCs w:val="21"/>
    </w:rPr>
  </w:style>
  <w:style w:type="character" w:customStyle="1" w:styleId="40">
    <w:name w:val="标题 1 字符"/>
    <w:basedOn w:val="34"/>
    <w:link w:val="3"/>
    <w:qFormat/>
    <w:uiPriority w:val="0"/>
    <w:rPr>
      <w:rFonts w:ascii="Times New Roman" w:hAnsi="Times New Roman" w:eastAsia="宋体" w:cs="Times New Roman"/>
      <w:b/>
      <w:bCs/>
      <w:kern w:val="44"/>
      <w:sz w:val="44"/>
      <w:szCs w:val="44"/>
      <w:lang w:val="zh-CN" w:eastAsia="zh-CN"/>
    </w:rPr>
  </w:style>
  <w:style w:type="character" w:customStyle="1" w:styleId="41">
    <w:name w:val="标题 2 字符"/>
    <w:basedOn w:val="34"/>
    <w:link w:val="4"/>
    <w:qFormat/>
    <w:uiPriority w:val="0"/>
    <w:rPr>
      <w:rFonts w:ascii="Arial" w:hAnsi="Arial" w:eastAsia="黑体" w:cs="Times New Roman"/>
      <w:b/>
      <w:bCs/>
      <w:sz w:val="32"/>
      <w:szCs w:val="32"/>
      <w:lang w:val="zh-CN" w:eastAsia="zh-CN"/>
    </w:rPr>
  </w:style>
  <w:style w:type="character" w:customStyle="1" w:styleId="42">
    <w:name w:val="标题 3 字符"/>
    <w:basedOn w:val="34"/>
    <w:link w:val="5"/>
    <w:qFormat/>
    <w:uiPriority w:val="0"/>
    <w:rPr>
      <w:rFonts w:ascii="Times New Roman" w:hAnsi="Times New Roman" w:eastAsia="宋体" w:cs="Times New Roman"/>
      <w:b/>
      <w:bCs/>
      <w:sz w:val="32"/>
      <w:szCs w:val="32"/>
      <w:lang w:val="zh-CN" w:eastAsia="zh-CN"/>
    </w:rPr>
  </w:style>
  <w:style w:type="character" w:customStyle="1" w:styleId="43">
    <w:name w:val="标题 4 字符"/>
    <w:basedOn w:val="34"/>
    <w:semiHidden/>
    <w:qFormat/>
    <w:uiPriority w:val="9"/>
    <w:rPr>
      <w:rFonts w:asciiTheme="majorHAnsi" w:hAnsiTheme="majorHAnsi" w:eastAsiaTheme="majorEastAsia" w:cstheme="majorBidi"/>
      <w:b/>
      <w:bCs/>
      <w:sz w:val="28"/>
      <w:szCs w:val="28"/>
    </w:rPr>
  </w:style>
  <w:style w:type="character" w:customStyle="1" w:styleId="44">
    <w:name w:val="标题 4 字符1"/>
    <w:link w:val="6"/>
    <w:semiHidden/>
    <w:qFormat/>
    <w:uiPriority w:val="0"/>
    <w:rPr>
      <w:rFonts w:ascii="Cambria" w:hAnsi="Cambria" w:eastAsia="宋体" w:cs="Times New Roman"/>
      <w:b/>
      <w:bCs/>
      <w:sz w:val="28"/>
      <w:szCs w:val="28"/>
      <w:lang w:val="zh-CN" w:eastAsia="zh-CN"/>
    </w:rPr>
  </w:style>
  <w:style w:type="character" w:customStyle="1" w:styleId="45">
    <w:name w:val="纯文本 Char"/>
    <w:qFormat/>
    <w:uiPriority w:val="0"/>
    <w:rPr>
      <w:rFonts w:ascii="宋体" w:hAnsi="Courier New" w:eastAsia="宋体"/>
      <w:kern w:val="2"/>
      <w:sz w:val="21"/>
      <w:lang w:val="en-US" w:eastAsia="zh-CN" w:bidi="ar-SA"/>
    </w:rPr>
  </w:style>
  <w:style w:type="character" w:customStyle="1" w:styleId="46">
    <w:name w:val="批注主题 字符"/>
    <w:link w:val="31"/>
    <w:qFormat/>
    <w:uiPriority w:val="0"/>
    <w:rPr>
      <w:b/>
      <w:bCs/>
    </w:rPr>
  </w:style>
  <w:style w:type="character" w:customStyle="1" w:styleId="47">
    <w:name w:val="批注文字 字符"/>
    <w:basedOn w:val="34"/>
    <w:link w:val="11"/>
    <w:qFormat/>
    <w:uiPriority w:val="0"/>
    <w:rPr>
      <w:rFonts w:ascii="Times New Roman" w:hAnsi="Times New Roman" w:eastAsia="宋体" w:cs="Times New Roman"/>
      <w:szCs w:val="20"/>
    </w:rPr>
  </w:style>
  <w:style w:type="character" w:customStyle="1" w:styleId="48">
    <w:name w:val="批注主题 字符1"/>
    <w:basedOn w:val="47"/>
    <w:semiHidden/>
    <w:qFormat/>
    <w:uiPriority w:val="99"/>
    <w:rPr>
      <w:rFonts w:ascii="Times New Roman" w:hAnsi="Times New Roman" w:eastAsia="宋体" w:cs="Times New Roman"/>
      <w:b/>
      <w:bCs/>
      <w:szCs w:val="20"/>
    </w:rPr>
  </w:style>
  <w:style w:type="character" w:customStyle="1" w:styleId="49">
    <w:name w:val="批注文字 字符1"/>
    <w:qFormat/>
    <w:uiPriority w:val="0"/>
    <w:rPr>
      <w:kern w:val="2"/>
      <w:sz w:val="21"/>
    </w:rPr>
  </w:style>
  <w:style w:type="character" w:customStyle="1" w:styleId="50">
    <w:name w:val="正文文本缩进 3 字符"/>
    <w:link w:val="26"/>
    <w:qFormat/>
    <w:uiPriority w:val="0"/>
    <w:rPr>
      <w:sz w:val="16"/>
      <w:szCs w:val="16"/>
    </w:rPr>
  </w:style>
  <w:style w:type="character" w:customStyle="1" w:styleId="51">
    <w:name w:val="正文文本缩进 3 字符1"/>
    <w:basedOn w:val="34"/>
    <w:semiHidden/>
    <w:qFormat/>
    <w:uiPriority w:val="99"/>
    <w:rPr>
      <w:rFonts w:ascii="Times New Roman" w:hAnsi="Times New Roman" w:eastAsia="宋体" w:cs="Times New Roman"/>
      <w:sz w:val="16"/>
      <w:szCs w:val="16"/>
    </w:rPr>
  </w:style>
  <w:style w:type="character" w:customStyle="1" w:styleId="52">
    <w:name w:val="正文文本缩进 2 字符"/>
    <w:link w:val="18"/>
    <w:qFormat/>
    <w:uiPriority w:val="0"/>
  </w:style>
  <w:style w:type="character" w:customStyle="1" w:styleId="53">
    <w:name w:val="正文文本缩进 2 字符1"/>
    <w:basedOn w:val="34"/>
    <w:semiHidden/>
    <w:qFormat/>
    <w:uiPriority w:val="99"/>
    <w:rPr>
      <w:rFonts w:ascii="Times New Roman" w:hAnsi="Times New Roman" w:eastAsia="宋体" w:cs="Times New Roman"/>
      <w:szCs w:val="20"/>
    </w:rPr>
  </w:style>
  <w:style w:type="character" w:customStyle="1" w:styleId="54">
    <w:name w:val="Char Char3"/>
    <w:qFormat/>
    <w:uiPriority w:val="0"/>
    <w:rPr>
      <w:rFonts w:ascii="宋体" w:hAnsi="Courier New" w:eastAsia="宋体"/>
      <w:kern w:val="2"/>
      <w:sz w:val="21"/>
      <w:lang w:val="en-US" w:eastAsia="zh-CN" w:bidi="ar-SA"/>
    </w:rPr>
  </w:style>
  <w:style w:type="character" w:customStyle="1" w:styleId="55">
    <w:name w:val="页脚 字符"/>
    <w:link w:val="20"/>
    <w:qFormat/>
    <w:uiPriority w:val="0"/>
    <w:rPr>
      <w:sz w:val="18"/>
      <w:szCs w:val="18"/>
    </w:rPr>
  </w:style>
  <w:style w:type="character" w:customStyle="1" w:styleId="56">
    <w:name w:val="页脚 字符1"/>
    <w:basedOn w:val="34"/>
    <w:semiHidden/>
    <w:qFormat/>
    <w:uiPriority w:val="99"/>
    <w:rPr>
      <w:rFonts w:ascii="Times New Roman" w:hAnsi="Times New Roman" w:eastAsia="宋体" w:cs="Times New Roman"/>
      <w:sz w:val="18"/>
      <w:szCs w:val="18"/>
    </w:rPr>
  </w:style>
  <w:style w:type="character" w:customStyle="1" w:styleId="57">
    <w:name w:val="标书一级标题 字符"/>
    <w:link w:val="58"/>
    <w:qFormat/>
    <w:uiPriority w:val="0"/>
    <w:rPr>
      <w:rFonts w:eastAsia="黑体"/>
      <w:bCs/>
      <w:color w:val="000000"/>
      <w:kern w:val="44"/>
      <w:sz w:val="30"/>
      <w:szCs w:val="24"/>
    </w:rPr>
  </w:style>
  <w:style w:type="paragraph" w:customStyle="1" w:styleId="58">
    <w:name w:val="标书一级标题"/>
    <w:basedOn w:val="3"/>
    <w:link w:val="57"/>
    <w:qFormat/>
    <w:uiPriority w:val="0"/>
    <w:pPr>
      <w:spacing w:before="0" w:after="0" w:line="240" w:lineRule="auto"/>
      <w:jc w:val="center"/>
    </w:pPr>
    <w:rPr>
      <w:rFonts w:eastAsia="黑体" w:asciiTheme="minorHAnsi" w:hAnsiTheme="minorHAnsi" w:cstheme="minorBidi"/>
      <w:b w:val="0"/>
      <w:color w:val="000000"/>
      <w:sz w:val="30"/>
      <w:szCs w:val="24"/>
      <w:lang w:val="en-US" w:eastAsia="zh-CN"/>
    </w:rPr>
  </w:style>
  <w:style w:type="character" w:customStyle="1" w:styleId="59">
    <w:name w:val="文档结构图 字符"/>
    <w:link w:val="9"/>
    <w:qFormat/>
    <w:uiPriority w:val="0"/>
    <w:rPr>
      <w:sz w:val="24"/>
      <w:szCs w:val="24"/>
      <w:shd w:val="clear" w:color="auto" w:fill="000080"/>
    </w:rPr>
  </w:style>
  <w:style w:type="character" w:customStyle="1" w:styleId="60">
    <w:name w:val="文档结构图 字符1"/>
    <w:basedOn w:val="34"/>
    <w:semiHidden/>
    <w:qFormat/>
    <w:uiPriority w:val="99"/>
    <w:rPr>
      <w:rFonts w:ascii="Microsoft YaHei UI" w:hAnsi="Times New Roman" w:eastAsia="Microsoft YaHei UI" w:cs="Times New Roman"/>
      <w:sz w:val="18"/>
      <w:szCs w:val="18"/>
    </w:rPr>
  </w:style>
  <w:style w:type="character" w:customStyle="1" w:styleId="61">
    <w:name w:val="纯文本 字符1"/>
    <w:link w:val="2"/>
    <w:qFormat/>
    <w:uiPriority w:val="0"/>
    <w:rPr>
      <w:rFonts w:ascii="宋体" w:hAnsi="Courier New" w:eastAsia="宋体"/>
    </w:rPr>
  </w:style>
  <w:style w:type="character" w:customStyle="1" w:styleId="62">
    <w:name w:val="纯文本 字符"/>
    <w:basedOn w:val="34"/>
    <w:qFormat/>
    <w:uiPriority w:val="0"/>
    <w:rPr>
      <w:rFonts w:hAnsi="Courier New" w:cs="Courier New" w:asciiTheme="minorEastAsia"/>
      <w:szCs w:val="20"/>
    </w:rPr>
  </w:style>
  <w:style w:type="character" w:customStyle="1" w:styleId="63">
    <w:name w:val="页眉 字符"/>
    <w:link w:val="21"/>
    <w:qFormat/>
    <w:uiPriority w:val="0"/>
    <w:rPr>
      <w:rFonts w:eastAsia="宋体"/>
      <w:sz w:val="18"/>
      <w:szCs w:val="18"/>
    </w:rPr>
  </w:style>
  <w:style w:type="character" w:customStyle="1" w:styleId="64">
    <w:name w:val="页眉 字符1"/>
    <w:basedOn w:val="34"/>
    <w:semiHidden/>
    <w:qFormat/>
    <w:uiPriority w:val="99"/>
    <w:rPr>
      <w:rFonts w:ascii="Times New Roman" w:hAnsi="Times New Roman" w:eastAsia="宋体" w:cs="Times New Roman"/>
      <w:sz w:val="18"/>
      <w:szCs w:val="18"/>
    </w:rPr>
  </w:style>
  <w:style w:type="character" w:customStyle="1" w:styleId="65">
    <w:name w:val="apple-converted-space"/>
    <w:basedOn w:val="34"/>
    <w:qFormat/>
    <w:uiPriority w:val="0"/>
  </w:style>
  <w:style w:type="character" w:customStyle="1" w:styleId="66">
    <w:name w:val="日期 字符"/>
    <w:link w:val="17"/>
    <w:qFormat/>
    <w:uiPriority w:val="0"/>
    <w:rPr>
      <w:sz w:val="24"/>
      <w:szCs w:val="24"/>
    </w:rPr>
  </w:style>
  <w:style w:type="character" w:customStyle="1" w:styleId="67">
    <w:name w:val="日期 字符1"/>
    <w:basedOn w:val="34"/>
    <w:semiHidden/>
    <w:qFormat/>
    <w:uiPriority w:val="99"/>
    <w:rPr>
      <w:rFonts w:ascii="Times New Roman" w:hAnsi="Times New Roman" w:eastAsia="宋体" w:cs="Times New Roman"/>
      <w:szCs w:val="20"/>
    </w:rPr>
  </w:style>
  <w:style w:type="character" w:customStyle="1" w:styleId="68">
    <w:name w:val="Char Char2"/>
    <w:qFormat/>
    <w:uiPriority w:val="0"/>
    <w:rPr>
      <w:rFonts w:ascii="宋体" w:hAnsi="Courier New" w:cs="宋体"/>
      <w:kern w:val="2"/>
      <w:sz w:val="21"/>
      <w:szCs w:val="21"/>
    </w:rPr>
  </w:style>
  <w:style w:type="character" w:customStyle="1" w:styleId="69">
    <w:name w:val="批注框文本 字符"/>
    <w:link w:val="19"/>
    <w:qFormat/>
    <w:uiPriority w:val="0"/>
    <w:rPr>
      <w:sz w:val="18"/>
      <w:szCs w:val="18"/>
    </w:rPr>
  </w:style>
  <w:style w:type="character" w:customStyle="1" w:styleId="70">
    <w:name w:val="批注框文本 字符1"/>
    <w:basedOn w:val="34"/>
    <w:semiHidden/>
    <w:qFormat/>
    <w:uiPriority w:val="99"/>
    <w:rPr>
      <w:rFonts w:ascii="Times New Roman" w:hAnsi="Times New Roman" w:eastAsia="宋体" w:cs="Times New Roman"/>
      <w:sz w:val="18"/>
      <w:szCs w:val="18"/>
    </w:rPr>
  </w:style>
  <w:style w:type="character" w:customStyle="1" w:styleId="71">
    <w:name w:val="标题 字符"/>
    <w:link w:val="30"/>
    <w:qFormat/>
    <w:uiPriority w:val="0"/>
    <w:rPr>
      <w:rFonts w:ascii="Arial" w:hAnsi="Arial" w:cs="Arial"/>
      <w:b/>
      <w:bCs/>
      <w:sz w:val="32"/>
      <w:szCs w:val="32"/>
    </w:rPr>
  </w:style>
  <w:style w:type="character" w:customStyle="1" w:styleId="72">
    <w:name w:val="标题 字符1"/>
    <w:basedOn w:val="34"/>
    <w:qFormat/>
    <w:uiPriority w:val="10"/>
    <w:rPr>
      <w:rFonts w:asciiTheme="majorHAnsi" w:hAnsiTheme="majorHAnsi" w:eastAsiaTheme="majorEastAsia" w:cstheme="majorBidi"/>
      <w:b/>
      <w:bCs/>
      <w:sz w:val="32"/>
      <w:szCs w:val="32"/>
    </w:rPr>
  </w:style>
  <w:style w:type="character" w:customStyle="1" w:styleId="73">
    <w:name w:val="BODY TEXT Char"/>
    <w:link w:val="74"/>
    <w:qFormat/>
    <w:uiPriority w:val="0"/>
    <w:rPr>
      <w:rFonts w:eastAsia="新宋体"/>
      <w:szCs w:val="21"/>
    </w:rPr>
  </w:style>
  <w:style w:type="paragraph" w:customStyle="1" w:styleId="74">
    <w:name w:val="正文文本1"/>
    <w:basedOn w:val="1"/>
    <w:link w:val="73"/>
    <w:qFormat/>
    <w:uiPriority w:val="0"/>
    <w:pPr>
      <w:adjustRightInd w:val="0"/>
      <w:spacing w:before="120" w:after="120" w:afterLines="50" w:line="280" w:lineRule="atLeast"/>
      <w:textAlignment w:val="baseline"/>
    </w:pPr>
    <w:rPr>
      <w:rFonts w:eastAsia="新宋体" w:asciiTheme="minorHAnsi" w:hAnsiTheme="minorHAnsi" w:cstheme="minorBidi"/>
      <w:szCs w:val="21"/>
    </w:rPr>
  </w:style>
  <w:style w:type="character" w:customStyle="1" w:styleId="75">
    <w:name w:val="HTML Markup"/>
    <w:qFormat/>
    <w:uiPriority w:val="0"/>
    <w:rPr>
      <w:vanish/>
      <w:color w:val="FF0000"/>
    </w:rPr>
  </w:style>
  <w:style w:type="character" w:customStyle="1" w:styleId="76">
    <w:name w:val="Char Char5"/>
    <w:qFormat/>
    <w:uiPriority w:val="0"/>
    <w:rPr>
      <w:rFonts w:ascii="宋体" w:hAnsi="Courier New" w:eastAsia="宋体"/>
      <w:kern w:val="2"/>
      <w:sz w:val="21"/>
      <w:lang w:val="en-US" w:eastAsia="zh-CN" w:bidi="ar-SA"/>
    </w:rPr>
  </w:style>
  <w:style w:type="character" w:customStyle="1" w:styleId="77">
    <w:name w:val="标书正文格式 字符"/>
    <w:link w:val="78"/>
    <w:qFormat/>
    <w:uiPriority w:val="0"/>
    <w:rPr>
      <w:rFonts w:ascii="宋体" w:hAnsi="宋体"/>
      <w:color w:val="000000"/>
      <w:sz w:val="24"/>
      <w:szCs w:val="24"/>
    </w:rPr>
  </w:style>
  <w:style w:type="paragraph" w:customStyle="1" w:styleId="78">
    <w:name w:val="标书正文格式"/>
    <w:basedOn w:val="2"/>
    <w:link w:val="77"/>
    <w:qFormat/>
    <w:uiPriority w:val="0"/>
    <w:pPr>
      <w:spacing w:line="360" w:lineRule="auto"/>
      <w:ind w:firstLine="200" w:firstLineChars="200"/>
    </w:pPr>
    <w:rPr>
      <w:rFonts w:hAnsi="宋体" w:eastAsiaTheme="minorEastAsia"/>
      <w:color w:val="000000"/>
      <w:sz w:val="24"/>
      <w:szCs w:val="24"/>
    </w:rPr>
  </w:style>
  <w:style w:type="character" w:customStyle="1" w:styleId="79">
    <w:name w:val="标书二级标题 字符"/>
    <w:link w:val="80"/>
    <w:qFormat/>
    <w:uiPriority w:val="0"/>
    <w:rPr>
      <w:rFonts w:ascii="宋体" w:hAnsi="宋体" w:eastAsia="黑体"/>
      <w:bCs/>
      <w:sz w:val="28"/>
      <w:szCs w:val="30"/>
    </w:rPr>
  </w:style>
  <w:style w:type="paragraph" w:customStyle="1" w:styleId="80">
    <w:name w:val="标书二级标题"/>
    <w:basedOn w:val="4"/>
    <w:link w:val="79"/>
    <w:qFormat/>
    <w:uiPriority w:val="0"/>
    <w:pPr>
      <w:spacing w:before="0" w:after="0" w:line="240" w:lineRule="auto"/>
      <w:jc w:val="left"/>
    </w:pPr>
    <w:rPr>
      <w:rFonts w:ascii="宋体" w:hAnsi="宋体" w:cstheme="minorBidi"/>
      <w:b w:val="0"/>
      <w:sz w:val="28"/>
      <w:szCs w:val="30"/>
      <w:lang w:val="en-US" w:eastAsia="zh-CN"/>
    </w:rPr>
  </w:style>
  <w:style w:type="character" w:customStyle="1" w:styleId="81">
    <w:name w:val="标书表格 字符"/>
    <w:link w:val="82"/>
    <w:qFormat/>
    <w:uiPriority w:val="0"/>
    <w:rPr>
      <w:b/>
    </w:rPr>
  </w:style>
  <w:style w:type="paragraph" w:customStyle="1" w:styleId="82">
    <w:name w:val="标书表格"/>
    <w:basedOn w:val="1"/>
    <w:link w:val="81"/>
    <w:qFormat/>
    <w:uiPriority w:val="0"/>
    <w:pPr>
      <w:jc w:val="center"/>
    </w:pPr>
    <w:rPr>
      <w:rFonts w:asciiTheme="minorHAnsi" w:hAnsiTheme="minorHAnsi" w:eastAsiaTheme="minorEastAsia" w:cstheme="minorBidi"/>
      <w:b/>
      <w:szCs w:val="22"/>
    </w:rPr>
  </w:style>
  <w:style w:type="character" w:customStyle="1" w:styleId="83">
    <w:name w:val="标书三级标题 字符"/>
    <w:link w:val="84"/>
    <w:qFormat/>
    <w:uiPriority w:val="0"/>
    <w:rPr>
      <w:b/>
      <w:bCs/>
      <w:color w:val="000000"/>
      <w:sz w:val="24"/>
      <w:szCs w:val="24"/>
    </w:rPr>
  </w:style>
  <w:style w:type="paragraph" w:customStyle="1" w:styleId="84">
    <w:name w:val="标书三级标题"/>
    <w:basedOn w:val="5"/>
    <w:next w:val="78"/>
    <w:link w:val="83"/>
    <w:qFormat/>
    <w:uiPriority w:val="0"/>
    <w:pPr>
      <w:spacing w:before="0" w:after="0" w:line="240" w:lineRule="auto"/>
      <w:ind w:firstLine="482" w:firstLineChars="200"/>
    </w:pPr>
    <w:rPr>
      <w:rFonts w:asciiTheme="minorHAnsi" w:hAnsiTheme="minorHAnsi" w:eastAsiaTheme="minorEastAsia" w:cstheme="minorBidi"/>
      <w:color w:val="000000"/>
      <w:sz w:val="24"/>
      <w:szCs w:val="24"/>
      <w:lang w:val="en-US" w:eastAsia="zh-CN"/>
    </w:rPr>
  </w:style>
  <w:style w:type="character" w:customStyle="1" w:styleId="85">
    <w:name w:val="标正文 字符"/>
    <w:link w:val="86"/>
    <w:qFormat/>
    <w:uiPriority w:val="0"/>
    <w:rPr>
      <w:rFonts w:ascii="宋体" w:hAnsi="宋体"/>
      <w:color w:val="000000"/>
      <w:sz w:val="24"/>
      <w:szCs w:val="24"/>
    </w:rPr>
  </w:style>
  <w:style w:type="paragraph" w:customStyle="1" w:styleId="86">
    <w:name w:val="标正文"/>
    <w:basedOn w:val="78"/>
    <w:link w:val="85"/>
    <w:qFormat/>
    <w:uiPriority w:val="0"/>
  </w:style>
  <w:style w:type="character" w:customStyle="1" w:styleId="87">
    <w:name w:val="标三级标题 字符"/>
    <w:link w:val="88"/>
    <w:qFormat/>
    <w:uiPriority w:val="0"/>
    <w:rPr>
      <w:b/>
      <w:bCs/>
      <w:color w:val="000000"/>
      <w:sz w:val="24"/>
      <w:szCs w:val="24"/>
    </w:rPr>
  </w:style>
  <w:style w:type="paragraph" w:customStyle="1" w:styleId="88">
    <w:name w:val="标三级标题"/>
    <w:basedOn w:val="84"/>
    <w:link w:val="87"/>
    <w:qFormat/>
    <w:uiPriority w:val="0"/>
  </w:style>
  <w:style w:type="character" w:customStyle="1" w:styleId="89">
    <w:name w:val="正文文本缩进 字符"/>
    <w:basedOn w:val="34"/>
    <w:semiHidden/>
    <w:qFormat/>
    <w:uiPriority w:val="99"/>
    <w:rPr>
      <w:rFonts w:ascii="Times New Roman" w:hAnsi="Times New Roman" w:eastAsia="宋体" w:cs="Times New Roman"/>
      <w:szCs w:val="20"/>
    </w:rPr>
  </w:style>
  <w:style w:type="character" w:customStyle="1" w:styleId="90">
    <w:name w:val="正文文本缩进 字符1"/>
    <w:link w:val="13"/>
    <w:qFormat/>
    <w:uiPriority w:val="0"/>
    <w:rPr>
      <w:rFonts w:ascii="Times New Roman" w:hAnsi="Times New Roman" w:eastAsia="宋体" w:cs="Times New Roman"/>
      <w:szCs w:val="20"/>
      <w:lang w:val="zh-CN" w:eastAsia="zh-CN"/>
    </w:rPr>
  </w:style>
  <w:style w:type="paragraph" w:customStyle="1" w:styleId="91">
    <w:name w:val="Char Char3 Char Char Char Char Char Char Char"/>
    <w:basedOn w:val="1"/>
    <w:qFormat/>
    <w:uiPriority w:val="0"/>
    <w:pPr>
      <w:widowControl/>
      <w:tabs>
        <w:tab w:val="left" w:pos="425"/>
      </w:tabs>
      <w:spacing w:after="160" w:line="240" w:lineRule="exact"/>
      <w:ind w:left="425" w:hanging="425"/>
      <w:jc w:val="left"/>
    </w:pPr>
    <w:rPr>
      <w:rFonts w:ascii="Verdana" w:hAnsi="Verdana"/>
      <w:kern w:val="0"/>
      <w:sz w:val="20"/>
      <w:lang w:eastAsia="en-US"/>
    </w:rPr>
  </w:style>
  <w:style w:type="paragraph" w:customStyle="1" w:styleId="92">
    <w:name w:val="2"/>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93">
    <w:name w:val="列表段落1"/>
    <w:basedOn w:val="1"/>
    <w:qFormat/>
    <w:uiPriority w:val="0"/>
    <w:pPr>
      <w:ind w:firstLine="420" w:firstLineChars="200"/>
    </w:pPr>
    <w:rPr>
      <w:rFonts w:ascii="Calibri" w:hAnsi="Calibri"/>
      <w:szCs w:val="22"/>
    </w:rPr>
  </w:style>
  <w:style w:type="paragraph" w:styleId="94">
    <w:name w:val="List Paragraph"/>
    <w:basedOn w:val="1"/>
    <w:qFormat/>
    <w:uiPriority w:val="34"/>
    <w:pPr>
      <w:ind w:firstLine="420" w:firstLineChars="200"/>
    </w:pPr>
    <w:rPr>
      <w:rFonts w:ascii="Calibri" w:hAnsi="Calibri"/>
      <w:szCs w:val="22"/>
    </w:rPr>
  </w:style>
  <w:style w:type="paragraph" w:customStyle="1" w:styleId="95">
    <w:name w:val="1"/>
    <w:basedOn w:val="1"/>
    <w:qFormat/>
    <w:uiPriority w:val="0"/>
    <w:pPr>
      <w:widowControl/>
      <w:spacing w:before="100" w:beforeAutospacing="1" w:after="100" w:afterAutospacing="1"/>
      <w:jc w:val="left"/>
    </w:pPr>
    <w:rPr>
      <w:rFonts w:hint="eastAsia" w:ascii="宋体" w:hAnsi="宋体"/>
      <w:kern w:val="0"/>
      <w:sz w:val="24"/>
      <w:szCs w:val="24"/>
    </w:rPr>
  </w:style>
  <w:style w:type="paragraph" w:customStyle="1" w:styleId="96">
    <w:name w:val="1列"/>
    <w:basedOn w:val="1"/>
    <w:qFormat/>
    <w:uiPriority w:val="0"/>
    <w:pPr>
      <w:spacing w:line="360" w:lineRule="auto"/>
      <w:ind w:left="401" w:hanging="401" w:hangingChars="191"/>
    </w:pPr>
    <w:rPr>
      <w:szCs w:val="24"/>
    </w:rPr>
  </w:style>
  <w:style w:type="character" w:customStyle="1" w:styleId="97">
    <w:name w:val="正文文本 字符"/>
    <w:basedOn w:val="34"/>
    <w:semiHidden/>
    <w:qFormat/>
    <w:uiPriority w:val="99"/>
    <w:rPr>
      <w:rFonts w:ascii="Times New Roman" w:hAnsi="Times New Roman" w:eastAsia="宋体" w:cs="Times New Roman"/>
      <w:szCs w:val="20"/>
    </w:rPr>
  </w:style>
  <w:style w:type="character" w:customStyle="1" w:styleId="98">
    <w:name w:val="正文文本 字符1"/>
    <w:link w:val="12"/>
    <w:qFormat/>
    <w:uiPriority w:val="0"/>
    <w:rPr>
      <w:rFonts w:ascii="仿宋_GB2312" w:hAnsi="Times New Roman" w:eastAsia="仿宋_GB2312" w:cs="Times New Roman"/>
      <w:sz w:val="32"/>
      <w:szCs w:val="20"/>
      <w:lang w:val="zh-CN" w:eastAsia="zh-CN"/>
    </w:rPr>
  </w:style>
  <w:style w:type="paragraph" w:customStyle="1" w:styleId="99">
    <w:name w:val="Char Char Char Char Char Char Char"/>
    <w:basedOn w:val="1"/>
    <w:qFormat/>
    <w:uiPriority w:val="0"/>
    <w:rPr>
      <w:rFonts w:ascii="Verdana" w:hAnsi="Verdana"/>
      <w:kern w:val="0"/>
      <w:sz w:val="20"/>
      <w:lang w:eastAsia="en-US"/>
    </w:rPr>
  </w:style>
  <w:style w:type="paragraph" w:customStyle="1" w:styleId="100">
    <w:name w:val="Pied"/>
    <w:basedOn w:val="1"/>
    <w:qFormat/>
    <w:uiPriority w:val="0"/>
    <w:pPr>
      <w:tabs>
        <w:tab w:val="center" w:pos="4252"/>
        <w:tab w:val="right" w:pos="8504"/>
      </w:tabs>
      <w:ind w:left="284" w:right="284"/>
      <w:jc w:val="center"/>
    </w:pPr>
    <w:rPr>
      <w:b/>
      <w:color w:val="000000"/>
      <w:sz w:val="16"/>
      <w:szCs w:val="24"/>
      <w:lang w:val="fr-FR" w:eastAsia="fr-FR"/>
    </w:rPr>
  </w:style>
  <w:style w:type="paragraph" w:customStyle="1" w:styleId="101">
    <w:name w:val="Char Char Char Char Char Char1 Char"/>
    <w:basedOn w:val="1"/>
    <w:qFormat/>
    <w:uiPriority w:val="0"/>
    <w:pPr>
      <w:widowControl/>
      <w:spacing w:after="160" w:line="240" w:lineRule="exact"/>
      <w:jc w:val="left"/>
    </w:pPr>
    <w:rPr>
      <w:rFonts w:ascii="Arial" w:hAnsi="Arial" w:eastAsia="Times New Roman" w:cs="Verdana"/>
      <w:b/>
      <w:kern w:val="0"/>
      <w:sz w:val="24"/>
      <w:szCs w:val="24"/>
      <w:lang w:eastAsia="en-US" w:bidi="th-TH"/>
    </w:rPr>
  </w:style>
  <w:style w:type="paragraph" w:customStyle="1" w:styleId="102">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szCs w:val="22"/>
    </w:rPr>
  </w:style>
  <w:style w:type="paragraph" w:customStyle="1" w:styleId="103">
    <w:name w:val="二级列表 Char"/>
    <w:basedOn w:val="1"/>
    <w:qFormat/>
    <w:uiPriority w:val="0"/>
    <w:rPr>
      <w:rFonts w:ascii="Calibri" w:hAnsi="Calibri"/>
    </w:rPr>
  </w:style>
  <w:style w:type="paragraph" w:customStyle="1" w:styleId="104">
    <w:name w:val="Default"/>
    <w:qFormat/>
    <w:uiPriority w:val="0"/>
    <w:pPr>
      <w:widowControl w:val="0"/>
      <w:autoSpaceDE w:val="0"/>
      <w:autoSpaceDN w:val="0"/>
      <w:adjustRightInd w:val="0"/>
    </w:pPr>
    <w:rPr>
      <w:rFonts w:ascii="仿宋_GB2312" w:hAnsi="Calibri" w:eastAsia="仿宋_GB2312" w:cs="仿宋_GB2312"/>
      <w:color w:val="000000"/>
      <w:kern w:val="0"/>
      <w:sz w:val="24"/>
      <w:szCs w:val="24"/>
      <w:lang w:val="en-US" w:eastAsia="zh-CN" w:bidi="ar-SA"/>
    </w:rPr>
  </w:style>
  <w:style w:type="character" w:customStyle="1" w:styleId="105">
    <w:name w:val="纯文本 Char2"/>
    <w:qFormat/>
    <w:uiPriority w:val="0"/>
    <w:rPr>
      <w:rFonts w:ascii="宋体" w:hAnsi="Courier New" w:eastAsia="宋体"/>
      <w:kern w:val="2"/>
      <w:sz w:val="21"/>
      <w:lang w:val="en-US" w:eastAsia="zh-CN" w:bidi="ar-SA"/>
    </w:rPr>
  </w:style>
  <w:style w:type="character" w:customStyle="1" w:styleId="106">
    <w:name w:val="HR正文 Char1"/>
    <w:link w:val="107"/>
    <w:qFormat/>
    <w:uiPriority w:val="0"/>
    <w:rPr>
      <w:sz w:val="24"/>
      <w:szCs w:val="24"/>
    </w:rPr>
  </w:style>
  <w:style w:type="paragraph" w:customStyle="1" w:styleId="107">
    <w:name w:val="HR正文"/>
    <w:basedOn w:val="1"/>
    <w:link w:val="106"/>
    <w:qFormat/>
    <w:uiPriority w:val="0"/>
    <w:pPr>
      <w:spacing w:line="300" w:lineRule="auto"/>
      <w:ind w:firstLine="200" w:firstLineChars="200"/>
    </w:pPr>
    <w:rPr>
      <w:rFonts w:asciiTheme="minorHAnsi" w:hAnsiTheme="minorHAnsi" w:eastAsiaTheme="minorEastAsia" w:cstheme="minorBidi"/>
      <w:sz w:val="24"/>
      <w:szCs w:val="24"/>
    </w:rPr>
  </w:style>
  <w:style w:type="character" w:customStyle="1" w:styleId="108">
    <w:name w:val="纯文本 Char1"/>
    <w:qFormat/>
    <w:uiPriority w:val="0"/>
    <w:rPr>
      <w:rFonts w:ascii="宋体" w:hAnsi="Courier New"/>
      <w:kern w:val="2"/>
      <w:sz w:val="21"/>
    </w:rPr>
  </w:style>
  <w:style w:type="paragraph" w:customStyle="1" w:styleId="109">
    <w:name w:val="标题4"/>
    <w:basedOn w:val="6"/>
    <w:qFormat/>
    <w:uiPriority w:val="0"/>
    <w:pPr>
      <w:keepLines w:val="0"/>
      <w:spacing w:before="240" w:after="60" w:line="240" w:lineRule="auto"/>
    </w:pPr>
    <w:rPr>
      <w:rFonts w:ascii="Times New Roman" w:hAnsi="Times New Roman"/>
    </w:rPr>
  </w:style>
  <w:style w:type="character" w:customStyle="1" w:styleId="110">
    <w:name w:val="页脚 Char1"/>
    <w:qFormat/>
    <w:uiPriority w:val="0"/>
    <w:rPr>
      <w:rFonts w:hint="default" w:ascii="Times New Roman" w:hAnsi="Times New Roman" w:eastAsia="宋体" w:cs="Times New Roman"/>
      <w:sz w:val="18"/>
      <w:szCs w:val="18"/>
    </w:rPr>
  </w:style>
  <w:style w:type="character" w:customStyle="1" w:styleId="111">
    <w:name w:val="页眉 Char1"/>
    <w:qFormat/>
    <w:uiPriority w:val="0"/>
    <w:rPr>
      <w:rFonts w:hint="default" w:ascii="Times New Roman" w:hAnsi="Times New Roman" w:eastAsia="宋体" w:cs="Times New Roman"/>
      <w:sz w:val="18"/>
      <w:szCs w:val="18"/>
    </w:rPr>
  </w:style>
  <w:style w:type="paragraph" w:customStyle="1" w:styleId="112">
    <w:name w:val="列出段落1"/>
    <w:basedOn w:val="1"/>
    <w:qFormat/>
    <w:uiPriority w:val="99"/>
    <w:pPr>
      <w:ind w:firstLine="420" w:firstLineChars="200"/>
    </w:pPr>
    <w:rPr>
      <w:rFonts w:ascii="Calibri" w:hAnsi="Calibri"/>
      <w:szCs w:val="22"/>
    </w:rPr>
  </w:style>
  <w:style w:type="paragraph" w:customStyle="1" w:styleId="113">
    <w:name w:val="List Paragraph1"/>
    <w:basedOn w:val="1"/>
    <w:qFormat/>
    <w:uiPriority w:val="99"/>
    <w:pPr>
      <w:ind w:firstLine="420" w:firstLineChars="200"/>
    </w:pPr>
    <w:rPr>
      <w:szCs w:val="24"/>
    </w:rPr>
  </w:style>
  <w:style w:type="character" w:customStyle="1" w:styleId="114">
    <w:name w:val="font51"/>
    <w:qFormat/>
    <w:uiPriority w:val="0"/>
    <w:rPr>
      <w:rFonts w:hint="eastAsia" w:ascii="宋体" w:hAnsi="宋体" w:eastAsia="宋体"/>
      <w:color w:val="000000"/>
      <w:sz w:val="18"/>
      <w:szCs w:val="18"/>
      <w:u w:val="none"/>
    </w:rPr>
  </w:style>
  <w:style w:type="character" w:customStyle="1" w:styleId="115">
    <w:name w:val="font111"/>
    <w:qFormat/>
    <w:uiPriority w:val="0"/>
    <w:rPr>
      <w:rFonts w:hint="default" w:ascii="Times New Roman" w:hAnsi="Times New Roman" w:cs="Times New Roman"/>
      <w:color w:val="000000"/>
      <w:sz w:val="18"/>
      <w:szCs w:val="18"/>
      <w:u w:val="none"/>
    </w:rPr>
  </w:style>
  <w:style w:type="character" w:customStyle="1" w:styleId="116">
    <w:name w:val="font101"/>
    <w:qFormat/>
    <w:uiPriority w:val="0"/>
    <w:rPr>
      <w:rFonts w:hint="eastAsia" w:ascii="宋体" w:hAnsi="宋体" w:eastAsia="宋体"/>
      <w:color w:val="000000"/>
      <w:sz w:val="18"/>
      <w:szCs w:val="18"/>
      <w:u w:val="none"/>
    </w:rPr>
  </w:style>
  <w:style w:type="character" w:customStyle="1" w:styleId="117">
    <w:name w:val="font61"/>
    <w:qFormat/>
    <w:uiPriority w:val="0"/>
    <w:rPr>
      <w:rFonts w:hint="eastAsia" w:ascii="宋体" w:hAnsi="宋体" w:eastAsia="宋体"/>
      <w:color w:val="000000"/>
      <w:sz w:val="18"/>
      <w:szCs w:val="18"/>
      <w:u w:val="none"/>
    </w:rPr>
  </w:style>
  <w:style w:type="character" w:customStyle="1" w:styleId="118">
    <w:name w:val="font121"/>
    <w:qFormat/>
    <w:uiPriority w:val="0"/>
    <w:rPr>
      <w:rFonts w:hint="default" w:ascii="Times New Roman" w:hAnsi="Times New Roman" w:cs="Times New Roman"/>
      <w:color w:val="000000"/>
      <w:sz w:val="18"/>
      <w:szCs w:val="18"/>
      <w:u w:val="none"/>
    </w:rPr>
  </w:style>
  <w:style w:type="character" w:customStyle="1" w:styleId="119">
    <w:name w:val="标题 1 Char"/>
    <w:qFormat/>
    <w:uiPriority w:val="9"/>
    <w:rPr>
      <w:b/>
      <w:bCs/>
      <w:kern w:val="44"/>
      <w:sz w:val="44"/>
      <w:szCs w:val="44"/>
    </w:rPr>
  </w:style>
  <w:style w:type="character" w:customStyle="1" w:styleId="120">
    <w:name w:val="标题 Char"/>
    <w:qFormat/>
    <w:uiPriority w:val="10"/>
    <w:rPr>
      <w:rFonts w:ascii="Cambria" w:hAnsi="Cambria" w:cs="Times New Roman"/>
      <w:b/>
      <w:bCs/>
      <w:kern w:val="2"/>
      <w:sz w:val="32"/>
      <w:szCs w:val="32"/>
    </w:rPr>
  </w:style>
  <w:style w:type="character" w:customStyle="1" w:styleId="121">
    <w:name w:val="font81"/>
    <w:qFormat/>
    <w:uiPriority w:val="0"/>
    <w:rPr>
      <w:rFonts w:hint="eastAsia" w:ascii="宋体" w:hAnsi="宋体" w:eastAsia="宋体"/>
      <w:color w:val="000000"/>
      <w:sz w:val="18"/>
      <w:szCs w:val="18"/>
      <w:u w:val="none"/>
    </w:rPr>
  </w:style>
  <w:style w:type="character" w:customStyle="1" w:styleId="122">
    <w:name w:val="font21"/>
    <w:qFormat/>
    <w:uiPriority w:val="0"/>
    <w:rPr>
      <w:rFonts w:hint="default" w:ascii="Times New Roman" w:hAnsi="Times New Roman" w:cs="Times New Roman"/>
      <w:color w:val="000000"/>
      <w:sz w:val="18"/>
      <w:szCs w:val="18"/>
      <w:u w:val="none"/>
    </w:rPr>
  </w:style>
  <w:style w:type="character" w:customStyle="1" w:styleId="123">
    <w:name w:val="font11"/>
    <w:qFormat/>
    <w:uiPriority w:val="0"/>
    <w:rPr>
      <w:rFonts w:hint="eastAsia" w:ascii="宋体" w:hAnsi="宋体" w:eastAsia="宋体"/>
      <w:color w:val="000000"/>
      <w:sz w:val="18"/>
      <w:szCs w:val="18"/>
      <w:u w:val="none"/>
    </w:rPr>
  </w:style>
  <w:style w:type="character" w:customStyle="1" w:styleId="124">
    <w:name w:val="font91"/>
    <w:qFormat/>
    <w:uiPriority w:val="0"/>
    <w:rPr>
      <w:rFonts w:hint="eastAsia" w:ascii="宋体" w:hAnsi="宋体" w:eastAsia="宋体"/>
      <w:color w:val="000000"/>
      <w:sz w:val="18"/>
      <w:szCs w:val="18"/>
      <w:u w:val="none"/>
    </w:rPr>
  </w:style>
  <w:style w:type="character" w:customStyle="1" w:styleId="125">
    <w:name w:val="font71"/>
    <w:qFormat/>
    <w:uiPriority w:val="0"/>
    <w:rPr>
      <w:rFonts w:hint="eastAsia" w:ascii="宋体" w:hAnsi="宋体" w:eastAsia="宋体"/>
      <w:color w:val="000000"/>
      <w:sz w:val="18"/>
      <w:szCs w:val="18"/>
      <w:u w:val="none"/>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7">
    <w:name w:val="font0"/>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28">
    <w:name w:val="font1"/>
    <w:basedOn w:val="1"/>
    <w:qFormat/>
    <w:uiPriority w:val="0"/>
    <w:pPr>
      <w:widowControl/>
      <w:spacing w:before="100" w:beforeAutospacing="1" w:after="100" w:afterAutospacing="1"/>
      <w:jc w:val="left"/>
    </w:pPr>
    <w:rPr>
      <w:rFonts w:ascii="宋体" w:hAnsi="宋体" w:cs="宋体"/>
      <w:color w:val="000000"/>
      <w:kern w:val="0"/>
      <w:sz w:val="20"/>
    </w:rPr>
  </w:style>
  <w:style w:type="paragraph" w:customStyle="1" w:styleId="129">
    <w:name w:val="font2"/>
    <w:basedOn w:val="1"/>
    <w:qFormat/>
    <w:uiPriority w:val="0"/>
    <w:pPr>
      <w:widowControl/>
      <w:spacing w:before="100" w:beforeAutospacing="1" w:after="100" w:afterAutospacing="1"/>
      <w:jc w:val="left"/>
    </w:pPr>
    <w:rPr>
      <w:rFonts w:ascii="宋体" w:hAnsi="宋体" w:cs="宋体"/>
      <w:color w:val="FF0000"/>
      <w:kern w:val="0"/>
      <w:sz w:val="20"/>
    </w:rPr>
  </w:style>
  <w:style w:type="paragraph" w:customStyle="1" w:styleId="130">
    <w:name w:val="font3"/>
    <w:basedOn w:val="1"/>
    <w:qFormat/>
    <w:uiPriority w:val="0"/>
    <w:pPr>
      <w:widowControl/>
      <w:spacing w:before="100" w:beforeAutospacing="1" w:after="100" w:afterAutospacing="1"/>
      <w:jc w:val="left"/>
    </w:pPr>
    <w:rPr>
      <w:rFonts w:ascii="宋体" w:hAnsi="宋体" w:cs="宋体"/>
      <w:b/>
      <w:bCs/>
      <w:color w:val="000000"/>
      <w:kern w:val="0"/>
      <w:sz w:val="20"/>
    </w:rPr>
  </w:style>
  <w:style w:type="paragraph" w:customStyle="1" w:styleId="131">
    <w:name w:val="et2"/>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2">
    <w:name w:val="et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33">
    <w:name w:val="et4"/>
    <w:basedOn w:val="1"/>
    <w:qFormat/>
    <w:uiPriority w:val="0"/>
    <w:pPr>
      <w:widowControl/>
      <w:spacing w:before="100" w:beforeAutospacing="1" w:after="100" w:afterAutospacing="1"/>
      <w:jc w:val="center"/>
    </w:pPr>
    <w:rPr>
      <w:rFonts w:ascii="宋体" w:hAnsi="宋体" w:cs="宋体"/>
      <w:b/>
      <w:bCs/>
      <w:kern w:val="0"/>
      <w:sz w:val="20"/>
    </w:rPr>
  </w:style>
  <w:style w:type="paragraph" w:customStyle="1" w:styleId="134">
    <w:name w:val="et5"/>
    <w:basedOn w:val="1"/>
    <w:qFormat/>
    <w:uiPriority w:val="0"/>
    <w:pPr>
      <w:widowControl/>
      <w:spacing w:before="100" w:beforeAutospacing="1" w:after="100" w:afterAutospacing="1"/>
      <w:jc w:val="left"/>
    </w:pPr>
    <w:rPr>
      <w:rFonts w:ascii="宋体" w:hAnsi="宋体" w:cs="宋体"/>
      <w:b/>
      <w:bCs/>
      <w:kern w:val="0"/>
      <w:sz w:val="20"/>
    </w:rPr>
  </w:style>
  <w:style w:type="paragraph" w:customStyle="1" w:styleId="135">
    <w:name w:val="et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6">
    <w:name w:val="et7"/>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37">
    <w:name w:val="et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8">
    <w:name w:val="et9"/>
    <w:basedOn w:val="1"/>
    <w:qFormat/>
    <w:uiPriority w:val="0"/>
    <w:pPr>
      <w:widowControl/>
      <w:pBdr>
        <w:top w:val="single" w:color="000000" w:sz="4" w:space="0"/>
        <w:bottom w:val="single" w:color="000000" w:sz="4" w:space="0"/>
      </w:pBdr>
      <w:spacing w:before="100" w:beforeAutospacing="1" w:after="100" w:afterAutospacing="1"/>
      <w:jc w:val="center"/>
    </w:pPr>
    <w:rPr>
      <w:rFonts w:ascii="宋体" w:hAnsi="宋体" w:cs="宋体"/>
      <w:b/>
      <w:bCs/>
      <w:kern w:val="0"/>
      <w:sz w:val="20"/>
    </w:rPr>
  </w:style>
  <w:style w:type="paragraph" w:customStyle="1" w:styleId="139">
    <w:name w:val="et1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0">
    <w:name w:val="et11"/>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1">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b/>
      <w:bCs/>
      <w:kern w:val="0"/>
      <w:sz w:val="20"/>
    </w:rPr>
  </w:style>
  <w:style w:type="paragraph" w:customStyle="1" w:styleId="142">
    <w:name w:val="et1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3">
    <w:name w:val="et14"/>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4">
    <w:name w:val="et15"/>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5">
    <w:name w:val="et16"/>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46">
    <w:name w:val="et1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47">
    <w:name w:val="et1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kern w:val="0"/>
      <w:sz w:val="20"/>
    </w:rPr>
  </w:style>
  <w:style w:type="paragraph" w:customStyle="1" w:styleId="148">
    <w:name w:val="et19"/>
    <w:basedOn w:val="1"/>
    <w:qFormat/>
    <w:uiPriority w:val="0"/>
    <w:pPr>
      <w:widowControl/>
      <w:spacing w:before="100" w:beforeAutospacing="1" w:after="100" w:afterAutospacing="1"/>
      <w:jc w:val="left"/>
    </w:pPr>
    <w:rPr>
      <w:rFonts w:ascii="宋体" w:hAnsi="宋体" w:cs="宋体"/>
      <w:kern w:val="0"/>
      <w:sz w:val="20"/>
    </w:rPr>
  </w:style>
  <w:style w:type="paragraph" w:customStyle="1" w:styleId="149">
    <w:name w:val="et2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0">
    <w:name w:val="et2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1">
    <w:name w:val="et22"/>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2">
    <w:name w:val="et2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3">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pPr>
    <w:rPr>
      <w:rFonts w:ascii="宋体" w:hAnsi="宋体" w:cs="宋体"/>
      <w:color w:val="FF0000"/>
      <w:kern w:val="0"/>
      <w:sz w:val="20"/>
    </w:rPr>
  </w:style>
  <w:style w:type="paragraph" w:customStyle="1" w:styleId="154">
    <w:name w:val="et25"/>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5">
    <w:name w:val="et26"/>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6">
    <w:name w:val="et27"/>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kern w:val="0"/>
      <w:sz w:val="20"/>
    </w:rPr>
  </w:style>
  <w:style w:type="paragraph" w:customStyle="1" w:styleId="157">
    <w:name w:val="et28"/>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58">
    <w:name w:val="et33"/>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59">
    <w:name w:val="et34"/>
    <w:basedOn w:val="1"/>
    <w:qFormat/>
    <w:uiPriority w:val="0"/>
    <w:pPr>
      <w:widowControl/>
      <w:spacing w:before="100" w:beforeAutospacing="1" w:after="100" w:afterAutospacing="1"/>
      <w:jc w:val="center"/>
    </w:pPr>
    <w:rPr>
      <w:rFonts w:ascii="宋体" w:hAnsi="宋体" w:cs="宋体"/>
      <w:kern w:val="0"/>
      <w:sz w:val="20"/>
    </w:rPr>
  </w:style>
  <w:style w:type="paragraph" w:customStyle="1" w:styleId="160">
    <w:name w:val="et35"/>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1">
    <w:name w:val="et36"/>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2">
    <w:name w:val="et37"/>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 w:type="paragraph" w:customStyle="1" w:styleId="163">
    <w:name w:val="et38"/>
    <w:basedOn w:val="1"/>
    <w:qFormat/>
    <w:uiPriority w:val="0"/>
    <w:pPr>
      <w:widowControl/>
      <w:pBdr>
        <w:top w:val="single" w:color="000000" w:sz="4" w:space="0"/>
        <w:left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4">
    <w:name w:val="et39"/>
    <w:basedOn w:val="1"/>
    <w:qFormat/>
    <w:uiPriority w:val="0"/>
    <w:pPr>
      <w:widowControl/>
      <w:pBdr>
        <w:top w:val="single" w:color="000000" w:sz="4" w:space="0"/>
        <w:bottom w:val="single" w:color="000000" w:sz="4" w:space="0"/>
      </w:pBdr>
      <w:spacing w:before="100" w:beforeAutospacing="1" w:after="100" w:afterAutospacing="1"/>
      <w:jc w:val="left"/>
    </w:pPr>
    <w:rPr>
      <w:rFonts w:ascii="宋体" w:hAnsi="宋体" w:cs="宋体"/>
      <w:kern w:val="0"/>
      <w:sz w:val="20"/>
    </w:rPr>
  </w:style>
  <w:style w:type="paragraph" w:customStyle="1" w:styleId="165">
    <w:name w:val="et40"/>
    <w:basedOn w:val="1"/>
    <w:qFormat/>
    <w:uiPriority w:val="0"/>
    <w:pPr>
      <w:widowControl/>
      <w:pBdr>
        <w:top w:val="single" w:color="000000" w:sz="4" w:space="0"/>
        <w:bottom w:val="single" w:color="000000" w:sz="4" w:space="0"/>
        <w:right w:val="single" w:color="000000" w:sz="4" w:space="0"/>
      </w:pBdr>
      <w:spacing w:before="100" w:beforeAutospacing="1" w:after="100" w:afterAutospacing="1"/>
      <w:jc w:val="left"/>
    </w:pPr>
    <w:rPr>
      <w:rFonts w:ascii="宋体" w:hAnsi="宋体" w:cs="宋体"/>
      <w:kern w:val="0"/>
      <w:sz w:val="20"/>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header" Target="header4.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35</Pages>
  <Words>7615</Words>
  <Characters>7861</Characters>
  <Lines>247</Lines>
  <Paragraphs>69</Paragraphs>
  <TotalTime>0</TotalTime>
  <ScaleCrop>false</ScaleCrop>
  <LinksUpToDate>false</LinksUpToDate>
  <CharactersWithSpaces>9339</CharactersWithSpaces>
  <Application>WPS Office WWO_dingtalk_20251229114113-512ad6072f</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2021-12-09T23:38:00Z</dcterms:created>
  <dc:creator>JonMMx 2000</dc:creator>
  <cp:lastModifiedBy>JonMMx 2000</cp:lastModifiedBy>
  <dcterms:modified xsi:type="dcterms:W3CDTF">2026-10-15T16:07:59Z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2052-11.8.2.10440</vt:lpwstr>
  </property>
  <property fmtid="{D5CDD505-2E9C-101B-9397-08002B2CF9AE}" pid="3" name="ICV">
    <vt:lpwstr>B41F379E1A984955A59EC4F4EB195972_13</vt:lpwstr>
  </property>
  <property fmtid="{D5CDD505-2E9C-101B-9397-08002B2CF9AE}" pid="4" name="KSOTemplateDocerSaveRecord">
    <vt:lpwstr>eyJoZGlkIjoiN2ZiZjhjZjUxYjg2N2Y1ZjY0NTc5ZGMxYTcwNjRmNWYiLCJ1c2VySWQiOiIxNzY1OTg3MzI2In0=</vt:lpwstr>
  </property>
</Properties>
</file>