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F6A83">
      <w:pPr>
        <w:pStyle w:val="9"/>
        <w:spacing w:before="120" w:after="120" w:line="360" w:lineRule="auto"/>
        <w:jc w:val="center"/>
        <w:rPr>
          <w:rFonts w:ascii="黑体" w:eastAsia="黑体"/>
          <w:b/>
          <w:bCs/>
          <w:sz w:val="36"/>
          <w:szCs w:val="36"/>
        </w:rPr>
      </w:pPr>
      <w:r>
        <w:rPr>
          <w:rFonts w:hint="eastAsia" w:ascii="黑体" w:eastAsia="黑体"/>
          <w:b/>
          <w:bCs/>
          <w:sz w:val="36"/>
          <w:szCs w:val="36"/>
        </w:rPr>
        <w:t>2026年防虫除害项目招标公告</w:t>
      </w:r>
    </w:p>
    <w:p w14:paraId="120A7D59">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中国重汽集团杭州发动机有限公司根据年度计划对202</w:t>
      </w:r>
      <w:r>
        <w:rPr>
          <w:rFonts w:hint="eastAsia" w:ascii="宋体" w:hAnsi="Courier New"/>
          <w:sz w:val="24"/>
          <w:szCs w:val="24"/>
          <w:lang w:val="en-US" w:eastAsia="zh-CN"/>
        </w:rPr>
        <w:t>6</w:t>
      </w:r>
      <w:r>
        <w:rPr>
          <w:rFonts w:hint="eastAsia" w:ascii="宋体" w:hAnsi="Courier New"/>
          <w:sz w:val="24"/>
          <w:szCs w:val="24"/>
        </w:rPr>
        <w:t>年度防虫除害项目进行公开招标。</w:t>
      </w:r>
    </w:p>
    <w:p w14:paraId="0E7A3E06">
      <w:pPr>
        <w:spacing w:before="120" w:beforeLines="50" w:after="120" w:afterLines="50" w:line="360" w:lineRule="auto"/>
        <w:rPr>
          <w:rFonts w:ascii="黑体" w:eastAsia="黑体"/>
          <w:b/>
          <w:bCs/>
          <w:sz w:val="28"/>
        </w:rPr>
      </w:pPr>
      <w:r>
        <w:rPr>
          <w:rFonts w:hint="eastAsia" w:ascii="黑体" w:eastAsia="黑体"/>
          <w:b/>
          <w:bCs/>
          <w:sz w:val="28"/>
        </w:rPr>
        <w:t>一、项目名称</w:t>
      </w:r>
    </w:p>
    <w:p w14:paraId="596E2B92">
      <w:pPr>
        <w:spacing w:before="120" w:beforeLines="50" w:after="120" w:afterLines="50" w:line="360" w:lineRule="auto"/>
        <w:ind w:firstLine="480" w:firstLineChars="200"/>
        <w:rPr>
          <w:rFonts w:ascii="宋体" w:hAnsi="Courier New"/>
          <w:sz w:val="24"/>
          <w:szCs w:val="24"/>
        </w:rPr>
      </w:pPr>
      <w:r>
        <w:rPr>
          <w:rFonts w:hint="eastAsia" w:ascii="宋体" w:hAnsi="Courier New"/>
          <w:sz w:val="24"/>
          <w:szCs w:val="24"/>
        </w:rPr>
        <w:t>项目名称：</w:t>
      </w:r>
      <w:bookmarkStart w:id="0" w:name="OLE_LINK1"/>
      <w:r>
        <w:rPr>
          <w:rFonts w:hint="eastAsia" w:ascii="宋体" w:hAnsi="Courier New"/>
          <w:sz w:val="24"/>
          <w:szCs w:val="24"/>
        </w:rPr>
        <w:t>2</w:t>
      </w:r>
      <w:r>
        <w:rPr>
          <w:rFonts w:ascii="宋体" w:hAnsi="Courier New"/>
          <w:sz w:val="24"/>
          <w:szCs w:val="24"/>
        </w:rPr>
        <w:t>026</w:t>
      </w:r>
      <w:r>
        <w:rPr>
          <w:rFonts w:hint="eastAsia" w:ascii="宋体" w:hAnsi="Courier New"/>
          <w:sz w:val="24"/>
          <w:szCs w:val="24"/>
        </w:rPr>
        <w:t>年</w:t>
      </w:r>
      <w:r>
        <w:rPr>
          <w:rFonts w:hint="eastAsia" w:ascii="宋体" w:hAnsi="Courier New"/>
          <w:sz w:val="24"/>
          <w:szCs w:val="24"/>
          <w:lang w:val="en-US" w:eastAsia="zh-CN"/>
        </w:rPr>
        <w:t>防虫除害</w:t>
      </w:r>
      <w:r>
        <w:rPr>
          <w:rFonts w:hint="eastAsia" w:ascii="宋体" w:hAnsi="Courier New"/>
          <w:sz w:val="24"/>
          <w:szCs w:val="24"/>
        </w:rPr>
        <w:t>项目</w:t>
      </w:r>
    </w:p>
    <w:p w14:paraId="2E1C27CD">
      <w:pPr>
        <w:pStyle w:val="7"/>
        <w:spacing w:line="360" w:lineRule="auto"/>
        <w:ind w:firstLine="464" w:firstLineChars="200"/>
      </w:pPr>
      <w:r>
        <w:rPr>
          <w:rFonts w:hint="eastAsia"/>
          <w:sz w:val="24"/>
          <w:szCs w:val="24"/>
        </w:rPr>
        <w:t>项目编号：ZBGL2026100092</w:t>
      </w:r>
    </w:p>
    <w:bookmarkEnd w:id="0"/>
    <w:p w14:paraId="12DBD0C5">
      <w:pPr>
        <w:numPr>
          <w:ilvl w:val="0"/>
          <w:numId w:val="3"/>
        </w:numPr>
        <w:spacing w:before="120" w:beforeLines="50" w:after="120" w:afterLines="50" w:line="360" w:lineRule="auto"/>
        <w:rPr>
          <w:rFonts w:hint="eastAsia" w:ascii="黑体" w:eastAsia="黑体"/>
          <w:b/>
          <w:bCs/>
          <w:sz w:val="28"/>
          <w:lang w:val="en-US" w:eastAsia="zh-CN"/>
        </w:rPr>
      </w:pPr>
      <w:r>
        <w:rPr>
          <w:rFonts w:hint="eastAsia" w:ascii="黑体" w:eastAsia="黑体"/>
          <w:b/>
          <w:bCs/>
          <w:sz w:val="28"/>
          <w:lang w:val="en-US" w:eastAsia="zh-CN"/>
        </w:rPr>
        <w:t>相关事项</w:t>
      </w:r>
    </w:p>
    <w:p w14:paraId="333AFDA6">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1.供方应及时将相关资质证明材料发给招标责任人；</w:t>
      </w:r>
    </w:p>
    <w:p w14:paraId="7243BA0C">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2.供方如果是代理，必须提供所投标产品品牌的代理资质或证书；</w:t>
      </w:r>
    </w:p>
    <w:p w14:paraId="4E483C97">
      <w:pPr>
        <w:spacing w:before="120" w:beforeLines="50" w:after="120" w:afterLines="50" w:line="360" w:lineRule="auto"/>
        <w:ind w:firstLine="480" w:firstLineChars="200"/>
        <w:rPr>
          <w:rFonts w:hint="default" w:ascii="黑体" w:eastAsia="黑体"/>
          <w:b/>
          <w:bCs/>
          <w:sz w:val="28"/>
          <w:lang w:val="en-US" w:eastAsia="zh-CN"/>
        </w:rPr>
      </w:pPr>
      <w:r>
        <w:rPr>
          <w:rFonts w:hint="eastAsia" w:ascii="宋体" w:hAnsi="Courier New"/>
          <w:sz w:val="24"/>
          <w:szCs w:val="24"/>
        </w:rPr>
        <w:t>3.专家组认为价格严重偏离市场价及恶意投标的，专家组有权决定废标。</w:t>
      </w:r>
    </w:p>
    <w:p w14:paraId="297AB0A3">
      <w:pPr>
        <w:pStyle w:val="9"/>
        <w:numPr>
          <w:ilvl w:val="0"/>
          <w:numId w:val="0"/>
        </w:numPr>
        <w:spacing w:before="120" w:after="120" w:line="360" w:lineRule="auto"/>
        <w:rPr>
          <w:rFonts w:ascii="黑体" w:eastAsia="黑体"/>
          <w:b/>
          <w:bCs/>
          <w:sz w:val="28"/>
        </w:rPr>
      </w:pPr>
      <w:r>
        <w:rPr>
          <w:rFonts w:hint="eastAsia" w:ascii="黑体" w:eastAsia="黑体"/>
          <w:b/>
          <w:bCs/>
          <w:sz w:val="28"/>
          <w:lang w:val="en-US" w:eastAsia="zh-CN"/>
        </w:rPr>
        <w:t>三、投标人须知</w:t>
      </w:r>
    </w:p>
    <w:p w14:paraId="721547C1">
      <w:pPr>
        <w:spacing w:before="120" w:beforeLines="50" w:after="120" w:afterLines="50" w:line="360" w:lineRule="auto"/>
        <w:ind w:firstLine="480" w:firstLineChars="200"/>
        <w:rPr>
          <w:rFonts w:hint="eastAsia" w:ascii="宋体" w:hAnsi="Courier New"/>
          <w:sz w:val="24"/>
          <w:szCs w:val="24"/>
        </w:rPr>
      </w:pPr>
      <w:bookmarkStart w:id="1" w:name="_Toc47714485"/>
      <w:r>
        <w:rPr>
          <w:rFonts w:hint="eastAsia" w:ascii="宋体" w:hAnsi="Courier New"/>
          <w:sz w:val="24"/>
          <w:szCs w:val="24"/>
        </w:rPr>
        <w:t>1.合格供方要求</w:t>
      </w:r>
    </w:p>
    <w:p w14:paraId="1AC0E052">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（1）具有独立承担民事责任的能力，成立时间满三年，计算至开标之日止；</w:t>
      </w:r>
    </w:p>
    <w:p w14:paraId="44BD8F67">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2）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A3E1627">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（3）企业最近半年完税证明、信用证明材料（征信报告）；</w:t>
      </w:r>
    </w:p>
    <w:p w14:paraId="76245695">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（4）年度纳税信用评价信息（可从电子税务局查询截图，需加盖公章）；</w:t>
      </w:r>
    </w:p>
    <w:p w14:paraId="21B157D1">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（5）企业对外担保说明（写明贵单位对外有无对外担保和质押业务，需加盖公章）。</w:t>
      </w:r>
    </w:p>
    <w:p w14:paraId="7A8B760C">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6）具有正规的营业执照，要求营业范围含有蚊虫消杀及鼠害防治相关内容；需具备专业消杀资质、消杀许可证，防制技术员要持有有害生物防制员中级及以上资格证，防制消杀员提供健康证；所用的药剂必须是国家药检部门登记注册并经卫生部门许可的、毒性小、对人畜无害、没有二次中毒、安全性能高、使用效果好的杀虫药剂；严格遵照卫生除害技术规范实施服务，在合同期内消杀除害达到国家标准；</w:t>
      </w:r>
    </w:p>
    <w:p w14:paraId="69C06CCC">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（7）本项目不接受联合体投标；</w:t>
      </w:r>
    </w:p>
    <w:p w14:paraId="438C66E4">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（8）未被列入浙江政府采购网（www.zjzfcg.gov.cn/new/）上“黑名单”的注册供应商；（被列入“黑名单”的注册供应商，在处罚有效期内，资格审查时将不予以通过）</w:t>
      </w:r>
    </w:p>
    <w:p w14:paraId="2764848F">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（9）未被中国重汽集团及其关联公司列入黑名单；</w:t>
      </w:r>
    </w:p>
    <w:p w14:paraId="47C7D919">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（10）投标人须认可招标人的工作指令，包括节、假日能正常开展工作的要求；</w:t>
      </w:r>
    </w:p>
    <w:p w14:paraId="321F9B94">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11）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7E2ADF92">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（12）投标人必须是最终投标、签订合同的单位，不得以任何理由将已中标项目转让。</w:t>
      </w:r>
    </w:p>
    <w:p w14:paraId="5D8DDD47">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2.出现下列情形之一，招标人有权否决所有投标人的投标，并终止招标：</w:t>
      </w:r>
    </w:p>
    <w:p w14:paraId="4A83F27B">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（1）符合条件的投标人或者对招标文件做实质响应的投标人不足三家的；</w:t>
      </w:r>
    </w:p>
    <w:p w14:paraId="56C56093">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（2）出现影响采购公正的违法、违规行为的；</w:t>
      </w:r>
    </w:p>
    <w:p w14:paraId="3FE7E698">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（3）因重大变故，采购任务取消的；</w:t>
      </w:r>
    </w:p>
    <w:p w14:paraId="4C921FA1">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（4）评标委员会经评审，认为所有投标都不符合招标文件要求的；</w:t>
      </w:r>
    </w:p>
    <w:p w14:paraId="33EF831E">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（5）招标人认为其他应终止招标的情形；</w:t>
      </w:r>
    </w:p>
    <w:p w14:paraId="4C00BA4B">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（6）投标人承诺并同意因招标人公司政策变化引起的随时终止项目的情形，并自行承担由此带来的一切损失。</w:t>
      </w:r>
    </w:p>
    <w:p w14:paraId="6D51D123">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3.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0C8D33A9">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（1）投标人提供的有关资格、资质证明文件不合格、不真实或提供虚假投标材料；</w:t>
      </w:r>
    </w:p>
    <w:p w14:paraId="1E7B4E55">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（2）投标人在报价有效期内撤回投标；</w:t>
      </w:r>
    </w:p>
    <w:p w14:paraId="3FFD3E90">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（3）在整个评标过程中，投标人有企图影响评标结果公正性的任何活动；</w:t>
      </w:r>
    </w:p>
    <w:p w14:paraId="15C7AF1F">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（4）投标人以任何方式诋毁其他投标人；</w:t>
      </w:r>
    </w:p>
    <w:p w14:paraId="06812CB4">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（5）投标人串通投标；</w:t>
      </w:r>
    </w:p>
    <w:p w14:paraId="15AF0D3A">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（6）以他人名义投标或者以其他方式弄虚作假，骗取中标的；</w:t>
      </w:r>
    </w:p>
    <w:p w14:paraId="26434154">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（7）中标人不按规定签订合同；</w:t>
      </w:r>
    </w:p>
    <w:p w14:paraId="1DC73F99">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（8）不同投标单位负责人为同一人或存在管理关系的；</w:t>
      </w:r>
    </w:p>
    <w:p w14:paraId="7FD5B9C0">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（9）投标人被举报、检举，并经招标方查实无误的；</w:t>
      </w:r>
    </w:p>
    <w:p w14:paraId="2BDC6B84">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（10）技术标出现报价的；</w:t>
      </w:r>
    </w:p>
    <w:p w14:paraId="1631B43B">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（11）不同投标人投标文件异常一致或报价程差异性变化；</w:t>
      </w:r>
    </w:p>
    <w:p w14:paraId="5A302BC1">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（12）法律、法规规定的其他情况。</w:t>
      </w:r>
    </w:p>
    <w:p w14:paraId="6C09B822">
      <w:pPr>
        <w:spacing w:before="120" w:beforeLines="50" w:after="120" w:afterLines="50" w:line="360" w:lineRule="auto"/>
        <w:ind w:firstLine="480" w:firstLineChars="200"/>
        <w:rPr>
          <w:rFonts w:ascii="宋体" w:hAnsi="Courier New"/>
          <w:sz w:val="24"/>
          <w:szCs w:val="24"/>
        </w:rPr>
      </w:pPr>
      <w:r>
        <w:rPr>
          <w:rFonts w:hint="eastAsia" w:ascii="宋体" w:hAnsi="Courier New"/>
          <w:sz w:val="24"/>
          <w:szCs w:val="24"/>
          <w:lang w:val="en-US" w:eastAsia="zh-CN"/>
        </w:rPr>
        <w:t>4、</w:t>
      </w:r>
      <w:r>
        <w:rPr>
          <w:rFonts w:hint="eastAsia" w:ascii="宋体" w:hAnsi="Courier New"/>
          <w:sz w:val="24"/>
          <w:szCs w:val="24"/>
        </w:rPr>
        <w:t>本项目需要交纳投标保证金。交纳投标保证金的具体要求如下：</w:t>
      </w:r>
    </w:p>
    <w:p w14:paraId="1691BDFD">
      <w:pPr>
        <w:spacing w:before="120" w:beforeLines="50" w:after="120" w:afterLines="50" w:line="360" w:lineRule="auto"/>
        <w:ind w:firstLine="480" w:firstLineChars="200"/>
        <w:rPr>
          <w:rFonts w:ascii="宋体" w:hAnsi="Courier New"/>
          <w:sz w:val="24"/>
          <w:szCs w:val="24"/>
        </w:rPr>
      </w:pPr>
      <w:r>
        <w:rPr>
          <w:rFonts w:hint="eastAsia" w:ascii="宋体" w:hAnsi="Courier New"/>
          <w:sz w:val="24"/>
          <w:szCs w:val="24"/>
        </w:rPr>
        <w:t>金    额：人民币</w:t>
      </w:r>
      <w:r>
        <w:rPr>
          <w:rFonts w:ascii="宋体" w:hAnsi="Courier New"/>
          <w:b/>
          <w:bCs/>
          <w:sz w:val="24"/>
          <w:szCs w:val="24"/>
        </w:rPr>
        <w:t>5000</w:t>
      </w:r>
      <w:r>
        <w:rPr>
          <w:rFonts w:hint="eastAsia" w:ascii="宋体" w:hAnsi="Courier New"/>
          <w:sz w:val="24"/>
          <w:szCs w:val="24"/>
        </w:rPr>
        <w:t>元整，由投标人开立账户的银行汇出，不得现金缴纳、不得通过投标人的分支机构或第三者账户转入。</w:t>
      </w:r>
    </w:p>
    <w:p w14:paraId="4B84936F">
      <w:pPr>
        <w:spacing w:before="120" w:beforeLines="50" w:after="120" w:afterLines="50" w:line="360" w:lineRule="auto"/>
        <w:ind w:firstLine="480" w:firstLineChars="200"/>
        <w:rPr>
          <w:rFonts w:ascii="宋体" w:hAnsi="Courier New"/>
          <w:sz w:val="24"/>
          <w:szCs w:val="24"/>
        </w:rPr>
      </w:pPr>
      <w:r>
        <w:rPr>
          <w:rFonts w:hint="eastAsia" w:ascii="宋体" w:hAnsi="Courier New"/>
          <w:sz w:val="24"/>
          <w:szCs w:val="24"/>
        </w:rPr>
        <w:t>形    式：汇票、支票或在开标前银行汇款至以下账户：</w:t>
      </w:r>
    </w:p>
    <w:p w14:paraId="5906679C">
      <w:pPr>
        <w:spacing w:before="120" w:beforeLines="50" w:after="120" w:afterLines="50" w:line="360" w:lineRule="auto"/>
        <w:ind w:firstLine="480" w:firstLineChars="200"/>
        <w:rPr>
          <w:rFonts w:ascii="宋体" w:hAnsi="Courier New"/>
          <w:sz w:val="24"/>
          <w:szCs w:val="24"/>
        </w:rPr>
      </w:pPr>
      <w:r>
        <w:rPr>
          <w:rFonts w:hint="eastAsia" w:ascii="宋体" w:hAnsi="Courier New"/>
          <w:sz w:val="24"/>
          <w:szCs w:val="24"/>
        </w:rPr>
        <w:t>帐 户 名：中国重汽集团杭州发动机有限公司</w:t>
      </w:r>
    </w:p>
    <w:p w14:paraId="4EAB403D">
      <w:pPr>
        <w:spacing w:before="120" w:beforeLines="50" w:after="120" w:afterLines="50" w:line="360" w:lineRule="auto"/>
        <w:ind w:firstLine="480" w:firstLineChars="200"/>
        <w:rPr>
          <w:rFonts w:ascii="宋体" w:hAnsi="Courier New"/>
          <w:sz w:val="24"/>
          <w:szCs w:val="24"/>
        </w:rPr>
      </w:pPr>
      <w:r>
        <w:rPr>
          <w:rFonts w:hint="eastAsia" w:ascii="宋体" w:hAnsi="Courier New"/>
          <w:sz w:val="24"/>
          <w:szCs w:val="24"/>
        </w:rPr>
        <w:t>开户银行：中国工商银行半道红支行</w:t>
      </w:r>
    </w:p>
    <w:p w14:paraId="688B1A83">
      <w:pPr>
        <w:spacing w:before="120" w:beforeLines="50" w:after="120" w:afterLines="50" w:line="360" w:lineRule="auto"/>
        <w:ind w:firstLine="480" w:firstLineChars="200"/>
        <w:rPr>
          <w:rFonts w:ascii="宋体" w:hAnsi="Courier New"/>
          <w:sz w:val="24"/>
          <w:szCs w:val="24"/>
        </w:rPr>
      </w:pPr>
      <w:r>
        <w:rPr>
          <w:rFonts w:hint="eastAsia" w:ascii="宋体" w:hAnsi="Courier New"/>
          <w:sz w:val="24"/>
          <w:szCs w:val="24"/>
        </w:rPr>
        <w:t>帐    号：1202051439900007785</w:t>
      </w:r>
    </w:p>
    <w:p w14:paraId="45F6F8A2">
      <w:pPr>
        <w:spacing w:before="120" w:beforeLines="50" w:after="120" w:afterLines="50" w:line="360" w:lineRule="auto"/>
        <w:ind w:firstLine="480" w:firstLineChars="200"/>
        <w:rPr>
          <w:rFonts w:ascii="宋体" w:hAnsi="Courier New"/>
          <w:sz w:val="24"/>
          <w:szCs w:val="24"/>
        </w:rPr>
      </w:pPr>
      <w:r>
        <w:rPr>
          <w:rFonts w:hint="eastAsia" w:ascii="宋体" w:hAnsi="Courier New"/>
          <w:sz w:val="24"/>
          <w:szCs w:val="24"/>
        </w:rPr>
        <w:t>交纳期限：开标前三天。</w:t>
      </w:r>
    </w:p>
    <w:p w14:paraId="4FFE059F">
      <w:pPr>
        <w:spacing w:before="120" w:beforeLines="50" w:after="120" w:afterLines="50" w:line="360" w:lineRule="auto"/>
        <w:ind w:firstLine="482" w:firstLineChars="200"/>
        <w:rPr>
          <w:rFonts w:ascii="宋体" w:hAnsi="Courier New"/>
          <w:b/>
          <w:bCs/>
          <w:sz w:val="24"/>
          <w:szCs w:val="24"/>
        </w:rPr>
      </w:pPr>
      <w:r>
        <w:rPr>
          <w:rFonts w:hint="eastAsia" w:ascii="宋体" w:hAnsi="Courier New"/>
          <w:b/>
          <w:bCs/>
          <w:sz w:val="24"/>
          <w:szCs w:val="24"/>
        </w:rPr>
        <w:t>缴款时应备注</w:t>
      </w:r>
      <w:r>
        <w:rPr>
          <w:rFonts w:ascii="宋体" w:hAnsi="Courier New"/>
          <w:b/>
          <w:bCs/>
          <w:sz w:val="24"/>
          <w:szCs w:val="24"/>
        </w:rPr>
        <w:t>：</w:t>
      </w:r>
      <w:r>
        <w:rPr>
          <w:rFonts w:hint="eastAsia" w:ascii="宋体" w:hAnsi="Courier New"/>
          <w:b/>
          <w:bCs/>
          <w:sz w:val="24"/>
          <w:szCs w:val="24"/>
        </w:rPr>
        <w:t>投标保证金+</w:t>
      </w:r>
      <w:r>
        <w:rPr>
          <w:rFonts w:ascii="宋体" w:hAnsi="Courier New"/>
          <w:b/>
          <w:bCs/>
          <w:sz w:val="24"/>
          <w:szCs w:val="24"/>
        </w:rPr>
        <w:t>投标项目</w:t>
      </w:r>
      <w:r>
        <w:rPr>
          <w:rFonts w:hint="eastAsia" w:ascii="宋体" w:hAnsi="Courier New"/>
          <w:b/>
          <w:bCs/>
          <w:sz w:val="24"/>
          <w:szCs w:val="24"/>
        </w:rPr>
        <w:t>名称+投标单位简称</w:t>
      </w:r>
    </w:p>
    <w:p w14:paraId="6C193BD3">
      <w:pPr>
        <w:pStyle w:val="9"/>
        <w:spacing w:before="120" w:after="120" w:line="360" w:lineRule="auto"/>
        <w:ind w:firstLine="480" w:firstLineChars="200"/>
      </w:pPr>
      <w:r>
        <w:rPr>
          <w:rFonts w:hint="eastAsia"/>
        </w:rPr>
        <w:t>发生以下情况时，</w:t>
      </w:r>
      <w:r>
        <w:t>投标保证金不予返还</w:t>
      </w:r>
      <w:r>
        <w:rPr>
          <w:rFonts w:hint="eastAsia"/>
        </w:rPr>
        <w:t>，该投标人2</w:t>
      </w:r>
      <w:r>
        <w:t>年</w:t>
      </w:r>
      <w:r>
        <w:rPr>
          <w:rFonts w:hint="eastAsia"/>
        </w:rPr>
        <w:t>不得参与招标人组织的招投标项目：</w:t>
      </w:r>
    </w:p>
    <w:p w14:paraId="5BF194B2">
      <w:pPr>
        <w:pStyle w:val="9"/>
        <w:spacing w:before="120" w:after="120" w:line="360" w:lineRule="auto"/>
        <w:ind w:firstLine="480" w:firstLineChars="200"/>
      </w:pPr>
      <w:r>
        <w:rPr>
          <w:rFonts w:hint="eastAsia"/>
        </w:rPr>
        <w:t xml:space="preserve">①投标人在提交响应文件截止时间后撤回响应文件的； </w:t>
      </w:r>
    </w:p>
    <w:p w14:paraId="61EBD492">
      <w:pPr>
        <w:pStyle w:val="9"/>
        <w:spacing w:before="120" w:after="120" w:line="360" w:lineRule="auto"/>
        <w:ind w:firstLine="480" w:firstLineChars="200"/>
      </w:pPr>
      <w:r>
        <w:rPr>
          <w:rFonts w:hint="eastAsia"/>
        </w:rPr>
        <w:t xml:space="preserve">②投标人在响应文件中提供虚假材料的； </w:t>
      </w:r>
    </w:p>
    <w:p w14:paraId="44FC4CA6">
      <w:pPr>
        <w:pStyle w:val="9"/>
        <w:spacing w:before="120" w:after="120" w:line="360" w:lineRule="auto"/>
        <w:ind w:firstLine="480" w:firstLineChars="200"/>
      </w:pPr>
      <w:r>
        <w:rPr>
          <w:rFonts w:hint="eastAsia"/>
        </w:rPr>
        <w:t xml:space="preserve">③除因不可抗力或谈判文件、询价通知书认可的情形以外，成交投标人不与采购人签订合同的； </w:t>
      </w:r>
    </w:p>
    <w:p w14:paraId="4F5249A5">
      <w:pPr>
        <w:pStyle w:val="9"/>
        <w:spacing w:before="120" w:after="120" w:line="360" w:lineRule="auto"/>
        <w:ind w:firstLine="480" w:firstLineChars="200"/>
      </w:pPr>
      <w:r>
        <w:rPr>
          <w:rFonts w:hint="eastAsia"/>
        </w:rPr>
        <w:t xml:space="preserve">④投标人与采购人、其他投标方或者采购代理机构恶意串通、围标、陪标的； </w:t>
      </w:r>
    </w:p>
    <w:p w14:paraId="5B5C8613">
      <w:pPr>
        <w:pStyle w:val="9"/>
        <w:spacing w:before="120" w:after="120" w:line="360" w:lineRule="auto"/>
        <w:ind w:firstLine="480" w:firstLineChars="200"/>
      </w:pPr>
      <w:r>
        <w:rPr>
          <w:rFonts w:hint="eastAsia"/>
        </w:rPr>
        <w:t xml:space="preserve">⑤法律法规规定的其他情形； </w:t>
      </w:r>
    </w:p>
    <w:p w14:paraId="79A34890">
      <w:pPr>
        <w:pStyle w:val="9"/>
        <w:spacing w:before="120" w:after="120" w:line="360" w:lineRule="auto"/>
        <w:ind w:firstLine="480" w:firstLineChars="200"/>
      </w:pPr>
      <w:r>
        <w:rPr>
          <w:rFonts w:hint="eastAsia"/>
        </w:rPr>
        <w:t xml:space="preserve">⑥供应商有违约违规行为或被投诉、举报的，在调查处理期间，保证金暂不退还，待调查处理结束后按有关规定处理。 </w:t>
      </w:r>
    </w:p>
    <w:p w14:paraId="0D9EA7B3">
      <w:pPr>
        <w:pStyle w:val="9"/>
        <w:spacing w:before="120" w:after="120" w:line="360" w:lineRule="auto"/>
        <w:ind w:firstLine="480" w:firstLineChars="200"/>
      </w:pPr>
      <w:r>
        <w:rPr>
          <w:rFonts w:hint="eastAsia"/>
        </w:rPr>
        <w:t>不存在以上违规情况的投标人，</w:t>
      </w:r>
      <w:r>
        <w:t>招标人在</w:t>
      </w:r>
      <w:r>
        <w:rPr>
          <w:rFonts w:hint="eastAsia"/>
        </w:rPr>
        <w:t>确定中标人</w:t>
      </w:r>
      <w:r>
        <w:t>后</w:t>
      </w:r>
      <w:r>
        <w:rPr>
          <w:rFonts w:hint="eastAsia"/>
        </w:rPr>
        <w:t>30个工作</w:t>
      </w:r>
      <w:r>
        <w:t>日内</w:t>
      </w:r>
      <w:r>
        <w:rPr>
          <w:rFonts w:hint="eastAsia"/>
        </w:rPr>
        <w:t>退还</w:t>
      </w:r>
      <w:r>
        <w:t>投标保证金</w:t>
      </w:r>
      <w:r>
        <w:rPr>
          <w:rFonts w:hint="eastAsia"/>
        </w:rPr>
        <w:t>（无息）。</w:t>
      </w:r>
    </w:p>
    <w:p w14:paraId="08F354C8">
      <w:pPr>
        <w:pStyle w:val="9"/>
        <w:spacing w:before="120" w:after="120" w:line="360" w:lineRule="auto"/>
        <w:ind w:firstLine="480" w:firstLineChars="200"/>
        <w:rPr>
          <w:rFonts w:hint="eastAsia"/>
        </w:rPr>
      </w:pPr>
      <w:r>
        <w:rPr>
          <w:rFonts w:hint="eastAsia"/>
        </w:rPr>
        <w:t>投标人在缴纳投标保证金后，将《投标保证金缴纳凭证》扫描件或缴纳截图发送至至邮箱：5996456@qq.com 。</w:t>
      </w:r>
    </w:p>
    <w:p w14:paraId="615CE4AF">
      <w:pPr>
        <w:pStyle w:val="9"/>
        <w:spacing w:before="120" w:after="120" w:line="360" w:lineRule="auto"/>
        <w:ind w:firstLine="480" w:firstLineChars="200"/>
      </w:pPr>
      <w:r>
        <w:rPr>
          <w:rFonts w:hint="eastAsia"/>
          <w:lang w:val="en-US" w:eastAsia="zh-CN"/>
        </w:rPr>
        <w:t>5、</w:t>
      </w:r>
      <w:r>
        <w:rPr>
          <w:rFonts w:hint="eastAsia"/>
        </w:rPr>
        <w:t>投标人须认可招标人由于招标人上级集团公司政策变化引起的随时终止合同的要求。如投标人不认可、不接受，招标人将视之为主动弃标。</w:t>
      </w:r>
      <w:r>
        <w:rPr>
          <w:rFonts w:ascii="Perpetua" w:hAnsi="Perpetua"/>
          <w:szCs w:val="21"/>
          <w:shd w:val="clear" w:color="auto" w:fill="FFFFFF"/>
        </w:rPr>
        <w:t>无论投标过程中的方法和结果如何，投标方自行承担所有与参加招标有关的费用。</w:t>
      </w:r>
    </w:p>
    <w:p w14:paraId="00C3F95E">
      <w:pPr>
        <w:pStyle w:val="9"/>
        <w:spacing w:before="120" w:after="120" w:line="360" w:lineRule="auto"/>
        <w:ind w:firstLine="480" w:firstLineChars="200"/>
      </w:pPr>
      <w:r>
        <w:rPr>
          <w:rFonts w:hint="eastAsia"/>
        </w:rPr>
        <w:t>其余未尽事宜，均以双方最终签署的合同为准。</w:t>
      </w:r>
    </w:p>
    <w:p w14:paraId="4831EA69">
      <w:pPr>
        <w:pStyle w:val="9"/>
        <w:spacing w:before="120" w:after="120" w:line="360" w:lineRule="auto"/>
        <w:ind w:firstLine="482" w:firstLineChars="200"/>
        <w:rPr>
          <w:b/>
        </w:rPr>
      </w:pPr>
      <w:r>
        <w:rPr>
          <w:rFonts w:hint="eastAsia"/>
          <w:b/>
          <w:lang w:val="en-US" w:eastAsia="zh-CN"/>
        </w:rPr>
        <w:t>6</w:t>
      </w:r>
      <w:r>
        <w:rPr>
          <w:rFonts w:hint="eastAsia"/>
          <w:b/>
          <w:lang w:eastAsia="zh-CN"/>
        </w:rPr>
        <w:t>、</w:t>
      </w:r>
      <w:r>
        <w:rPr>
          <w:rFonts w:hint="eastAsia"/>
          <w:b/>
        </w:rPr>
        <w:t>要求招标人或相关合同签订单位提供的配合，在标书文件中说明。</w:t>
      </w:r>
    </w:p>
    <w:p w14:paraId="733CABE2">
      <w:pPr>
        <w:pStyle w:val="9"/>
        <w:spacing w:before="120" w:after="120" w:line="360" w:lineRule="auto"/>
        <w:ind w:firstLine="482" w:firstLineChars="200"/>
        <w:rPr>
          <w:rFonts w:hint="eastAsia"/>
          <w:lang w:val="en-US" w:eastAsia="zh-CN"/>
        </w:rPr>
      </w:pPr>
      <w:r>
        <w:rPr>
          <w:rFonts w:hint="eastAsia"/>
          <w:b/>
          <w:bCs/>
          <w:lang w:val="en-US" w:eastAsia="zh-CN"/>
        </w:rPr>
        <w:t>7</w:t>
      </w:r>
      <w:r>
        <w:rPr>
          <w:rFonts w:hint="eastAsia"/>
          <w:b/>
          <w:bCs/>
          <w:lang w:eastAsia="zh-CN"/>
        </w:rPr>
        <w:t>、</w:t>
      </w:r>
      <w:r>
        <w:rPr>
          <w:rFonts w:hint="eastAsia"/>
          <w:b/>
          <w:bCs/>
        </w:rPr>
        <w:t>本招标文件的最终解释权归招标人，当对一个问题有多种解释时以招标人的书面解释为准。</w:t>
      </w:r>
      <w:r>
        <w:rPr>
          <w:rFonts w:hint="eastAsia"/>
        </w:rPr>
        <w:t>招标文件未做须知明示，而又有相关法律、法规规定的，招标人对此所做解释以相关的法律、法规规定为依据。</w:t>
      </w:r>
    </w:p>
    <w:p w14:paraId="16B6A06E">
      <w:pPr>
        <w:numPr>
          <w:ilvl w:val="0"/>
          <w:numId w:val="0"/>
        </w:numPr>
        <w:spacing w:before="120" w:beforeLines="50" w:after="120" w:afterLines="50" w:line="360" w:lineRule="auto"/>
        <w:ind w:firstLine="562" w:firstLineChars="200"/>
        <w:rPr>
          <w:rFonts w:hint="eastAsia" w:ascii="黑体" w:eastAsia="黑体"/>
          <w:b/>
          <w:bCs/>
          <w:sz w:val="28"/>
          <w:lang w:val="en-US" w:eastAsia="zh-CN"/>
        </w:rPr>
      </w:pPr>
      <w:r>
        <w:rPr>
          <w:rFonts w:hint="eastAsia" w:ascii="黑体" w:eastAsia="黑体"/>
          <w:b/>
          <w:bCs/>
          <w:sz w:val="28"/>
          <w:lang w:val="en-US" w:eastAsia="zh-CN"/>
        </w:rPr>
        <w:t>四、资格审查方式</w:t>
      </w:r>
    </w:p>
    <w:p w14:paraId="1CBBD6B2">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资格后审。</w:t>
      </w:r>
    </w:p>
    <w:p w14:paraId="37F5B4E0">
      <w:pPr>
        <w:numPr>
          <w:ilvl w:val="0"/>
          <w:numId w:val="0"/>
        </w:numPr>
        <w:spacing w:before="120" w:beforeLines="50" w:after="120" w:afterLines="50" w:line="360" w:lineRule="auto"/>
        <w:ind w:firstLine="562" w:firstLineChars="200"/>
        <w:rPr>
          <w:rFonts w:hint="eastAsia" w:ascii="黑体" w:eastAsia="黑体"/>
          <w:b/>
          <w:bCs/>
          <w:sz w:val="28"/>
          <w:lang w:val="en-US" w:eastAsia="zh-CN"/>
        </w:rPr>
      </w:pPr>
      <w:r>
        <w:rPr>
          <w:rFonts w:hint="eastAsia" w:ascii="黑体" w:eastAsia="黑体"/>
          <w:b/>
          <w:bCs/>
          <w:sz w:val="28"/>
          <w:lang w:val="en-US" w:eastAsia="zh-CN"/>
        </w:rPr>
        <w:t>五、招标文件的获取</w:t>
      </w:r>
    </w:p>
    <w:p w14:paraId="3831B1E0">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投标人用于本项目招投标过程中的准确有效的联系电话、电子信箱和联系人不得随意更换。本项目招投标过程中招标文件及相关的澄清、修改、资料、通知等信息均通过此联系方式发送至投标人，逾期不予确认回复的均视为投标人已收到相关信息，若因登记的联系方式有误、通讯障碍、无人应答或未及时查阅等因素给投标人造成的一切损失均由投标人承担。</w:t>
      </w:r>
    </w:p>
    <w:p w14:paraId="5EB5EF97">
      <w:pPr>
        <w:numPr>
          <w:ilvl w:val="0"/>
          <w:numId w:val="0"/>
        </w:numPr>
        <w:spacing w:before="120" w:beforeLines="50" w:after="120" w:afterLines="50" w:line="360" w:lineRule="auto"/>
        <w:ind w:firstLine="562" w:firstLineChars="200"/>
        <w:rPr>
          <w:rFonts w:hint="eastAsia" w:ascii="黑体" w:eastAsia="黑体"/>
          <w:b/>
          <w:bCs/>
          <w:sz w:val="28"/>
          <w:lang w:val="en-US" w:eastAsia="zh-CN"/>
        </w:rPr>
      </w:pPr>
      <w:r>
        <w:rPr>
          <w:rFonts w:hint="eastAsia" w:ascii="黑体" w:eastAsia="黑体"/>
          <w:b/>
          <w:bCs/>
          <w:sz w:val="28"/>
          <w:lang w:val="en-US" w:eastAsia="zh-CN"/>
        </w:rPr>
        <w:t>六、投标文件递交</w:t>
      </w:r>
    </w:p>
    <w:p w14:paraId="63BBC747">
      <w:pPr>
        <w:spacing w:before="120" w:beforeLines="50" w:after="120" w:afterLines="50" w:line="360" w:lineRule="auto"/>
        <w:ind w:firstLine="480" w:firstLineChars="200"/>
        <w:rPr>
          <w:rFonts w:hint="eastAsia" w:ascii="宋体" w:hAnsi="Courier New"/>
          <w:bCs/>
          <w:sz w:val="24"/>
          <w:szCs w:val="24"/>
          <w:lang w:val="en-US" w:eastAsia="zh-CN"/>
        </w:rPr>
      </w:pPr>
      <w:r>
        <w:rPr>
          <w:rFonts w:hint="eastAsia" w:ascii="宋体" w:hAnsi="Courier New"/>
          <w:sz w:val="24"/>
          <w:szCs w:val="24"/>
        </w:rPr>
        <w:t>1、投标报名截止日期：【202</w:t>
      </w:r>
      <w:r>
        <w:rPr>
          <w:rFonts w:hint="eastAsia" w:ascii="宋体" w:hAnsi="Courier New"/>
          <w:sz w:val="24"/>
          <w:szCs w:val="24"/>
          <w:lang w:val="en-US" w:eastAsia="zh-CN"/>
        </w:rPr>
        <w:t>6</w:t>
      </w:r>
      <w:r>
        <w:rPr>
          <w:rFonts w:hint="eastAsia" w:ascii="宋体" w:hAnsi="Courier New"/>
          <w:sz w:val="24"/>
          <w:szCs w:val="24"/>
        </w:rPr>
        <w:t xml:space="preserve">】年【 </w:t>
      </w:r>
      <w:r>
        <w:rPr>
          <w:rFonts w:hint="eastAsia" w:ascii="宋体" w:hAnsi="Courier New"/>
          <w:sz w:val="24"/>
          <w:szCs w:val="24"/>
          <w:lang w:val="en-US" w:eastAsia="zh-CN"/>
        </w:rPr>
        <w:t>10</w:t>
      </w:r>
      <w:r>
        <w:rPr>
          <w:rFonts w:hint="eastAsia" w:ascii="宋体" w:hAnsi="Courier New"/>
          <w:sz w:val="24"/>
          <w:szCs w:val="24"/>
        </w:rPr>
        <w:t xml:space="preserve"> 】月【</w:t>
      </w:r>
      <w:r>
        <w:rPr>
          <w:rFonts w:hint="eastAsia" w:ascii="宋体" w:hAnsi="Courier New"/>
          <w:sz w:val="24"/>
          <w:szCs w:val="24"/>
          <w:lang w:val="en-US" w:eastAsia="zh-CN"/>
        </w:rPr>
        <w:t>22</w:t>
      </w:r>
      <w:r>
        <w:rPr>
          <w:rFonts w:hint="eastAsia" w:ascii="宋体" w:hAnsi="Courier New"/>
          <w:sz w:val="24"/>
          <w:szCs w:val="24"/>
        </w:rPr>
        <w:t>】日</w:t>
      </w:r>
      <w:r>
        <w:rPr>
          <w:rFonts w:hint="eastAsia" w:ascii="宋体" w:hAnsi="Courier New"/>
          <w:sz w:val="24"/>
          <w:szCs w:val="24"/>
          <w:lang w:val="en-US" w:eastAsia="zh-CN"/>
        </w:rPr>
        <w:t>16时</w:t>
      </w:r>
      <w:r>
        <w:rPr>
          <w:rFonts w:hint="eastAsia" w:ascii="宋体" w:hAnsi="Courier New"/>
          <w:sz w:val="24"/>
          <w:szCs w:val="24"/>
        </w:rPr>
        <w:t>，</w:t>
      </w:r>
      <w:r>
        <w:rPr>
          <w:rFonts w:hint="eastAsia" w:ascii="宋体" w:hAnsi="Courier New"/>
          <w:sz w:val="24"/>
          <w:szCs w:val="24"/>
          <w:lang w:val="en-US" w:eastAsia="zh-CN"/>
        </w:rPr>
        <w:t>按要求在</w:t>
      </w:r>
      <w:r>
        <w:rPr>
          <w:rFonts w:hint="eastAsia" w:ascii="宋体" w:hAnsi="Courier New"/>
          <w:bCs/>
          <w:sz w:val="24"/>
          <w:szCs w:val="24"/>
        </w:rPr>
        <w:t>重汽e采通</w:t>
      </w:r>
      <w:r>
        <w:rPr>
          <w:rFonts w:hint="eastAsia" w:ascii="宋体" w:hAnsi="Courier New"/>
          <w:bCs/>
          <w:sz w:val="24"/>
          <w:szCs w:val="24"/>
          <w:lang w:val="en-US" w:eastAsia="zh-CN"/>
        </w:rPr>
        <w:t>上提交；</w:t>
      </w:r>
    </w:p>
    <w:p w14:paraId="59059D56">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bCs/>
          <w:sz w:val="24"/>
          <w:szCs w:val="24"/>
          <w:lang w:val="en-US" w:eastAsia="zh-CN"/>
        </w:rPr>
        <w:t>2、</w:t>
      </w:r>
      <w:r>
        <w:rPr>
          <w:rFonts w:hint="eastAsia" w:ascii="宋体" w:hAnsi="Courier New"/>
          <w:bCs/>
          <w:sz w:val="24"/>
          <w:szCs w:val="24"/>
        </w:rPr>
        <w:t>格式要求：电子版为纸质（A4纸打印）盖章版的扫描件或加盖电子章</w:t>
      </w:r>
      <w:r>
        <w:rPr>
          <w:rFonts w:hint="eastAsia" w:ascii="宋体" w:hAnsi="Courier New"/>
          <w:sz w:val="24"/>
          <w:szCs w:val="24"/>
        </w:rPr>
        <w:t>；</w:t>
      </w:r>
    </w:p>
    <w:p w14:paraId="66DAC7DD">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lang w:val="en-US" w:eastAsia="zh-CN"/>
        </w:rPr>
        <w:t>3</w:t>
      </w:r>
      <w:r>
        <w:rPr>
          <w:rFonts w:hint="eastAsia" w:ascii="宋体" w:hAnsi="Courier New"/>
          <w:sz w:val="24"/>
          <w:szCs w:val="24"/>
        </w:rPr>
        <w:t>、投标人需按照要求提交投标函、授权书（格式自拟），同时提供投标人资格要求的复印件及证明材料。招标人资质审查后，</w:t>
      </w:r>
      <w:r>
        <w:rPr>
          <w:rFonts w:hint="eastAsia" w:ascii="宋体" w:hAnsi="Courier New"/>
          <w:sz w:val="24"/>
          <w:szCs w:val="24"/>
          <w:lang w:val="en-US" w:eastAsia="zh-CN"/>
        </w:rPr>
        <w:t>可看标书</w:t>
      </w:r>
      <w:r>
        <w:rPr>
          <w:rFonts w:hint="eastAsia" w:ascii="宋体" w:hAnsi="Courier New"/>
          <w:sz w:val="24"/>
          <w:szCs w:val="24"/>
        </w:rPr>
        <w:t>。</w:t>
      </w:r>
    </w:p>
    <w:p w14:paraId="74E9355C">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lang w:val="en-US" w:eastAsia="zh-CN"/>
        </w:rPr>
        <w:t>4</w:t>
      </w:r>
      <w:r>
        <w:rPr>
          <w:rFonts w:hint="eastAsia" w:ascii="宋体" w:hAnsi="Courier New"/>
          <w:sz w:val="24"/>
          <w:szCs w:val="24"/>
        </w:rPr>
        <w:t>、开标地点：线上开标</w:t>
      </w:r>
    </w:p>
    <w:p w14:paraId="29FB743D">
      <w:p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网址：https://ecaitong.sinotruk.com:8012/#/login</w:t>
      </w:r>
    </w:p>
    <w:p w14:paraId="508794A5">
      <w:pPr>
        <w:numPr>
          <w:ilvl w:val="0"/>
          <w:numId w:val="4"/>
        </w:numPr>
        <w:spacing w:before="120" w:beforeLines="50" w:after="120" w:afterLines="50" w:line="360" w:lineRule="auto"/>
        <w:ind w:firstLine="480" w:firstLineChars="200"/>
        <w:rPr>
          <w:rFonts w:hint="eastAsia" w:ascii="宋体" w:hAnsi="Courier New"/>
          <w:sz w:val="24"/>
          <w:szCs w:val="24"/>
        </w:rPr>
      </w:pPr>
      <w:r>
        <w:rPr>
          <w:rFonts w:hint="eastAsia" w:ascii="宋体" w:hAnsi="Courier New"/>
          <w:sz w:val="24"/>
          <w:szCs w:val="24"/>
        </w:rPr>
        <w:t>开标时间：另行通知</w:t>
      </w:r>
    </w:p>
    <w:p w14:paraId="2446FB18">
      <w:pPr>
        <w:numPr>
          <w:ilvl w:val="0"/>
          <w:numId w:val="0"/>
        </w:numPr>
        <w:spacing w:before="120" w:beforeLines="50" w:after="120" w:afterLines="50" w:line="360" w:lineRule="auto"/>
        <w:ind w:firstLine="562" w:firstLineChars="200"/>
        <w:rPr>
          <w:rFonts w:hint="eastAsia" w:ascii="黑体" w:eastAsia="黑体"/>
          <w:b/>
          <w:bCs/>
          <w:sz w:val="28"/>
          <w:lang w:val="en-US" w:eastAsia="zh-CN"/>
        </w:rPr>
      </w:pPr>
      <w:r>
        <w:rPr>
          <w:rFonts w:hint="eastAsia" w:ascii="黑体" w:eastAsia="黑体"/>
          <w:b/>
          <w:bCs/>
          <w:sz w:val="28"/>
          <w:lang w:val="en-US" w:eastAsia="zh-CN"/>
        </w:rPr>
        <w:t>七、联系方式</w:t>
      </w:r>
    </w:p>
    <w:p w14:paraId="61930B4E">
      <w:pPr>
        <w:pStyle w:val="9"/>
        <w:spacing w:before="120" w:after="120" w:line="360" w:lineRule="auto"/>
        <w:ind w:firstLine="480" w:firstLineChars="200"/>
        <w:rPr>
          <w:rFonts w:hint="eastAsia" w:ascii="宋体" w:hAnsi="Courier New" w:eastAsia="宋体" w:cs="Times New Roman"/>
          <w:kern w:val="2"/>
          <w:sz w:val="24"/>
          <w:szCs w:val="24"/>
          <w:lang w:val="en-US" w:eastAsia="zh-CN" w:bidi="ar-SA"/>
        </w:rPr>
      </w:pPr>
      <w:r>
        <w:rPr>
          <w:rFonts w:hint="eastAsia" w:ascii="宋体" w:hAnsi="Courier New" w:eastAsia="宋体" w:cs="Times New Roman"/>
          <w:kern w:val="2"/>
          <w:sz w:val="24"/>
          <w:szCs w:val="24"/>
          <w:lang w:val="en-US" w:eastAsia="zh-CN" w:bidi="ar-SA"/>
        </w:rPr>
        <w:t>联系人：陈琳/冯杰      电话： 0571-83890647</w:t>
      </w:r>
    </w:p>
    <w:p w14:paraId="5F011452">
      <w:pPr>
        <w:pStyle w:val="9"/>
        <w:spacing w:before="120" w:after="120" w:line="360" w:lineRule="auto"/>
        <w:ind w:firstLine="480" w:firstLineChars="200"/>
        <w:rPr>
          <w:rFonts w:hint="eastAsia" w:ascii="宋体" w:hAnsi="Courier New" w:eastAsia="宋体" w:cs="Times New Roman"/>
          <w:kern w:val="2"/>
          <w:sz w:val="24"/>
          <w:szCs w:val="24"/>
          <w:lang w:val="en-US" w:eastAsia="zh-CN" w:bidi="ar-SA"/>
        </w:rPr>
      </w:pPr>
      <w:r>
        <w:rPr>
          <w:rFonts w:hint="eastAsia" w:ascii="宋体" w:hAnsi="Courier New" w:eastAsia="宋体" w:cs="Times New Roman"/>
          <w:kern w:val="2"/>
          <w:sz w:val="24"/>
          <w:szCs w:val="24"/>
          <w:lang w:val="en-US" w:eastAsia="zh-CN" w:bidi="ar-SA"/>
        </w:rPr>
        <w:t>邮箱：</w:t>
      </w:r>
      <w:r>
        <w:rPr>
          <w:rFonts w:hint="eastAsia" w:ascii="宋体" w:hAnsi="Courier New" w:eastAsia="宋体" w:cs="Times New Roman"/>
          <w:kern w:val="2"/>
          <w:sz w:val="24"/>
          <w:szCs w:val="24"/>
          <w:lang w:val="en-US" w:eastAsia="zh-CN" w:bidi="ar-SA"/>
        </w:rPr>
        <w:fldChar w:fldCharType="begin"/>
      </w:r>
      <w:r>
        <w:rPr>
          <w:rFonts w:hint="eastAsia" w:ascii="宋体" w:hAnsi="Courier New" w:eastAsia="宋体" w:cs="Times New Roman"/>
          <w:kern w:val="2"/>
          <w:sz w:val="24"/>
          <w:szCs w:val="24"/>
          <w:lang w:val="en-US" w:eastAsia="zh-CN" w:bidi="ar-SA"/>
        </w:rPr>
        <w:instrText xml:space="preserve"> HYPERLINK "mailto:5996456@qq.com" </w:instrText>
      </w:r>
      <w:r>
        <w:rPr>
          <w:rFonts w:hint="eastAsia" w:ascii="宋体" w:hAnsi="Courier New" w:eastAsia="宋体" w:cs="Times New Roman"/>
          <w:kern w:val="2"/>
          <w:sz w:val="24"/>
          <w:szCs w:val="24"/>
          <w:lang w:val="en-US" w:eastAsia="zh-CN" w:bidi="ar-SA"/>
        </w:rPr>
        <w:fldChar w:fldCharType="separate"/>
      </w:r>
      <w:r>
        <w:rPr>
          <w:rFonts w:hint="eastAsia" w:ascii="宋体" w:hAnsi="Courier New" w:eastAsia="宋体" w:cs="Times New Roman"/>
          <w:kern w:val="2"/>
          <w:sz w:val="24"/>
          <w:szCs w:val="24"/>
          <w:lang w:val="en-US" w:eastAsia="zh-CN" w:bidi="ar-SA"/>
        </w:rPr>
        <w:t>5996456@qq.com</w:t>
      </w:r>
      <w:r>
        <w:rPr>
          <w:rFonts w:hint="eastAsia" w:ascii="宋体" w:hAnsi="Courier New" w:eastAsia="宋体" w:cs="Times New Roman"/>
          <w:kern w:val="2"/>
          <w:sz w:val="24"/>
          <w:szCs w:val="24"/>
          <w:lang w:val="en-US" w:eastAsia="zh-CN" w:bidi="ar-SA"/>
        </w:rPr>
        <w:fldChar w:fldCharType="end"/>
      </w:r>
      <w:bookmarkStart w:id="2" w:name="_GoBack"/>
      <w:bookmarkEnd w:id="2"/>
    </w:p>
    <w:p w14:paraId="5B7C008A">
      <w:pPr>
        <w:numPr>
          <w:ilvl w:val="0"/>
          <w:numId w:val="0"/>
        </w:numPr>
        <w:spacing w:before="120" w:beforeLines="50" w:after="120" w:afterLines="50" w:line="360" w:lineRule="auto"/>
        <w:rPr>
          <w:rFonts w:hint="default" w:ascii="宋体" w:hAnsi="Courier New"/>
          <w:sz w:val="24"/>
          <w:szCs w:val="24"/>
          <w:lang w:val="en-US" w:eastAsia="zh-CN"/>
        </w:rPr>
      </w:pPr>
    </w:p>
    <w:p w14:paraId="32B956A8">
      <w:pPr>
        <w:numPr>
          <w:ilvl w:val="0"/>
          <w:numId w:val="0"/>
        </w:numPr>
        <w:spacing w:before="120" w:beforeLines="50" w:after="120" w:afterLines="50" w:line="360" w:lineRule="auto"/>
        <w:rPr>
          <w:rFonts w:hint="default" w:ascii="宋体" w:hAnsi="Courier New"/>
          <w:sz w:val="24"/>
          <w:szCs w:val="24"/>
          <w:lang w:val="en-US" w:eastAsia="zh-CN"/>
        </w:rPr>
      </w:pPr>
    </w:p>
    <w:p w14:paraId="2912F61D">
      <w:pPr>
        <w:numPr>
          <w:ilvl w:val="0"/>
          <w:numId w:val="0"/>
        </w:numPr>
        <w:spacing w:before="120" w:beforeLines="50" w:after="120" w:afterLines="50" w:line="360" w:lineRule="auto"/>
        <w:rPr>
          <w:rFonts w:hint="default" w:ascii="宋体" w:hAnsi="Courier New"/>
          <w:sz w:val="24"/>
          <w:szCs w:val="24"/>
          <w:lang w:val="en-US" w:eastAsia="zh-CN"/>
        </w:rPr>
      </w:pPr>
    </w:p>
    <w:p w14:paraId="3280B6C4">
      <w:pPr>
        <w:spacing w:before="120" w:beforeLines="50" w:after="120" w:afterLines="50" w:line="360" w:lineRule="auto"/>
        <w:ind w:firstLine="480" w:firstLineChars="200"/>
        <w:jc w:val="right"/>
        <w:rPr>
          <w:rFonts w:hint="eastAsia" w:ascii="宋体" w:hAnsi="Courier New"/>
          <w:sz w:val="24"/>
          <w:szCs w:val="24"/>
        </w:rPr>
      </w:pPr>
      <w:r>
        <w:rPr>
          <w:rFonts w:hint="eastAsia" w:ascii="宋体" w:hAnsi="Courier New"/>
          <w:sz w:val="24"/>
          <w:szCs w:val="24"/>
        </w:rPr>
        <w:t>中国重汽集团杭州发动机有限公司</w:t>
      </w:r>
    </w:p>
    <w:p w14:paraId="1A8A61B2">
      <w:pPr>
        <w:spacing w:before="120" w:beforeLines="50" w:after="120" w:afterLines="50" w:line="360" w:lineRule="auto"/>
        <w:ind w:firstLine="480" w:firstLineChars="200"/>
        <w:jc w:val="right"/>
        <w:rPr>
          <w:rFonts w:hint="eastAsia" w:ascii="宋体" w:hAnsi="Courier New"/>
          <w:sz w:val="24"/>
          <w:szCs w:val="24"/>
        </w:rPr>
      </w:pPr>
      <w:r>
        <w:rPr>
          <w:rFonts w:hint="eastAsia" w:ascii="宋体" w:hAnsi="Courier New"/>
          <w:sz w:val="24"/>
          <w:szCs w:val="24"/>
        </w:rPr>
        <w:t xml:space="preserve">        202</w:t>
      </w:r>
      <w:r>
        <w:rPr>
          <w:rFonts w:hint="eastAsia" w:ascii="宋体" w:hAnsi="Courier New"/>
          <w:sz w:val="24"/>
          <w:szCs w:val="24"/>
          <w:lang w:val="en-US" w:eastAsia="zh-CN"/>
        </w:rPr>
        <w:t>6</w:t>
      </w:r>
      <w:r>
        <w:rPr>
          <w:rFonts w:hint="eastAsia" w:ascii="宋体" w:hAnsi="Courier New"/>
          <w:sz w:val="24"/>
          <w:szCs w:val="24"/>
        </w:rPr>
        <w:t>年</w:t>
      </w:r>
      <w:r>
        <w:rPr>
          <w:rFonts w:hint="eastAsia" w:ascii="宋体" w:hAnsi="Courier New"/>
          <w:sz w:val="24"/>
          <w:szCs w:val="24"/>
          <w:lang w:val="en-US" w:eastAsia="zh-CN"/>
        </w:rPr>
        <w:t>10</w:t>
      </w:r>
      <w:r>
        <w:rPr>
          <w:rFonts w:hint="eastAsia" w:ascii="宋体" w:hAnsi="Courier New"/>
          <w:sz w:val="24"/>
          <w:szCs w:val="24"/>
        </w:rPr>
        <w:t>月</w:t>
      </w:r>
      <w:r>
        <w:rPr>
          <w:rFonts w:hint="eastAsia" w:ascii="宋体" w:hAnsi="Courier New"/>
          <w:sz w:val="24"/>
          <w:szCs w:val="24"/>
          <w:lang w:val="en-US" w:eastAsia="zh-CN"/>
        </w:rPr>
        <w:t>15</w:t>
      </w:r>
      <w:r>
        <w:rPr>
          <w:rFonts w:hint="eastAsia" w:ascii="宋体" w:hAnsi="Courier New"/>
          <w:sz w:val="24"/>
          <w:szCs w:val="24"/>
        </w:rPr>
        <w:t>日</w:t>
      </w:r>
    </w:p>
    <w:p w14:paraId="24824805">
      <w:pPr>
        <w:numPr>
          <w:ilvl w:val="0"/>
          <w:numId w:val="0"/>
        </w:numPr>
        <w:spacing w:before="120" w:beforeLines="50" w:after="120" w:afterLines="50" w:line="360" w:lineRule="auto"/>
        <w:rPr>
          <w:rFonts w:hint="default" w:ascii="宋体" w:hAnsi="Courier New"/>
          <w:sz w:val="24"/>
          <w:szCs w:val="24"/>
          <w:lang w:val="en-US" w:eastAsia="zh-CN"/>
        </w:rPr>
      </w:pPr>
    </w:p>
    <w:p w14:paraId="15533C3D">
      <w:pPr>
        <w:spacing w:line="560" w:lineRule="exact"/>
        <w:rPr>
          <w:rFonts w:hint="eastAsia" w:ascii="黑体" w:hAnsi="黑体" w:eastAsia="黑体" w:cs="仿宋"/>
          <w:b/>
          <w:sz w:val="32"/>
          <w:szCs w:val="32"/>
        </w:rPr>
      </w:pPr>
    </w:p>
    <w:bookmarkEnd w:id="1"/>
    <w:p w14:paraId="691D18EC">
      <w:pPr>
        <w:spacing w:line="360" w:lineRule="auto"/>
        <w:rPr>
          <w:rFonts w:ascii="宋体" w:hAnsi="宋体" w:cs="宋体"/>
          <w:szCs w:val="21"/>
        </w:rPr>
      </w:pPr>
    </w:p>
    <w:p w14:paraId="169D72D3">
      <w:pPr>
        <w:spacing w:line="360" w:lineRule="auto"/>
        <w:rPr>
          <w:rFonts w:ascii="宋体" w:hAnsi="宋体" w:cs="宋体"/>
          <w:szCs w:val="21"/>
        </w:rPr>
      </w:pPr>
    </w:p>
    <w:p w14:paraId="17C1C3A5">
      <w:pPr>
        <w:spacing w:line="360" w:lineRule="auto"/>
        <w:rPr>
          <w:rFonts w:ascii="宋体" w:hAnsi="宋体" w:cs="宋体"/>
          <w:szCs w:val="21"/>
        </w:rPr>
      </w:pPr>
    </w:p>
    <w:p w14:paraId="57463853">
      <w:pPr>
        <w:pStyle w:val="7"/>
        <w:spacing w:line="360" w:lineRule="auto"/>
        <w:ind w:left="0" w:leftChars="0" w:firstLine="0" w:firstLineChars="0"/>
        <w:rPr>
          <w:rFonts w:hAnsi="宋体" w:cs="宋体"/>
          <w:sz w:val="21"/>
          <w:szCs w:val="21"/>
        </w:rPr>
      </w:pPr>
    </w:p>
    <w:sectPr>
      <w:headerReference r:id="rId3" w:type="default"/>
      <w:footerReference r:id="rId4" w:type="default"/>
      <w:pgSz w:w="11906" w:h="16838"/>
      <w:pgMar w:top="1474" w:right="1797" w:bottom="1247" w:left="1797"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Perpetua">
    <w:altName w:val="Baskerville Old Face"/>
    <w:panose1 w:val="00000000000000000000"/>
    <w:charset w:val="00"/>
    <w:family w:val="auto"/>
    <w:pitch w:val="default"/>
    <w:sig w:usb0="00000000" w:usb1="00000000" w:usb2="00000000" w:usb3="00000000" w:csb0="20000001" w:csb1="00000000"/>
  </w:font>
  <w:font w:name="Baskerville Old Face">
    <w:panose1 w:val="02020602080505020303"/>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DD0C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2E652">
    <w:pPr>
      <w:pStyle w:val="12"/>
      <w:tabs>
        <w:tab w:val="left" w:pos="4200"/>
        <w:tab w:val="left" w:pos="4620"/>
        <w:tab w:val="left" w:pos="5040"/>
        <w:tab w:val="clear" w:pos="8306"/>
      </w:tabs>
      <w:jc w:val="left"/>
    </w:pPr>
    <w:r>
      <w:tab/>
    </w: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EE47CA"/>
    <w:multiLevelType w:val="singleLevel"/>
    <w:tmpl w:val="33EE47CA"/>
    <w:lvl w:ilvl="0" w:tentative="0">
      <w:start w:val="1"/>
      <w:numFmt w:val="decimal"/>
      <w:pStyle w:val="3"/>
      <w:lvlText w:val="%1."/>
      <w:lvlJc w:val="left"/>
      <w:pPr>
        <w:tabs>
          <w:tab w:val="left" w:pos="360"/>
        </w:tabs>
        <w:ind w:left="360" w:hanging="360"/>
      </w:pPr>
    </w:lvl>
  </w:abstractNum>
  <w:abstractNum w:abstractNumId="1">
    <w:nsid w:val="36DD85ED"/>
    <w:multiLevelType w:val="singleLevel"/>
    <w:tmpl w:val="36DD85ED"/>
    <w:lvl w:ilvl="0" w:tentative="0">
      <w:start w:val="2"/>
      <w:numFmt w:val="chineseCounting"/>
      <w:suff w:val="nothing"/>
      <w:lvlText w:val="%1、"/>
      <w:lvlJc w:val="left"/>
      <w:rPr>
        <w:rFonts w:hint="eastAsia"/>
      </w:rPr>
    </w:lvl>
  </w:abstractNum>
  <w:abstractNum w:abstractNumId="2">
    <w:nsid w:val="3AC3F785"/>
    <w:multiLevelType w:val="singleLevel"/>
    <w:tmpl w:val="3AC3F785"/>
    <w:lvl w:ilvl="0" w:tentative="0">
      <w:start w:val="4"/>
      <w:numFmt w:val="decimal"/>
      <w:suff w:val="nothing"/>
      <w:lvlText w:val="%1、"/>
      <w:lvlJc w:val="left"/>
    </w:lvl>
  </w:abstractNum>
  <w:abstractNum w:abstractNumId="3">
    <w:nsid w:val="656A6EAE"/>
    <w:multiLevelType w:val="multilevel"/>
    <w:tmpl w:val="656A6EAE"/>
    <w:lvl w:ilvl="0" w:tentative="0">
      <w:start w:val="1"/>
      <w:numFmt w:val="chineseCountingThousand"/>
      <w:pStyle w:val="27"/>
      <w:suff w:val="nothing"/>
      <w:lvlText w:val="%1、"/>
      <w:lvlJc w:val="left"/>
      <w:pPr>
        <w:ind w:left="2972" w:hanging="420"/>
      </w:pPr>
      <w:rPr>
        <w:rFonts w:hint="eastAsia" w:ascii="黑体" w:hAnsi="黑体" w:eastAsia="黑体"/>
        <w:sz w:val="28"/>
        <w:szCs w:val="28"/>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cxZjE4MjA5ODA3NGYxYjFjNTMxM2ZmYzI3YjUwNGIifQ=="/>
    <w:docVar w:name="KSO_WPS_MARK_KEY" w:val="cd08d5b7-82f7-433b-bcf5-6ec3fc0b145a"/>
  </w:docVars>
  <w:rsids>
    <w:rsidRoot w:val="75E66FE4"/>
    <w:rsid w:val="00004AA9"/>
    <w:rsid w:val="0003535D"/>
    <w:rsid w:val="00070395"/>
    <w:rsid w:val="00085307"/>
    <w:rsid w:val="000A7129"/>
    <w:rsid w:val="000C3541"/>
    <w:rsid w:val="000F0316"/>
    <w:rsid w:val="000F6F8D"/>
    <w:rsid w:val="00122506"/>
    <w:rsid w:val="00143D5C"/>
    <w:rsid w:val="0017468B"/>
    <w:rsid w:val="0018057E"/>
    <w:rsid w:val="001C7011"/>
    <w:rsid w:val="001F331A"/>
    <w:rsid w:val="00201818"/>
    <w:rsid w:val="00204023"/>
    <w:rsid w:val="00252BA2"/>
    <w:rsid w:val="00264A78"/>
    <w:rsid w:val="00266D93"/>
    <w:rsid w:val="002A03CA"/>
    <w:rsid w:val="002D4442"/>
    <w:rsid w:val="0035276D"/>
    <w:rsid w:val="00356538"/>
    <w:rsid w:val="00360460"/>
    <w:rsid w:val="003707E5"/>
    <w:rsid w:val="003A246E"/>
    <w:rsid w:val="00414F2D"/>
    <w:rsid w:val="00467B41"/>
    <w:rsid w:val="00476274"/>
    <w:rsid w:val="00476830"/>
    <w:rsid w:val="004B52A0"/>
    <w:rsid w:val="004F4906"/>
    <w:rsid w:val="00531DDB"/>
    <w:rsid w:val="00562259"/>
    <w:rsid w:val="00581832"/>
    <w:rsid w:val="005B5153"/>
    <w:rsid w:val="005C2EBF"/>
    <w:rsid w:val="005C67EE"/>
    <w:rsid w:val="005C7E1B"/>
    <w:rsid w:val="005D0151"/>
    <w:rsid w:val="005D2C81"/>
    <w:rsid w:val="005F2A20"/>
    <w:rsid w:val="0060593A"/>
    <w:rsid w:val="00606DBC"/>
    <w:rsid w:val="00631F1E"/>
    <w:rsid w:val="00640821"/>
    <w:rsid w:val="006425CB"/>
    <w:rsid w:val="006434DA"/>
    <w:rsid w:val="00646184"/>
    <w:rsid w:val="0065621D"/>
    <w:rsid w:val="00660BD6"/>
    <w:rsid w:val="006B0788"/>
    <w:rsid w:val="006C5979"/>
    <w:rsid w:val="00703411"/>
    <w:rsid w:val="00715919"/>
    <w:rsid w:val="00732AE7"/>
    <w:rsid w:val="007462A8"/>
    <w:rsid w:val="00765749"/>
    <w:rsid w:val="00771656"/>
    <w:rsid w:val="007B7F3C"/>
    <w:rsid w:val="007D511D"/>
    <w:rsid w:val="00805AAB"/>
    <w:rsid w:val="00841112"/>
    <w:rsid w:val="008501DA"/>
    <w:rsid w:val="00885339"/>
    <w:rsid w:val="00890DCE"/>
    <w:rsid w:val="00892E32"/>
    <w:rsid w:val="008B16AB"/>
    <w:rsid w:val="008D635A"/>
    <w:rsid w:val="008F62A9"/>
    <w:rsid w:val="00917A68"/>
    <w:rsid w:val="00923961"/>
    <w:rsid w:val="00974473"/>
    <w:rsid w:val="00990BD4"/>
    <w:rsid w:val="009A0F73"/>
    <w:rsid w:val="009C0505"/>
    <w:rsid w:val="009C5216"/>
    <w:rsid w:val="009C5299"/>
    <w:rsid w:val="00A06D09"/>
    <w:rsid w:val="00A3470B"/>
    <w:rsid w:val="00A378B6"/>
    <w:rsid w:val="00A84073"/>
    <w:rsid w:val="00AA1D53"/>
    <w:rsid w:val="00AA6429"/>
    <w:rsid w:val="00AD26CF"/>
    <w:rsid w:val="00AD4779"/>
    <w:rsid w:val="00AE7A11"/>
    <w:rsid w:val="00B36EBE"/>
    <w:rsid w:val="00B71753"/>
    <w:rsid w:val="00B948D9"/>
    <w:rsid w:val="00BA77FB"/>
    <w:rsid w:val="00BB3A0A"/>
    <w:rsid w:val="00BC386B"/>
    <w:rsid w:val="00BF3AA5"/>
    <w:rsid w:val="00C22C09"/>
    <w:rsid w:val="00C675DE"/>
    <w:rsid w:val="00C927DE"/>
    <w:rsid w:val="00D37958"/>
    <w:rsid w:val="00D428C4"/>
    <w:rsid w:val="00D77F8E"/>
    <w:rsid w:val="00D81376"/>
    <w:rsid w:val="00D9397B"/>
    <w:rsid w:val="00DD00D4"/>
    <w:rsid w:val="00DE29AD"/>
    <w:rsid w:val="00E26277"/>
    <w:rsid w:val="00E351F4"/>
    <w:rsid w:val="00E507ED"/>
    <w:rsid w:val="00EA27CA"/>
    <w:rsid w:val="00EA2956"/>
    <w:rsid w:val="00EA63B6"/>
    <w:rsid w:val="00EC7E00"/>
    <w:rsid w:val="00ED68E4"/>
    <w:rsid w:val="00EF1906"/>
    <w:rsid w:val="00EF5118"/>
    <w:rsid w:val="00F15FE4"/>
    <w:rsid w:val="00F4079C"/>
    <w:rsid w:val="00F62DF4"/>
    <w:rsid w:val="00F94BD2"/>
    <w:rsid w:val="00FA1EE7"/>
    <w:rsid w:val="00FB3F98"/>
    <w:rsid w:val="00FB45A0"/>
    <w:rsid w:val="00FB592A"/>
    <w:rsid w:val="00FC2A59"/>
    <w:rsid w:val="00FD495E"/>
    <w:rsid w:val="00FF6549"/>
    <w:rsid w:val="0206221D"/>
    <w:rsid w:val="034B2455"/>
    <w:rsid w:val="03B24C65"/>
    <w:rsid w:val="0A4A4033"/>
    <w:rsid w:val="0A4F60F9"/>
    <w:rsid w:val="0A916284"/>
    <w:rsid w:val="0B5D0834"/>
    <w:rsid w:val="0B82196E"/>
    <w:rsid w:val="0B844805"/>
    <w:rsid w:val="0C9632DD"/>
    <w:rsid w:val="0D370717"/>
    <w:rsid w:val="0DC233E7"/>
    <w:rsid w:val="10A2396B"/>
    <w:rsid w:val="12143671"/>
    <w:rsid w:val="158239FF"/>
    <w:rsid w:val="16103CC5"/>
    <w:rsid w:val="16244FF5"/>
    <w:rsid w:val="16745866"/>
    <w:rsid w:val="18C80F20"/>
    <w:rsid w:val="1A8707A2"/>
    <w:rsid w:val="1AA759C9"/>
    <w:rsid w:val="1BA535D6"/>
    <w:rsid w:val="1C5F3784"/>
    <w:rsid w:val="1C7B4A90"/>
    <w:rsid w:val="1D916391"/>
    <w:rsid w:val="1DCB17BC"/>
    <w:rsid w:val="1FD4685B"/>
    <w:rsid w:val="202C5CD5"/>
    <w:rsid w:val="20F03144"/>
    <w:rsid w:val="21376286"/>
    <w:rsid w:val="2198562F"/>
    <w:rsid w:val="22482F0D"/>
    <w:rsid w:val="22E22275"/>
    <w:rsid w:val="232C07AC"/>
    <w:rsid w:val="234B63C6"/>
    <w:rsid w:val="236B1E10"/>
    <w:rsid w:val="238276F4"/>
    <w:rsid w:val="23DC0222"/>
    <w:rsid w:val="24004688"/>
    <w:rsid w:val="24262DDA"/>
    <w:rsid w:val="264F6618"/>
    <w:rsid w:val="2831185A"/>
    <w:rsid w:val="292F2731"/>
    <w:rsid w:val="29E4358E"/>
    <w:rsid w:val="2AC94A76"/>
    <w:rsid w:val="2B397896"/>
    <w:rsid w:val="2C362D97"/>
    <w:rsid w:val="2CB235A7"/>
    <w:rsid w:val="2CED4AC4"/>
    <w:rsid w:val="2D136BE0"/>
    <w:rsid w:val="2E8A1217"/>
    <w:rsid w:val="2EB10CDE"/>
    <w:rsid w:val="2EC40512"/>
    <w:rsid w:val="2ECB6253"/>
    <w:rsid w:val="2FF01834"/>
    <w:rsid w:val="302C79CA"/>
    <w:rsid w:val="31A94F38"/>
    <w:rsid w:val="31D900D5"/>
    <w:rsid w:val="334A0EA2"/>
    <w:rsid w:val="3496754B"/>
    <w:rsid w:val="36D95F89"/>
    <w:rsid w:val="36E61970"/>
    <w:rsid w:val="39150D72"/>
    <w:rsid w:val="39F75EA6"/>
    <w:rsid w:val="3A587AEB"/>
    <w:rsid w:val="3D5B0736"/>
    <w:rsid w:val="3E072CF2"/>
    <w:rsid w:val="3E637DF5"/>
    <w:rsid w:val="413F1D77"/>
    <w:rsid w:val="41F145CF"/>
    <w:rsid w:val="423F244A"/>
    <w:rsid w:val="47330D35"/>
    <w:rsid w:val="476C6CFB"/>
    <w:rsid w:val="487F17BC"/>
    <w:rsid w:val="48CE5045"/>
    <w:rsid w:val="49FF52E8"/>
    <w:rsid w:val="4A9201C5"/>
    <w:rsid w:val="4E910C22"/>
    <w:rsid w:val="4F06780C"/>
    <w:rsid w:val="4F1A33B7"/>
    <w:rsid w:val="50524B99"/>
    <w:rsid w:val="50D60E2D"/>
    <w:rsid w:val="518A2A9A"/>
    <w:rsid w:val="518C60C3"/>
    <w:rsid w:val="51BF0246"/>
    <w:rsid w:val="523C3645"/>
    <w:rsid w:val="5270382F"/>
    <w:rsid w:val="54127D1D"/>
    <w:rsid w:val="5543172A"/>
    <w:rsid w:val="5572259C"/>
    <w:rsid w:val="561D0456"/>
    <w:rsid w:val="563111E4"/>
    <w:rsid w:val="566662CB"/>
    <w:rsid w:val="570C10BF"/>
    <w:rsid w:val="57C62166"/>
    <w:rsid w:val="57D10DA1"/>
    <w:rsid w:val="58700F3C"/>
    <w:rsid w:val="592A2449"/>
    <w:rsid w:val="5B5B3870"/>
    <w:rsid w:val="5BC24519"/>
    <w:rsid w:val="5BE9348B"/>
    <w:rsid w:val="5CDF354A"/>
    <w:rsid w:val="5FA8724F"/>
    <w:rsid w:val="5FAF03CE"/>
    <w:rsid w:val="605079A4"/>
    <w:rsid w:val="607D2C28"/>
    <w:rsid w:val="607D75F0"/>
    <w:rsid w:val="61472627"/>
    <w:rsid w:val="61D1061E"/>
    <w:rsid w:val="62487C4B"/>
    <w:rsid w:val="630B0594"/>
    <w:rsid w:val="63672783"/>
    <w:rsid w:val="64245E5D"/>
    <w:rsid w:val="64C86DA3"/>
    <w:rsid w:val="64DE6E23"/>
    <w:rsid w:val="663D7D7B"/>
    <w:rsid w:val="66880F45"/>
    <w:rsid w:val="6747521A"/>
    <w:rsid w:val="676C4A3A"/>
    <w:rsid w:val="679F04A6"/>
    <w:rsid w:val="68A543FF"/>
    <w:rsid w:val="69762C6A"/>
    <w:rsid w:val="6BEC358E"/>
    <w:rsid w:val="6CB5772F"/>
    <w:rsid w:val="6D885538"/>
    <w:rsid w:val="6E2B16F6"/>
    <w:rsid w:val="6E3F4F1B"/>
    <w:rsid w:val="70251C4C"/>
    <w:rsid w:val="73E55818"/>
    <w:rsid w:val="744262ED"/>
    <w:rsid w:val="747247FB"/>
    <w:rsid w:val="749B1385"/>
    <w:rsid w:val="74AC5174"/>
    <w:rsid w:val="75772547"/>
    <w:rsid w:val="75E66FE4"/>
    <w:rsid w:val="76075D91"/>
    <w:rsid w:val="763D0E5A"/>
    <w:rsid w:val="775434B8"/>
    <w:rsid w:val="787F0BDD"/>
    <w:rsid w:val="7AB12DB4"/>
    <w:rsid w:val="7ACD5587"/>
    <w:rsid w:val="7AF4245F"/>
    <w:rsid w:val="7B0F1047"/>
    <w:rsid w:val="7B5B066E"/>
    <w:rsid w:val="7B5E2E7A"/>
    <w:rsid w:val="7C3F0E58"/>
    <w:rsid w:val="7C6C5F2D"/>
    <w:rsid w:val="7E603096"/>
    <w:rsid w:val="7E6730AA"/>
    <w:rsid w:val="7EAC5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List Number"/>
    <w:basedOn w:val="1"/>
    <w:qFormat/>
    <w:uiPriority w:val="0"/>
    <w:pPr>
      <w:numPr>
        <w:ilvl w:val="0"/>
        <w:numId w:val="1"/>
      </w:numPr>
    </w:pPr>
  </w:style>
  <w:style w:type="paragraph" w:styleId="4">
    <w:name w:val="caption"/>
    <w:basedOn w:val="1"/>
    <w:next w:val="1"/>
    <w:qFormat/>
    <w:uiPriority w:val="0"/>
    <w:pPr>
      <w:spacing w:before="152" w:after="160"/>
    </w:pPr>
    <w:rPr>
      <w:rFonts w:ascii="Arial" w:hAnsi="Arial" w:eastAsia="黑体" w:cs="Arial"/>
      <w:sz w:val="20"/>
      <w:szCs w:val="20"/>
    </w:rPr>
  </w:style>
  <w:style w:type="paragraph" w:styleId="5">
    <w:name w:val="Body Text"/>
    <w:basedOn w:val="1"/>
    <w:next w:val="6"/>
    <w:qFormat/>
    <w:uiPriority w:val="0"/>
    <w:pPr>
      <w:spacing w:after="120"/>
    </w:pPr>
  </w:style>
  <w:style w:type="paragraph" w:customStyle="1" w:styleId="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7">
    <w:name w:val="Body Text Indent"/>
    <w:basedOn w:val="1"/>
    <w:next w:val="8"/>
    <w:qFormat/>
    <w:uiPriority w:val="0"/>
    <w:pPr>
      <w:spacing w:line="200" w:lineRule="exact"/>
      <w:ind w:firstLine="301"/>
    </w:pPr>
    <w:rPr>
      <w:rFonts w:ascii="宋体" w:hAnsi="Courier New"/>
      <w:spacing w:val="-4"/>
      <w:sz w:val="18"/>
      <w:szCs w:val="20"/>
    </w:rPr>
  </w:style>
  <w:style w:type="paragraph" w:styleId="8">
    <w:name w:val="Body Text First Indent 2"/>
    <w:basedOn w:val="7"/>
    <w:qFormat/>
    <w:uiPriority w:val="0"/>
    <w:pPr>
      <w:spacing w:line="360" w:lineRule="auto"/>
      <w:ind w:firstLine="200" w:firstLineChars="200"/>
    </w:pPr>
    <w:rPr>
      <w:sz w:val="24"/>
    </w:rPr>
  </w:style>
  <w:style w:type="paragraph" w:styleId="9">
    <w:name w:val="Plain Text"/>
    <w:basedOn w:val="1"/>
    <w:link w:val="26"/>
    <w:qFormat/>
    <w:uiPriority w:val="0"/>
    <w:pPr>
      <w:spacing w:beforeLines="50" w:afterLines="50" w:line="400" w:lineRule="exact"/>
    </w:pPr>
    <w:rPr>
      <w:rFonts w:ascii="宋体" w:hAnsi="Courier New"/>
      <w:sz w:val="24"/>
      <w:szCs w:val="24"/>
    </w:rPr>
  </w:style>
  <w:style w:type="paragraph" w:styleId="10">
    <w:name w:val="Date"/>
    <w:basedOn w:val="1"/>
    <w:next w:val="1"/>
    <w:qFormat/>
    <w:uiPriority w:val="0"/>
    <w:pPr>
      <w:ind w:left="2500" w:leftChars="2500"/>
    </w:pPr>
    <w:rPr>
      <w:rFonts w:eastAsia="楷体_GB2312"/>
      <w:sz w:val="32"/>
      <w:szCs w:val="20"/>
    </w:rPr>
  </w:style>
  <w:style w:type="paragraph" w:styleId="11">
    <w:name w:val="footer"/>
    <w:basedOn w:val="1"/>
    <w:link w:val="29"/>
    <w:unhideWhenUsed/>
    <w:qFormat/>
    <w:uiPriority w:val="99"/>
    <w:pPr>
      <w:tabs>
        <w:tab w:val="center" w:pos="4153"/>
        <w:tab w:val="right" w:pos="8306"/>
      </w:tabs>
      <w:snapToGrid w:val="0"/>
      <w:jc w:val="left"/>
    </w:pPr>
    <w:rPr>
      <w:sz w:val="18"/>
      <w:szCs w:val="18"/>
    </w:rPr>
  </w:style>
  <w:style w:type="paragraph" w:styleId="12">
    <w:name w:val="header"/>
    <w:basedOn w:val="1"/>
    <w:link w:val="24"/>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2"/>
    <w:basedOn w:val="1"/>
    <w:qFormat/>
    <w:uiPriority w:val="0"/>
    <w:pPr>
      <w:widowControl/>
      <w:snapToGrid w:val="0"/>
      <w:spacing w:before="50" w:afterLines="50" w:line="400" w:lineRule="exact"/>
      <w:jc w:val="left"/>
    </w:pPr>
    <w:rPr>
      <w:rFonts w:ascii="宋体" w:hAnsi="宋体"/>
      <w:color w:val="000000"/>
      <w:sz w:val="24"/>
      <w:szCs w:val="24"/>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等线 Light" w:hAnsi="等线 Light"/>
      <w:b/>
      <w:bCs/>
      <w:sz w:val="32"/>
      <w:szCs w:val="32"/>
    </w:rPr>
  </w:style>
  <w:style w:type="character" w:styleId="18">
    <w:name w:val="page number"/>
    <w:basedOn w:val="17"/>
    <w:qFormat/>
    <w:uiPriority w:val="0"/>
  </w:style>
  <w:style w:type="character" w:styleId="19">
    <w:name w:val="Hyperlink"/>
    <w:basedOn w:val="17"/>
    <w:qFormat/>
    <w:uiPriority w:val="0"/>
    <w:rPr>
      <w:color w:val="0563C1" w:themeColor="hyperlink"/>
      <w:u w:val="single"/>
      <w14:textFill>
        <w14:solidFill>
          <w14:schemeClr w14:val="hlink"/>
        </w14:solidFill>
      </w14:textFill>
    </w:rPr>
  </w:style>
  <w:style w:type="paragraph" w:customStyle="1" w:styleId="20">
    <w:name w:val="[Normal]"/>
    <w:qFormat/>
    <w:uiPriority w:val="0"/>
    <w:rPr>
      <w:rFonts w:ascii="宋体" w:hAnsi="宋体" w:eastAsia="宋体" w:cs="Times New Roman"/>
      <w:sz w:val="24"/>
      <w:szCs w:val="22"/>
      <w:lang w:val="zh-CN" w:eastAsia="zh-CN" w:bidi="ar-SA"/>
    </w:rPr>
  </w:style>
  <w:style w:type="paragraph" w:customStyle="1" w:styleId="21">
    <w:name w:val="正文段"/>
    <w:basedOn w:val="1"/>
    <w:qFormat/>
    <w:uiPriority w:val="0"/>
    <w:pPr>
      <w:widowControl/>
      <w:snapToGrid w:val="0"/>
      <w:spacing w:afterLines="50"/>
      <w:ind w:firstLine="200" w:firstLineChars="200"/>
    </w:pPr>
    <w:rPr>
      <w:kern w:val="0"/>
      <w:sz w:val="24"/>
      <w:szCs w:val="20"/>
    </w:rPr>
  </w:style>
  <w:style w:type="paragraph" w:customStyle="1" w:styleId="22">
    <w:name w:val="默认段落字体 Para Char Char Char Char Char Char Char Char Char1 Char Char Char Char"/>
    <w:basedOn w:val="1"/>
    <w:qFormat/>
    <w:uiPriority w:val="0"/>
    <w:rPr>
      <w:rFonts w:ascii="Tahoma" w:hAnsi="Tahoma"/>
      <w:sz w:val="24"/>
      <w:szCs w:val="20"/>
    </w:rPr>
  </w:style>
  <w:style w:type="paragraph" w:customStyle="1" w:styleId="23">
    <w:name w:val="reader-word-layer reader-word-s1-1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4">
    <w:name w:val="页眉 字符"/>
    <w:basedOn w:val="17"/>
    <w:link w:val="12"/>
    <w:qFormat/>
    <w:uiPriority w:val="99"/>
    <w:rPr>
      <w:kern w:val="2"/>
      <w:sz w:val="18"/>
      <w:szCs w:val="18"/>
    </w:rPr>
  </w:style>
  <w:style w:type="paragraph" w:styleId="25">
    <w:name w:val="List Paragraph"/>
    <w:basedOn w:val="1"/>
    <w:qFormat/>
    <w:uiPriority w:val="34"/>
    <w:pPr>
      <w:ind w:firstLine="420" w:firstLineChars="200"/>
    </w:pPr>
  </w:style>
  <w:style w:type="character" w:customStyle="1" w:styleId="26">
    <w:name w:val="纯文本 字符"/>
    <w:link w:val="9"/>
    <w:qFormat/>
    <w:uiPriority w:val="0"/>
    <w:rPr>
      <w:rFonts w:ascii="宋体" w:hAnsi="Courier New"/>
      <w:kern w:val="2"/>
      <w:sz w:val="24"/>
      <w:szCs w:val="24"/>
    </w:rPr>
  </w:style>
  <w:style w:type="paragraph" w:customStyle="1" w:styleId="27">
    <w:name w:val="一级标题"/>
    <w:basedOn w:val="9"/>
    <w:qFormat/>
    <w:uiPriority w:val="1"/>
    <w:pPr>
      <w:numPr>
        <w:ilvl w:val="0"/>
        <w:numId w:val="2"/>
      </w:numPr>
      <w:spacing w:beforeLines="0" w:afterLines="0" w:line="360" w:lineRule="auto"/>
      <w:ind w:left="420"/>
      <w:outlineLvl w:val="1"/>
    </w:pPr>
    <w:rPr>
      <w:rFonts w:ascii="黑体" w:eastAsia="黑体"/>
      <w:b/>
      <w:bCs/>
      <w:sz w:val="28"/>
      <w:szCs w:val="20"/>
    </w:rPr>
  </w:style>
  <w:style w:type="character" w:customStyle="1" w:styleId="28">
    <w:name w:val="content-right_2s-h4"/>
    <w:basedOn w:val="17"/>
    <w:qFormat/>
    <w:uiPriority w:val="0"/>
  </w:style>
  <w:style w:type="character" w:customStyle="1" w:styleId="29">
    <w:name w:val="页脚 字符"/>
    <w:basedOn w:val="17"/>
    <w:link w:val="11"/>
    <w:qFormat/>
    <w:uiPriority w:val="99"/>
    <w:rPr>
      <w:kern w:val="2"/>
      <w:sz w:val="18"/>
      <w:szCs w:val="18"/>
    </w:rPr>
  </w:style>
  <w:style w:type="paragraph" w:customStyle="1" w:styleId="30">
    <w:name w:val="表格"/>
    <w:basedOn w:val="1"/>
    <w:link w:val="31"/>
    <w:qFormat/>
    <w:uiPriority w:val="10"/>
    <w:rPr>
      <w:rFonts w:ascii="宋体" w:hAnsi="宋体"/>
      <w:szCs w:val="30"/>
    </w:rPr>
  </w:style>
  <w:style w:type="character" w:customStyle="1" w:styleId="31">
    <w:name w:val="表格 字符"/>
    <w:basedOn w:val="17"/>
    <w:link w:val="30"/>
    <w:qFormat/>
    <w:uiPriority w:val="10"/>
    <w:rPr>
      <w:rFonts w:ascii="宋体" w:hAnsi="宋体"/>
      <w:kern w:val="2"/>
      <w:sz w:val="21"/>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haep</Company>
  <Pages>5</Pages>
  <Words>1285</Words>
  <Characters>7325</Characters>
  <Lines>61</Lines>
  <Paragraphs>17</Paragraphs>
  <TotalTime>11</TotalTime>
  <ScaleCrop>false</ScaleCrop>
  <LinksUpToDate>false</LinksUpToDate>
  <CharactersWithSpaces>8593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2026-03-10T00:49:00Z</dcterms:created>
  <dc:creator>054964</dc:creator>
  <cp:lastModifiedBy>054964</cp:lastModifiedBy>
  <dcterms:modified xsi:type="dcterms:W3CDTF">2026-10-15T07:35:38Z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0EDCB871D28A44FD8C2D6F5E238D5537_13</vt:lpwstr>
  </property>
  <property fmtid="{D5CDD505-2E9C-101B-9397-08002B2CF9AE}" pid="4" name="KSOTemplateDocerSaveRecord">
    <vt:lpwstr>eyJoZGlkIjoiNWMxZTQ3M2RlMTRjNTAyY2FlN2M4MDZhOGIzYWE2Y2QifQ==</vt:lpwstr>
  </property>
</Properties>
</file>