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B9B168">
      <w:pPr>
        <w:pStyle w:val="2"/>
        <w:widowControl/>
        <w:jc w:val="center"/>
        <w:rPr>
          <w:i w:val="0"/>
          <w:iCs/>
          <w:sz w:val="32"/>
          <w:szCs w:val="32"/>
          <w:lang w:val="en-US"/>
        </w:rPr>
      </w:pPr>
      <w:bookmarkStart w:id="0" w:name="_Toc12866"/>
      <w:r>
        <w:rPr>
          <w:rFonts w:hint="eastAsia" w:cs="宋体"/>
          <w:i w:val="0"/>
          <w:iCs/>
          <w:sz w:val="32"/>
          <w:szCs w:val="32"/>
          <w:lang w:val="en-US" w:eastAsia="zh-CN"/>
        </w:rPr>
        <w:t>重汽汽金2026年档案管理项目招标公告</w:t>
      </w:r>
      <w:bookmarkEnd w:id="0"/>
    </w:p>
    <w:p w14:paraId="2538CB01">
      <w:pPr>
        <w:pStyle w:val="2"/>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w:t>
      </w:r>
      <w:r>
        <w:rPr>
          <w:rFonts w:hint="eastAsia" w:cs="宋体"/>
          <w:b/>
          <w:bCs/>
          <w:i w:val="0"/>
          <w:iCs/>
          <w:sz w:val="22"/>
          <w:szCs w:val="22"/>
          <w:highlight w:val="yellow"/>
          <w:lang w:val="en-US" w:eastAsia="zh-CN"/>
        </w:rPr>
        <w:t>FSCZB2025120396</w:t>
      </w:r>
      <w:r>
        <w:rPr>
          <w:rFonts w:hint="eastAsia" w:ascii="Cambria" w:hAnsi="Cambria" w:eastAsia="宋体" w:cs="宋体"/>
          <w:b/>
          <w:bCs/>
          <w:i w:val="0"/>
          <w:iCs/>
          <w:sz w:val="22"/>
          <w:szCs w:val="22"/>
          <w:highlight w:val="none"/>
          <w:lang w:eastAsia="zh-CN"/>
        </w:rPr>
        <w:t>）</w:t>
      </w:r>
      <w:bookmarkEnd w:id="1"/>
    </w:p>
    <w:p w14:paraId="24774EDC">
      <w:pPr>
        <w:rPr>
          <w:rFonts w:hint="eastAsia" w:asciiTheme="majorEastAsia" w:hAnsiTheme="majorEastAsia" w:eastAsiaTheme="majorEastAsia" w:cstheme="majorEastAsia"/>
          <w:b/>
          <w:bCs/>
          <w:sz w:val="24"/>
          <w:szCs w:val="24"/>
        </w:rPr>
      </w:pPr>
    </w:p>
    <w:p w14:paraId="38C4E671">
      <w:pPr>
        <w:rPr>
          <w:rFonts w:hint="eastAsia" w:asciiTheme="majorEastAsia" w:hAnsiTheme="majorEastAsia" w:eastAsiaTheme="majorEastAsia" w:cstheme="majorEastAsia"/>
          <w:b/>
          <w:bCs/>
          <w:sz w:val="24"/>
          <w:szCs w:val="24"/>
        </w:rPr>
      </w:pPr>
    </w:p>
    <w:tbl>
      <w:tblPr>
        <w:tblStyle w:val="12"/>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7CDB0DA4">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0" w:type="dxa"/>
            <w:left w:w="0" w:type="dxa"/>
            <w:bottom w:w="0" w:type="dxa"/>
            <w:right w:w="0" w:type="dxa"/>
          </w:tblCellMar>
        </w:tblPrEx>
        <w:trPr>
          <w:trHeight w:val="0" w:hRule="atLeast"/>
          <w:jc w:val="center"/>
        </w:trPr>
        <w:tc>
          <w:tcPr>
            <w:tcW w:w="2199" w:type="dxa"/>
            <w:shd w:val="clear" w:color="auto" w:fill="DEDEDE"/>
            <w:vAlign w:val="center"/>
          </w:tcPr>
          <w:p w14:paraId="52EADA8B">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74BA8EA9">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2026-1-14</w:t>
            </w:r>
          </w:p>
        </w:tc>
        <w:tc>
          <w:tcPr>
            <w:tcW w:w="2200" w:type="dxa"/>
            <w:shd w:val="clear" w:color="auto" w:fill="DEDEDE"/>
            <w:vAlign w:val="center"/>
          </w:tcPr>
          <w:p w14:paraId="79C8B3E5">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0B5E7584">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2026-1-19</w:t>
            </w:r>
          </w:p>
        </w:tc>
      </w:tr>
    </w:tbl>
    <w:p w14:paraId="42941868">
      <w:pPr>
        <w:rPr>
          <w:rFonts w:hint="eastAsia" w:asciiTheme="majorEastAsia" w:hAnsiTheme="majorEastAsia" w:eastAsiaTheme="majorEastAsia" w:cstheme="majorEastAsia"/>
          <w:b/>
          <w:bCs/>
          <w:sz w:val="24"/>
          <w:szCs w:val="24"/>
        </w:rPr>
      </w:pPr>
    </w:p>
    <w:p w14:paraId="1DDF8EF9">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0CCC2DCB">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为提升档案服务质效，对</w:t>
      </w:r>
      <w:r>
        <w:rPr>
          <w:rFonts w:hint="eastAsia" w:asciiTheme="majorEastAsia" w:hAnsiTheme="majorEastAsia" w:eastAsiaTheme="majorEastAsia" w:cstheme="majorEastAsia"/>
          <w:sz w:val="24"/>
          <w:szCs w:val="24"/>
        </w:rPr>
        <w:t>重汽汽车金融有限公司档案管理项目进行招标，以“公开招标”的形式筛选出具有项目资质及承担能力的供应商</w:t>
      </w:r>
      <w:r>
        <w:rPr>
          <w:rFonts w:hint="eastAsia" w:asciiTheme="majorEastAsia" w:hAnsiTheme="majorEastAsia" w:eastAsiaTheme="majorEastAsia" w:cstheme="majorEastAsia"/>
          <w:sz w:val="24"/>
          <w:szCs w:val="24"/>
          <w:lang w:val="en-US" w:eastAsia="zh-CN"/>
        </w:rPr>
        <w:t>。</w:t>
      </w:r>
    </w:p>
    <w:p w14:paraId="0C1CFF15">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2C2EAD1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项目名称：重汽汽金2026年档案管理项目</w:t>
      </w:r>
    </w:p>
    <w:p w14:paraId="69062D81">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w:t>
      </w:r>
      <w:r>
        <w:rPr>
          <w:rFonts w:hint="eastAsia" w:asciiTheme="majorEastAsia" w:hAnsiTheme="majorEastAsia" w:eastAsiaTheme="majorEastAsia" w:cstheme="majorEastAsia"/>
          <w:sz w:val="24"/>
          <w:szCs w:val="24"/>
          <w:lang w:val="en-US" w:eastAsia="zh-CN"/>
        </w:rPr>
        <w:t>直管单位非生产招标 / 服务 / 档案服务</w:t>
      </w:r>
    </w:p>
    <w:p w14:paraId="2BE8127A">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288F660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采购内容：重汽汽车金融有限公司就重汽汽车金融有限公司档案管理项目进行招标，以“公开招标”的形式筛选出具有项目资质及承担能力的供应商。</w:t>
      </w:r>
    </w:p>
    <w:p w14:paraId="1F547107">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38B0B26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（1）投标人注册资金不低于200万元人民币，成立时间2年及以上，具有独立法人资格，并具有良好信誉和业绩的专业档案公司； </w:t>
      </w:r>
    </w:p>
    <w:p w14:paraId="5C5E9AD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（2）投标人独立承接并成功实施本项目；</w:t>
      </w:r>
    </w:p>
    <w:p w14:paraId="6A13568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（3）投标人遵守执业准则和执业规范，近2年内没有违法、违规或行业自律惩戒记录，提供信用中国网站查询记录及近2年的财务审计报告复印件加盖公章；</w:t>
      </w:r>
    </w:p>
    <w:p w14:paraId="6F60613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（4）投标人能提供相关完税证明；</w:t>
      </w:r>
    </w:p>
    <w:p w14:paraId="444CD1E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（5）投标人之间必须具有充分的竞争关系；</w:t>
      </w:r>
    </w:p>
    <w:p w14:paraId="60BF1AB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（6）投标人无招标违规、谎报年度报告信息、提供虚假资质资料等行为或其他行政处罚记录；</w:t>
      </w:r>
    </w:p>
    <w:p w14:paraId="701227C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（7）投标人没有被公司列入黑名单；</w:t>
      </w:r>
    </w:p>
    <w:p w14:paraId="1E77E59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（8）投标人的直接或间接股东、法定代表人、董事、监事、高管非重汽员工及其亲属。</w:t>
      </w:r>
    </w:p>
    <w:p w14:paraId="1473BEAB">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法律法规对合格投标人的其他要求、规定。 </w:t>
      </w:r>
    </w:p>
    <w:p w14:paraId="6D6F1F0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6C37B6B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 xml:space="preserve"> 在e采通应标通过后可查看招标文件。</w:t>
      </w:r>
    </w:p>
    <w:p w14:paraId="6B2853A3">
      <w:pPr>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2026年1月19日17:00时</w:t>
      </w:r>
      <w:r>
        <w:rPr>
          <w:rFonts w:hint="eastAsia" w:asciiTheme="majorEastAsia" w:hAnsiTheme="majorEastAsia" w:eastAsiaTheme="majorEastAsia" w:cstheme="majorEastAsia"/>
          <w:b/>
          <w:bCs/>
          <w:sz w:val="24"/>
          <w:szCs w:val="24"/>
          <w:lang w:eastAsia="zh-CN"/>
        </w:rPr>
        <w:t xml:space="preserve"> </w:t>
      </w:r>
    </w:p>
    <w:p w14:paraId="397BE769">
      <w:pPr>
        <w:keepNext w:val="0"/>
        <w:keepLines w:val="0"/>
        <w:pageBreakBefore w:val="0"/>
        <w:widowControl w:val="0"/>
        <w:kinsoku/>
        <w:wordWrap/>
        <w:overflowPunct/>
        <w:topLinePunct w:val="0"/>
        <w:autoSpaceDE/>
        <w:autoSpaceDN/>
        <w:bidi w:val="0"/>
        <w:adjustRightInd/>
        <w:snapToGrid w:val="0"/>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 xml:space="preserve">  </w:t>
      </w: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570985AB">
      <w:pPr>
        <w:keepNext w:val="0"/>
        <w:keepLines w:val="0"/>
        <w:pageBreakBefore w:val="0"/>
        <w:widowControl w:val="0"/>
        <w:kinsoku/>
        <w:wordWrap/>
        <w:overflowPunct/>
        <w:topLinePunct w:val="0"/>
        <w:autoSpaceDE/>
        <w:autoSpaceDN/>
        <w:bidi w:val="0"/>
        <w:adjustRightInd/>
        <w:snapToGrid w:val="0"/>
        <w:ind w:left="336" w:leftChars="160" w:firstLine="0" w:firstLineChars="0"/>
        <w:textAlignment w:val="auto"/>
        <w:rPr>
          <w:rFonts w:ascii="宋体" w:hAnsi="宋体" w:cs="宋体"/>
          <w:kern w:val="0"/>
          <w:sz w:val="24"/>
          <w:lang w:bidi="en-US"/>
        </w:rPr>
      </w:pP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442988EB">
      <w:pPr>
        <w:widowControl/>
        <w:adjustRightInd w:val="0"/>
        <w:snapToGrid w:val="0"/>
        <w:spacing w:line="360" w:lineRule="auto"/>
        <w:ind w:firstLine="480" w:firstLineChars="200"/>
        <w:jc w:val="left"/>
        <w:rPr>
          <w:rFonts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0387AB72">
      <w:pPr>
        <w:widowControl/>
        <w:adjustRightInd w:val="0"/>
        <w:snapToGrid w:val="0"/>
        <w:spacing w:line="360" w:lineRule="auto"/>
        <w:ind w:firstLine="482" w:firstLineChars="200"/>
        <w:jc w:val="left"/>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3F366682">
      <w:pPr>
        <w:pStyle w:val="10"/>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431509CD">
      <w:pPr>
        <w:widowControl/>
        <w:adjustRightInd w:val="0"/>
        <w:snapToGrid w:val="0"/>
        <w:spacing w:line="360" w:lineRule="auto"/>
        <w:ind w:firstLine="482" w:firstLineChars="200"/>
        <w:jc w:val="left"/>
        <w:rPr>
          <w:rFonts w:ascii="宋体" w:hAnsi="宋体" w:cs="宋体"/>
          <w:b/>
          <w:bCs/>
          <w:kern w:val="0"/>
          <w:sz w:val="24"/>
          <w:lang w:bidi="en-US"/>
        </w:rPr>
      </w:pPr>
      <w:r>
        <w:rPr>
          <w:rFonts w:hint="eastAsia" w:ascii="宋体" w:hAnsi="宋体" w:cs="宋体"/>
          <w:b/>
          <w:bCs/>
          <w:kern w:val="0"/>
          <w:sz w:val="24"/>
          <w:lang w:bidi="en-US"/>
        </w:rPr>
        <w:t>资质文件组成：</w:t>
      </w:r>
    </w:p>
    <w:p w14:paraId="055AD2FE">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法定代表人授权委托书（见附件</w:t>
      </w:r>
      <w:r>
        <w:rPr>
          <w:rFonts w:cs="宋体"/>
          <w:highlight w:val="none"/>
        </w:rPr>
        <w:t>2</w:t>
      </w:r>
      <w:r>
        <w:rPr>
          <w:rFonts w:hint="eastAsia" w:cs="宋体"/>
          <w:highlight w:val="none"/>
        </w:rPr>
        <w:t>）；</w:t>
      </w:r>
    </w:p>
    <w:p w14:paraId="1AA8CCB8">
      <w:pPr>
        <w:pStyle w:val="27"/>
        <w:widowControl/>
        <w:numPr>
          <w:ilvl w:val="0"/>
          <w:numId w:val="2"/>
        </w:numPr>
        <w:tabs>
          <w:tab w:val="left" w:pos="420"/>
        </w:tabs>
        <w:adjustRightInd w:val="0"/>
        <w:snapToGrid w:val="0"/>
        <w:spacing w:line="300" w:lineRule="auto"/>
        <w:ind w:left="357" w:leftChars="0" w:firstLineChars="0"/>
        <w:rPr>
          <w:rFonts w:cs="宋体"/>
          <w:highlight w:val="none"/>
        </w:rPr>
      </w:pPr>
      <w:r>
        <w:rPr>
          <w:rFonts w:hint="eastAsia" w:cs="宋体"/>
          <w:highlight w:val="none"/>
        </w:rPr>
        <w:t>企业营业执照（投标人应提交有效的企业法人营业执照副本复印件，并加盖法人单位公章，按规定需要年检的，年检章要清楚）；</w:t>
      </w:r>
    </w:p>
    <w:p w14:paraId="0BF73F59">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法人代表或授权代表有效身份证（盖有法人单位公章的复印件，包括正反两面）；</w:t>
      </w:r>
    </w:p>
    <w:p w14:paraId="71DA7A6E">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ascii="宋体" w:hAnsi="宋体" w:cs="宋体"/>
          <w:szCs w:val="21"/>
          <w:highlight w:val="none"/>
        </w:rPr>
        <w:t>完税证明复印</w:t>
      </w:r>
      <w:r>
        <w:rPr>
          <w:rFonts w:hint="eastAsia" w:cs="宋体"/>
          <w:highlight w:val="none"/>
        </w:rPr>
        <w:t>件（加盖法人单位公章）；</w:t>
      </w:r>
    </w:p>
    <w:p w14:paraId="24906CAF">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投标方经营业绩情况，至少应包括近两年的年度财务报表审计报告、近两年的财务报表，并</w:t>
      </w:r>
      <w:r>
        <w:rPr>
          <w:rFonts w:hint="eastAsia" w:ascii="宋体" w:hAnsi="宋体" w:cs="宋体"/>
          <w:szCs w:val="21"/>
          <w:highlight w:val="none"/>
        </w:rPr>
        <w:t>提供信用中国网站查询记录（</w:t>
      </w:r>
      <w:r>
        <w:rPr>
          <w:rFonts w:hint="eastAsia" w:cs="宋体"/>
          <w:highlight w:val="none"/>
        </w:rPr>
        <w:t>加盖法人单位公章</w:t>
      </w:r>
      <w:r>
        <w:rPr>
          <w:rFonts w:hint="eastAsia" w:ascii="宋体" w:hAnsi="宋体" w:cs="宋体"/>
          <w:szCs w:val="21"/>
          <w:highlight w:val="none"/>
        </w:rPr>
        <w:t>）；</w:t>
      </w:r>
    </w:p>
    <w:p w14:paraId="7CDAD344">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竞标人资格证明文件（附件3）；</w:t>
      </w:r>
    </w:p>
    <w:p w14:paraId="29665FE0">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纳税信用评价信息</w:t>
      </w:r>
      <w:r>
        <w:rPr>
          <w:rFonts w:hint="eastAsia" w:cs="宋体"/>
          <w:highlight w:val="none"/>
          <w:lang w:eastAsia="zh-CN"/>
        </w:rPr>
        <w:t>（</w:t>
      </w:r>
      <w:r>
        <w:rPr>
          <w:rFonts w:hint="eastAsia" w:cs="宋体"/>
          <w:highlight w:val="none"/>
          <w:lang w:val="en-US" w:eastAsia="zh-CN"/>
        </w:rPr>
        <w:t>须加盖公章</w:t>
      </w:r>
      <w:r>
        <w:rPr>
          <w:rFonts w:hint="eastAsia" w:cs="宋体"/>
          <w:highlight w:val="none"/>
          <w:lang w:eastAsia="zh-CN"/>
        </w:rPr>
        <w:t>）；</w:t>
      </w:r>
    </w:p>
    <w:p w14:paraId="115FB372">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企业对外担保证明</w:t>
      </w:r>
      <w:r>
        <w:rPr>
          <w:rFonts w:hint="eastAsia" w:cs="宋体"/>
          <w:highlight w:val="none"/>
          <w:lang w:eastAsia="zh-CN"/>
        </w:rPr>
        <w:t>（</w:t>
      </w:r>
      <w:r>
        <w:rPr>
          <w:rFonts w:hint="eastAsia" w:cs="宋体"/>
          <w:highlight w:val="none"/>
          <w:lang w:val="en-US" w:eastAsia="zh-CN"/>
        </w:rPr>
        <w:t>须加盖公章</w:t>
      </w:r>
      <w:r>
        <w:rPr>
          <w:rFonts w:hint="eastAsia" w:cs="宋体"/>
          <w:highlight w:val="none"/>
          <w:lang w:eastAsia="zh-CN"/>
        </w:rPr>
        <w:t>）；</w:t>
      </w:r>
    </w:p>
    <w:p w14:paraId="131EFDFA">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提供</w:t>
      </w:r>
      <w:r>
        <w:rPr>
          <w:rFonts w:hint="eastAsia" w:asciiTheme="majorEastAsia" w:hAnsiTheme="majorEastAsia" w:eastAsiaTheme="majorEastAsia" w:cstheme="majorEastAsia"/>
          <w:b/>
          <w:bCs/>
          <w:sz w:val="24"/>
          <w:szCs w:val="24"/>
        </w:rPr>
        <w:t>三、供应商资格条件</w:t>
      </w:r>
      <w:r>
        <w:rPr>
          <w:rFonts w:hint="eastAsia" w:cs="宋体"/>
          <w:highlight w:val="none"/>
        </w:rPr>
        <w:t>中-</w:t>
      </w:r>
      <w:r>
        <w:rPr>
          <w:rFonts w:hint="eastAsia" w:ascii="宋体" w:hAnsi="宋体" w:cs="宋体"/>
          <w:color w:val="000000"/>
          <w:szCs w:val="21"/>
          <w:highlight w:val="none"/>
        </w:rPr>
        <w:t>投标人资质要求相关证明材料</w:t>
      </w:r>
      <w:r>
        <w:rPr>
          <w:rFonts w:hint="eastAsia" w:ascii="宋体" w:hAnsi="宋体" w:cs="宋体"/>
          <w:color w:val="000000"/>
          <w:szCs w:val="21"/>
          <w:highlight w:val="none"/>
          <w:lang w:eastAsia="zh-CN"/>
        </w:rPr>
        <w:t>。</w:t>
      </w:r>
    </w:p>
    <w:p w14:paraId="314F7A33">
      <w:pPr>
        <w:adjustRightInd w:val="0"/>
        <w:snapToGrid w:val="0"/>
        <w:spacing w:line="360" w:lineRule="auto"/>
        <w:ind w:firstLine="482" w:firstLineChars="200"/>
        <w:rPr>
          <w:rFonts w:ascii="宋体" w:hAnsi="宋体" w:cs="宋体"/>
          <w:b/>
          <w:bCs/>
          <w:color w:val="000000"/>
          <w:sz w:val="24"/>
          <w:u w:val="single"/>
          <w:lang w:bidi="ar"/>
        </w:rPr>
      </w:pPr>
      <w:r>
        <w:rPr>
          <w:rFonts w:hint="eastAsia" w:ascii="宋体" w:hAnsi="宋体" w:cs="宋体"/>
          <w:b/>
          <w:bCs/>
          <w:color w:val="000000"/>
          <w:sz w:val="24"/>
          <w:highlight w:val="yellow"/>
          <w:u w:val="single"/>
          <w:lang w:bidi="ar"/>
        </w:rPr>
        <w:t>以上报名资料均要加盖公章。</w:t>
      </w:r>
    </w:p>
    <w:p w14:paraId="61DEC8C1">
      <w:pPr>
        <w:rPr>
          <w:rFonts w:hint="default"/>
          <w:lang w:val="en-US" w:eastAsia="zh-CN"/>
        </w:rPr>
      </w:pPr>
    </w:p>
    <w:p w14:paraId="4597B245">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060239A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59AAD0A9">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r>
        <w:rPr>
          <w:rFonts w:hint="eastAsia" w:asciiTheme="majorEastAsia" w:hAnsiTheme="majorEastAsia" w:eastAsiaTheme="majorEastAsia" w:cstheme="majorEastAsia"/>
          <w:b/>
          <w:bCs/>
          <w:sz w:val="24"/>
          <w:szCs w:val="24"/>
          <w:lang w:val="en-US" w:eastAsia="zh-CN"/>
        </w:rPr>
        <w:t xml:space="preserve">2026年1月24日 9 时 </w:t>
      </w:r>
    </w:p>
    <w:p w14:paraId="104FA6E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Theme="majorEastAsia" w:hAnsiTheme="majorEastAsia" w:eastAsiaTheme="majorEastAsia" w:cstheme="majorEastAsia"/>
          <w:sz w:val="24"/>
          <w:szCs w:val="24"/>
        </w:rPr>
        <w:t xml:space="preserve">山东省济南市历城区华奥路777号重汽科技大厦 </w:t>
      </w:r>
    </w:p>
    <w:p w14:paraId="696DE4BF">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1EE3EDC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r>
        <w:rPr>
          <w:rFonts w:hint="eastAsia" w:asciiTheme="majorEastAsia" w:hAnsiTheme="majorEastAsia" w:eastAsiaTheme="majorEastAsia" w:cstheme="majorEastAsia"/>
          <w:b/>
          <w:bCs/>
          <w:sz w:val="24"/>
          <w:szCs w:val="24"/>
          <w:lang w:val="en-US" w:eastAsia="zh-CN"/>
        </w:rPr>
        <w:t>2026年1月24</w:t>
      </w:r>
      <w:bookmarkStart w:id="2" w:name="_GoBack"/>
      <w:bookmarkEnd w:id="2"/>
      <w:r>
        <w:rPr>
          <w:rFonts w:hint="eastAsia" w:asciiTheme="majorEastAsia" w:hAnsiTheme="majorEastAsia" w:eastAsiaTheme="majorEastAsia" w:cstheme="majorEastAsia"/>
          <w:b/>
          <w:bCs/>
          <w:sz w:val="24"/>
          <w:szCs w:val="24"/>
          <w:lang w:val="en-US" w:eastAsia="zh-CN"/>
        </w:rPr>
        <w:t>日 9 时</w:t>
      </w:r>
      <w:r>
        <w:rPr>
          <w:rFonts w:hint="eastAsia" w:asciiTheme="majorEastAsia" w:hAnsiTheme="majorEastAsia" w:eastAsiaTheme="majorEastAsia" w:cstheme="majorEastAsia"/>
          <w:sz w:val="24"/>
          <w:szCs w:val="24"/>
        </w:rPr>
        <w:t xml:space="preserve"> </w:t>
      </w:r>
    </w:p>
    <w:p w14:paraId="23C0B05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Theme="majorEastAsia" w:hAnsiTheme="majorEastAsia" w:eastAsiaTheme="majorEastAsia" w:cstheme="majorEastAsia"/>
          <w:sz w:val="24"/>
          <w:szCs w:val="24"/>
        </w:rPr>
        <w:t xml:space="preserve">山东省济南市历城区华奥路777号重汽科技大厦 </w:t>
      </w:r>
    </w:p>
    <w:p w14:paraId="28E05C84">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2D8457F7">
      <w:pPr>
        <w:rPr>
          <w:rFonts w:hint="default" w:asciiTheme="majorEastAsia" w:hAnsiTheme="majorEastAsia" w:eastAsiaTheme="majorEastAsia" w:cstheme="majorEastAsia"/>
          <w:sz w:val="24"/>
          <w:szCs w:val="24"/>
          <w:highlight w:val="yellow"/>
          <w:lang w:val="en-US" w:eastAsia="zh-CN"/>
        </w:rPr>
      </w:pPr>
      <w:r>
        <w:rPr>
          <w:rFonts w:hint="eastAsia" w:asciiTheme="majorEastAsia" w:hAnsiTheme="majorEastAsia" w:eastAsiaTheme="majorEastAsia" w:cstheme="majorEastAsia"/>
          <w:sz w:val="24"/>
          <w:szCs w:val="24"/>
        </w:rPr>
        <w:t xml:space="preserve">    阳光采购服务平台（www.ygcgfw.com） </w:t>
      </w:r>
      <w:r>
        <w:rPr>
          <w:rFonts w:hint="eastAsia" w:asciiTheme="majorEastAsia" w:hAnsiTheme="majorEastAsia" w:eastAsiaTheme="majorEastAsia" w:cstheme="majorEastAsia"/>
          <w:sz w:val="24"/>
          <w:szCs w:val="24"/>
          <w:highlight w:val="yellow"/>
          <w:lang w:val="en-US" w:eastAsia="zh-CN"/>
        </w:rPr>
        <w:t>中国重汽</w:t>
      </w:r>
      <w:r>
        <w:rPr>
          <w:rFonts w:hint="default" w:asciiTheme="majorEastAsia" w:hAnsiTheme="majorEastAsia" w:eastAsiaTheme="majorEastAsia" w:cstheme="majorEastAsia"/>
          <w:sz w:val="24"/>
          <w:szCs w:val="24"/>
          <w:highlight w:val="yellow"/>
          <w:lang w:eastAsia="zh-CN"/>
        </w:rPr>
        <w:t>集团官网</w:t>
      </w:r>
      <w:r>
        <w:rPr>
          <w:rFonts w:hint="eastAsia" w:asciiTheme="majorEastAsia" w:hAnsiTheme="majorEastAsia" w:eastAsiaTheme="majorEastAsia" w:cstheme="majorEastAsia"/>
          <w:sz w:val="24"/>
          <w:szCs w:val="24"/>
          <w:highlight w:val="yellow"/>
          <w:lang w:val="en-US" w:eastAsia="zh-CN"/>
        </w:rPr>
        <w:t>（www.cnhtc.com.cn）</w:t>
      </w:r>
    </w:p>
    <w:p w14:paraId="2A7C021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43153DB4">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290475A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w:t>
      </w:r>
      <w:r>
        <w:rPr>
          <w:rFonts w:hint="eastAsia" w:eastAsia="宋体" w:cs="宋体"/>
          <w:color w:val="000000" w:themeColor="text1"/>
          <w:sz w:val="21"/>
          <w:szCs w:val="21"/>
          <w:highlight w:val="none"/>
          <w14:textFill>
            <w14:solidFill>
              <w14:schemeClr w14:val="tx1"/>
            </w14:solidFill>
          </w14:textFill>
        </w:rPr>
        <w:t>重汽汽车金融有限公司</w:t>
      </w:r>
      <w:r>
        <w:rPr>
          <w:rFonts w:hint="eastAsia" w:asciiTheme="majorEastAsia" w:hAnsiTheme="majorEastAsia" w:eastAsiaTheme="majorEastAsia" w:cstheme="majorEastAsia"/>
          <w:sz w:val="24"/>
          <w:szCs w:val="24"/>
        </w:rPr>
        <w:t xml:space="preserve"> </w:t>
      </w:r>
    </w:p>
    <w:p w14:paraId="48F7631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地址：山东省济南市历城区华奥路777号 </w:t>
      </w:r>
    </w:p>
    <w:p w14:paraId="5F71894C">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联系人：</w:t>
      </w:r>
      <w:r>
        <w:rPr>
          <w:rFonts w:hint="eastAsia" w:asciiTheme="majorEastAsia" w:hAnsiTheme="majorEastAsia" w:eastAsiaTheme="majorEastAsia" w:cstheme="majorEastAsia"/>
          <w:sz w:val="24"/>
          <w:szCs w:val="24"/>
          <w:lang w:val="en-US" w:eastAsia="zh-CN"/>
        </w:rPr>
        <w:t>苏老师</w:t>
      </w:r>
    </w:p>
    <w:p w14:paraId="4E697FD0">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17553108182</w:t>
      </w:r>
    </w:p>
    <w:p w14:paraId="0A6C3FC8">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5826186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供应商需在阳光采购服务平台进行注册，注册后搜索该项目并进行报名。</w:t>
      </w:r>
    </w:p>
    <w:p w14:paraId="0F086C5E">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46950E4A">
      <w:pPr>
        <w:pStyle w:val="10"/>
        <w:rPr>
          <w:rFonts w:hint="eastAsia"/>
        </w:rPr>
      </w:pPr>
    </w:p>
    <w:p w14:paraId="6CEC26D5">
      <w:pPr>
        <w:ind w:firstLine="480"/>
        <w:rPr>
          <w:rFonts w:hint="eastAsia" w:asciiTheme="majorEastAsia" w:hAnsiTheme="majorEastAsia" w:eastAsiaTheme="majorEastAsia" w:cstheme="majorEastAsia"/>
          <w:sz w:val="24"/>
          <w:szCs w:val="24"/>
        </w:rPr>
      </w:pPr>
    </w:p>
    <w:p w14:paraId="307DEF63">
      <w:pPr>
        <w:ind w:firstLine="480"/>
        <w:rPr>
          <w:rFonts w:hint="eastAsia" w:asciiTheme="majorEastAsia" w:hAnsiTheme="majorEastAsia" w:eastAsiaTheme="majorEastAsia" w:cstheme="majorEastAsia"/>
          <w:sz w:val="24"/>
          <w:szCs w:val="24"/>
        </w:rPr>
      </w:pPr>
    </w:p>
    <w:p w14:paraId="73D89DE7">
      <w:pPr>
        <w:ind w:firstLine="480"/>
        <w:rPr>
          <w:rFonts w:hint="eastAsia" w:asciiTheme="majorEastAsia" w:hAnsiTheme="majorEastAsia" w:eastAsiaTheme="majorEastAsia" w:cstheme="majorEastAsia"/>
          <w:sz w:val="24"/>
          <w:szCs w:val="24"/>
        </w:rPr>
      </w:pPr>
    </w:p>
    <w:p w14:paraId="71B4E318">
      <w:pPr>
        <w:ind w:firstLine="480"/>
        <w:rPr>
          <w:rFonts w:hint="eastAsia" w:asciiTheme="majorEastAsia" w:hAnsiTheme="majorEastAsia" w:eastAsiaTheme="majorEastAsia" w:cstheme="majorEastAsia"/>
          <w:sz w:val="24"/>
          <w:szCs w:val="24"/>
        </w:rPr>
      </w:pPr>
    </w:p>
    <w:p w14:paraId="1F32256D">
      <w:pPr>
        <w:ind w:firstLine="480"/>
        <w:rPr>
          <w:rFonts w:hint="eastAsia" w:asciiTheme="majorEastAsia" w:hAnsiTheme="majorEastAsia" w:eastAsiaTheme="majorEastAsia" w:cstheme="majorEastAsia"/>
          <w:sz w:val="24"/>
          <w:szCs w:val="24"/>
        </w:rPr>
      </w:pPr>
    </w:p>
    <w:p w14:paraId="4EFEE570">
      <w:pPr>
        <w:ind w:firstLine="480"/>
        <w:rPr>
          <w:rFonts w:hint="eastAsia" w:asciiTheme="majorEastAsia" w:hAnsiTheme="majorEastAsia" w:eastAsiaTheme="majorEastAsia" w:cstheme="majorEastAsia"/>
          <w:sz w:val="24"/>
          <w:szCs w:val="24"/>
        </w:rPr>
      </w:pPr>
    </w:p>
    <w:p w14:paraId="146D454E">
      <w:pPr>
        <w:ind w:firstLine="480"/>
        <w:rPr>
          <w:rFonts w:hint="eastAsia" w:asciiTheme="majorEastAsia" w:hAnsiTheme="majorEastAsia" w:eastAsiaTheme="majorEastAsia" w:cstheme="majorEastAsia"/>
          <w:sz w:val="24"/>
          <w:szCs w:val="24"/>
        </w:rPr>
      </w:pPr>
    </w:p>
    <w:p w14:paraId="6172E8C2">
      <w:pPr>
        <w:ind w:firstLine="480"/>
        <w:rPr>
          <w:rFonts w:hint="eastAsia" w:asciiTheme="majorEastAsia" w:hAnsiTheme="majorEastAsia" w:eastAsiaTheme="majorEastAsia" w:cstheme="majorEastAsia"/>
          <w:sz w:val="24"/>
          <w:szCs w:val="24"/>
        </w:rPr>
      </w:pPr>
    </w:p>
    <w:p w14:paraId="66A7894E">
      <w:pPr>
        <w:ind w:firstLine="480"/>
        <w:rPr>
          <w:rFonts w:hint="eastAsia" w:asciiTheme="majorEastAsia" w:hAnsiTheme="majorEastAsia" w:eastAsiaTheme="majorEastAsia" w:cstheme="majorEastAsia"/>
          <w:sz w:val="24"/>
          <w:szCs w:val="24"/>
        </w:rPr>
      </w:pPr>
    </w:p>
    <w:p w14:paraId="67064A57">
      <w:pPr>
        <w:ind w:firstLine="480"/>
        <w:rPr>
          <w:rFonts w:hint="eastAsia" w:asciiTheme="majorEastAsia" w:hAnsiTheme="majorEastAsia" w:eastAsiaTheme="majorEastAsia" w:cstheme="majorEastAsia"/>
          <w:sz w:val="24"/>
          <w:szCs w:val="24"/>
        </w:rPr>
      </w:pPr>
    </w:p>
    <w:p w14:paraId="335AA376">
      <w:pPr>
        <w:ind w:firstLine="480"/>
        <w:rPr>
          <w:rFonts w:hint="eastAsia" w:asciiTheme="majorEastAsia" w:hAnsiTheme="majorEastAsia" w:eastAsiaTheme="majorEastAsia" w:cstheme="majorEastAsia"/>
          <w:sz w:val="24"/>
          <w:szCs w:val="24"/>
        </w:rPr>
      </w:pPr>
    </w:p>
    <w:p w14:paraId="521B4C3D">
      <w:pPr>
        <w:ind w:firstLine="480"/>
        <w:rPr>
          <w:rFonts w:hint="eastAsia" w:asciiTheme="majorEastAsia" w:hAnsiTheme="majorEastAsia" w:eastAsiaTheme="majorEastAsia" w:cstheme="majorEastAsia"/>
          <w:sz w:val="24"/>
          <w:szCs w:val="24"/>
        </w:rPr>
      </w:pPr>
    </w:p>
    <w:p w14:paraId="54BFA7CC">
      <w:pPr>
        <w:ind w:firstLine="480"/>
        <w:rPr>
          <w:rFonts w:hint="eastAsia" w:asciiTheme="majorEastAsia" w:hAnsiTheme="majorEastAsia" w:eastAsiaTheme="majorEastAsia" w:cstheme="majorEastAsia"/>
          <w:sz w:val="24"/>
          <w:szCs w:val="24"/>
        </w:rPr>
      </w:pPr>
    </w:p>
    <w:p w14:paraId="378C17AF">
      <w:pPr>
        <w:ind w:firstLine="480"/>
        <w:rPr>
          <w:rFonts w:hint="eastAsia" w:asciiTheme="majorEastAsia" w:hAnsiTheme="majorEastAsia" w:eastAsiaTheme="majorEastAsia" w:cstheme="majorEastAsia"/>
          <w:sz w:val="24"/>
          <w:szCs w:val="24"/>
        </w:rPr>
      </w:pPr>
    </w:p>
    <w:p w14:paraId="7A1493E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br w:type="page"/>
      </w:r>
    </w:p>
    <w:p w14:paraId="67D6EB62">
      <w:pPr>
        <w:ind w:firstLine="480"/>
        <w:rPr>
          <w:rFonts w:hint="eastAsia" w:asciiTheme="majorEastAsia" w:hAnsiTheme="majorEastAsia" w:eastAsiaTheme="majorEastAsia" w:cstheme="majorEastAsia"/>
          <w:sz w:val="24"/>
          <w:szCs w:val="24"/>
        </w:rPr>
      </w:pPr>
    </w:p>
    <w:p w14:paraId="75C3032A">
      <w:pPr>
        <w:rPr>
          <w:rFonts w:hint="eastAsia" w:asciiTheme="majorEastAsia" w:hAnsiTheme="majorEastAsia" w:eastAsiaTheme="majorEastAsia" w:cstheme="majorEastAsia"/>
          <w:sz w:val="24"/>
          <w:szCs w:val="24"/>
        </w:rPr>
      </w:pPr>
    </w:p>
    <w:p w14:paraId="650CBFCB">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58170011">
      <w:pPr>
        <w:rPr>
          <w:rFonts w:eastAsia="黑体"/>
          <w:b/>
          <w:bCs/>
          <w:sz w:val="30"/>
          <w:szCs w:val="30"/>
          <w:highlight w:val="none"/>
        </w:rPr>
      </w:pPr>
    </w:p>
    <w:p w14:paraId="42154774">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07018FF7">
      <w:pPr>
        <w:pStyle w:val="7"/>
        <w:rPr>
          <w:rFonts w:hint="eastAsia" w:hAnsi="宋体"/>
          <w:szCs w:val="21"/>
          <w:highlight w:val="none"/>
        </w:rPr>
      </w:pPr>
      <w:r>
        <w:rPr>
          <w:rFonts w:hint="eastAsia" w:hAnsi="宋体"/>
          <w:szCs w:val="21"/>
          <w:highlight w:val="none"/>
        </w:rPr>
        <w:t>日期：  年   月   日</w:t>
      </w:r>
    </w:p>
    <w:p w14:paraId="614D5D11">
      <w:pPr>
        <w:pStyle w:val="7"/>
        <w:rPr>
          <w:rFonts w:hint="eastAsia" w:hAnsi="宋体"/>
          <w:szCs w:val="21"/>
          <w:highlight w:val="none"/>
        </w:rPr>
      </w:pPr>
    </w:p>
    <w:p w14:paraId="7F719112">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r>
        <w:rPr>
          <w:rFonts w:hint="eastAsia" w:ascii="宋体" w:hAnsi="宋体"/>
          <w:highlight w:val="none"/>
          <w:u w:val="single"/>
          <w:lang w:val="en-US" w:eastAsia="zh-CN"/>
        </w:rPr>
        <w:t>重汽汽车金融有限公司</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51ACEA01">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26D442AA">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2EFB9A33">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32E8600C">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7F3653D6">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4D29FDFD">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089BF63B">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0C081C83">
      <w:pPr>
        <w:ind w:firstLine="420" w:firstLineChars="200"/>
        <w:rPr>
          <w:rFonts w:ascii="宋体"/>
          <w:kern w:val="0"/>
          <w:szCs w:val="21"/>
          <w:highlight w:val="none"/>
        </w:rPr>
      </w:pPr>
    </w:p>
    <w:p w14:paraId="31302FB0">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7B8A3EC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486"/>
                <wp:lineTo x="21459" y="21486"/>
                <wp:lineTo x="21459"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452"/>
                <wp:lineTo x="21494" y="21452"/>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155BE66F">
      <w:pPr>
        <w:jc w:val="center"/>
        <w:rPr>
          <w:rFonts w:ascii="宋体"/>
          <w:kern w:val="0"/>
          <w:szCs w:val="21"/>
          <w:highlight w:val="none"/>
        </w:rPr>
      </w:pPr>
    </w:p>
    <w:p w14:paraId="79FA71BD">
      <w:pPr>
        <w:jc w:val="center"/>
        <w:rPr>
          <w:rFonts w:ascii="宋体"/>
          <w:kern w:val="0"/>
          <w:szCs w:val="21"/>
          <w:highlight w:val="none"/>
        </w:rPr>
      </w:pPr>
    </w:p>
    <w:p w14:paraId="0B677F92">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452"/>
                <wp:lineTo x="21494" y="21452"/>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39607D13">
      <w:pPr>
        <w:pStyle w:val="7"/>
        <w:jc w:val="center"/>
        <w:rPr>
          <w:rFonts w:hAnsi="宋体"/>
          <w:b/>
          <w:sz w:val="24"/>
          <w:szCs w:val="24"/>
          <w:highlight w:val="none"/>
        </w:rPr>
      </w:pPr>
    </w:p>
    <w:p w14:paraId="415BED03">
      <w:pPr>
        <w:pStyle w:val="7"/>
        <w:jc w:val="center"/>
        <w:rPr>
          <w:rFonts w:hAnsi="宋体"/>
          <w:b/>
          <w:sz w:val="24"/>
          <w:szCs w:val="24"/>
          <w:highlight w:val="none"/>
        </w:rPr>
      </w:pPr>
    </w:p>
    <w:p w14:paraId="42BEE2F6">
      <w:pPr>
        <w:adjustRightInd w:val="0"/>
        <w:ind w:firstLine="482" w:firstLineChars="200"/>
        <w:rPr>
          <w:rFonts w:hint="eastAsia" w:hAnsi="宋体"/>
          <w:b/>
          <w:sz w:val="24"/>
          <w:szCs w:val="24"/>
          <w:highlight w:val="none"/>
        </w:rPr>
      </w:pPr>
    </w:p>
    <w:p w14:paraId="4442E496">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486"/>
                <wp:lineTo x="21459" y="21486"/>
                <wp:lineTo x="21459"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28D596A2">
      <w:pPr>
        <w:pStyle w:val="11"/>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E73411B">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FFA8498">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FSCZB2025120396</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重汽汽金2026年档案管理项目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lang w:eastAsia="zh-CN"/>
        </w:rPr>
        <w:t>直管单位非生产招标 / 服务 / 档案服务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BAC4157">
      <w:pPr>
        <w:snapToGrid w:val="0"/>
        <w:spacing w:line="288" w:lineRule="auto"/>
        <w:rPr>
          <w:rFonts w:hint="eastAsia" w:ascii="宋体" w:hAnsi="宋体" w:cs="宋体"/>
          <w:b/>
          <w:bCs/>
          <w:szCs w:val="21"/>
        </w:rPr>
      </w:pPr>
    </w:p>
    <w:p w14:paraId="3A22748E">
      <w:pPr>
        <w:snapToGrid w:val="0"/>
        <w:spacing w:line="288" w:lineRule="auto"/>
        <w:rPr>
          <w:rFonts w:hint="eastAsia" w:ascii="宋体" w:hAnsi="宋体" w:cs="宋体"/>
          <w:b/>
          <w:bCs/>
          <w:szCs w:val="21"/>
        </w:rPr>
      </w:pPr>
    </w:p>
    <w:p w14:paraId="6F818F23">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2316FA39">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B334B64">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6DD8A6EA">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A464016">
      <w:pPr>
        <w:rPr>
          <w:rFonts w:ascii="宋体" w:cs="宋体"/>
          <w:b/>
          <w:bCs/>
          <w:color w:val="C00000"/>
          <w:lang w:bidi="ar"/>
        </w:rPr>
      </w:pPr>
    </w:p>
    <w:p w14:paraId="741590C3">
      <w:pPr>
        <w:rPr>
          <w:rFonts w:ascii="宋体" w:cs="宋体"/>
          <w:b/>
          <w:bCs/>
          <w:color w:val="C00000"/>
          <w:lang w:bidi="ar"/>
        </w:rPr>
      </w:pPr>
    </w:p>
    <w:p w14:paraId="7A5F83F2">
      <w:pPr>
        <w:rPr>
          <w:rFonts w:ascii="宋体" w:cs="宋体"/>
          <w:b/>
          <w:bCs/>
          <w:sz w:val="32"/>
          <w:szCs w:val="40"/>
          <w:highlight w:val="yellow"/>
        </w:rPr>
      </w:pPr>
      <w:r>
        <w:rPr>
          <w:rFonts w:hint="eastAsia" w:ascii="宋体" w:cs="宋体"/>
          <w:b/>
          <w:bCs/>
          <w:sz w:val="32"/>
          <w:szCs w:val="40"/>
          <w:highlight w:val="yellow"/>
          <w:lang w:bidi="ar"/>
        </w:rPr>
        <w:t>供应商注册</w:t>
      </w:r>
    </w:p>
    <w:p w14:paraId="1E8804E5">
      <w:r>
        <w:rPr>
          <w:rFonts w:hint="eastAsia" w:ascii="宋体" w:cs="宋体"/>
          <w:color w:val="000000"/>
          <w:lang w:bidi="ar"/>
        </w:rPr>
        <w:t>浏览器中输入地址</w:t>
      </w:r>
      <w:r>
        <w:rPr>
          <w:rFonts w:ascii="Calibri" w:hAnsi="Calibri" w:eastAsia="Calibri" w:cs="Calibri"/>
          <w:color w:val="000000"/>
          <w:lang w:bidi="ar"/>
        </w:rPr>
        <w:t>;</w:t>
      </w:r>
    </w:p>
    <w:p w14:paraId="63307CC9">
      <w:r>
        <w:fldChar w:fldCharType="begin"/>
      </w:r>
      <w:r>
        <w:instrText xml:space="preserve"> HYPERLINK "http://ecaitong.sinotruk.com:8012/" \l "/login normalLink /tdkey d38o9f /tdfe -10 /tdfu http:/ecaitong.sinotruk.com:8012/#/login /tdlt inline" </w:instrText>
      </w:r>
      <w:r>
        <w:fldChar w:fldCharType="separate"/>
      </w:r>
      <w:r>
        <w:rPr>
          <w:rStyle w:val="20"/>
        </w:rPr>
        <w:t>http</w:t>
      </w:r>
      <w:r>
        <w:rPr>
          <w:rStyle w:val="20"/>
          <w:rFonts w:hint="eastAsia"/>
        </w:rPr>
        <w:t>s</w:t>
      </w:r>
      <w:r>
        <w:rPr>
          <w:rStyle w:val="20"/>
        </w:rPr>
        <w:t>://ecaitong.sinotruk.com:8012/#/login</w:t>
      </w:r>
      <w:r>
        <w:rPr>
          <w:rStyle w:val="20"/>
        </w:rPr>
        <w:fldChar w:fldCharType="end"/>
      </w:r>
    </w:p>
    <w:p w14:paraId="563022AE">
      <w:pPr>
        <w:numPr>
          <w:ilvl w:val="0"/>
          <w:numId w:val="3"/>
        </w:numPr>
        <w:rPr>
          <w:rFonts w:ascii="宋体" w:cs="宋体"/>
          <w:color w:val="000000"/>
          <w:lang w:bidi="ar"/>
        </w:rPr>
      </w:pPr>
      <w:r>
        <w:rPr>
          <w:rFonts w:hint="eastAsia" w:ascii="宋体" w:cs="宋体"/>
          <w:color w:val="000000"/>
          <w:lang w:bidi="ar"/>
        </w:rPr>
        <w:t>点击立即注册</w:t>
      </w:r>
    </w:p>
    <w:p w14:paraId="0FAF4A20">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52BB6A17">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7AE1E498">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470B9F2B">
      <w:pPr>
        <w:snapToGrid w:val="0"/>
        <w:spacing w:line="312" w:lineRule="auto"/>
      </w:pPr>
      <w:r>
        <w:drawing>
          <wp:inline distT="0" distB="0" distL="114300" distR="114300">
            <wp:extent cx="5758180" cy="2765425"/>
            <wp:effectExtent l="0" t="0" r="1397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758180" cy="2765425"/>
                    </a:xfrm>
                    <a:prstGeom prst="rect">
                      <a:avLst/>
                    </a:prstGeom>
                    <a:noFill/>
                    <a:ln>
                      <a:noFill/>
                    </a:ln>
                  </pic:spPr>
                </pic:pic>
              </a:graphicData>
            </a:graphic>
          </wp:inline>
        </w:drawing>
      </w:r>
    </w:p>
    <w:p w14:paraId="23E60984">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B07DF13">
      <w:pPr>
        <w:snapToGrid w:val="0"/>
        <w:spacing w:line="312" w:lineRule="auto"/>
      </w:pPr>
      <w:r>
        <w:drawing>
          <wp:inline distT="0" distB="0" distL="114300" distR="114300">
            <wp:extent cx="5760085" cy="2867025"/>
            <wp:effectExtent l="0" t="0" r="1206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760085" cy="2867025"/>
                    </a:xfrm>
                    <a:prstGeom prst="rect">
                      <a:avLst/>
                    </a:prstGeom>
                    <a:noFill/>
                    <a:ln>
                      <a:noFill/>
                    </a:ln>
                  </pic:spPr>
                </pic:pic>
              </a:graphicData>
            </a:graphic>
          </wp:inline>
        </w:drawing>
      </w:r>
    </w:p>
    <w:p w14:paraId="0805B8BE">
      <w:r>
        <w:rPr>
          <w:rFonts w:ascii="Calibri" w:hAnsi="Calibri" w:eastAsia="Calibri" w:cs="Calibri"/>
          <w:color w:val="000000"/>
          <w:lang w:bidi="ar"/>
        </w:rPr>
        <w:t xml:space="preserve">4.     </w:t>
      </w:r>
      <w:r>
        <w:rPr>
          <w:rFonts w:hint="eastAsia" w:ascii="宋体" w:cs="宋体"/>
          <w:color w:val="000000"/>
          <w:lang w:bidi="ar"/>
        </w:rPr>
        <w:t>点击新增</w:t>
      </w:r>
    </w:p>
    <w:p w14:paraId="5E8D0685">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634010AE">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2BCCC06C">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68FEC793"/>
    <w:p w14:paraId="113B322A">
      <w:pPr>
        <w:snapToGrid w:val="0"/>
        <w:spacing w:line="312" w:lineRule="auto"/>
      </w:pPr>
    </w:p>
    <w:p w14:paraId="27002DFB"/>
    <w:p w14:paraId="4CF0BCEA">
      <w:pPr>
        <w:pStyle w:val="3"/>
        <w:widowControl/>
        <w:rPr>
          <w:rFonts w:ascii="Cambria" w:hAnsi="Cambria" w:cs="Cambria"/>
          <w:highlight w:val="yellow"/>
        </w:rPr>
      </w:pPr>
      <w:r>
        <w:rPr>
          <w:rFonts w:hint="eastAsia" w:ascii="宋体" w:cs="宋体"/>
          <w:highlight w:val="yellow"/>
        </w:rPr>
        <w:t>登录界面</w:t>
      </w:r>
    </w:p>
    <w:p w14:paraId="4A8C48D4">
      <w:pPr>
        <w:spacing w:line="360" w:lineRule="auto"/>
      </w:pPr>
      <w:r>
        <w:rPr>
          <w:lang w:bidi="ar"/>
        </w:rPr>
        <w:t>1</w:t>
      </w:r>
      <w:r>
        <w:rPr>
          <w:rFonts w:hint="eastAsia" w:ascii="宋体" w:cs="宋体"/>
          <w:lang w:bidi="ar"/>
        </w:rPr>
        <w:t>）功能简介</w:t>
      </w:r>
    </w:p>
    <w:p w14:paraId="02D2D578">
      <w:pPr>
        <w:spacing w:line="360" w:lineRule="auto"/>
      </w:pPr>
      <w:r>
        <w:rPr>
          <w:rFonts w:hint="eastAsia" w:ascii="宋体" w:cs="宋体"/>
          <w:lang w:bidi="ar"/>
        </w:rPr>
        <w:t>此页面用于进行账号登录，找回密码。</w:t>
      </w:r>
    </w:p>
    <w:p w14:paraId="6D541802">
      <w:pPr>
        <w:numPr>
          <w:ilvl w:val="0"/>
          <w:numId w:val="4"/>
        </w:numPr>
        <w:spacing w:line="360" w:lineRule="auto"/>
      </w:pPr>
      <w:r>
        <w:rPr>
          <w:rFonts w:hint="eastAsia" w:ascii="宋体" w:cs="宋体"/>
          <w:lang w:bidi="ar"/>
        </w:rPr>
        <w:t>界面如下</w:t>
      </w:r>
    </w:p>
    <w:p w14:paraId="4E2A0681">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3D48647F">
      <w:pPr>
        <w:pStyle w:val="26"/>
        <w:ind w:firstLine="420"/>
      </w:pPr>
      <w:r>
        <w:t>3</w:t>
      </w:r>
      <w:r>
        <w:rPr>
          <w:rFonts w:hint="eastAsia"/>
        </w:rPr>
        <w:t>）页面规则</w:t>
      </w:r>
    </w:p>
    <w:p w14:paraId="1D44299D">
      <w:pPr>
        <w:pStyle w:val="26"/>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5AFD3ED4">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40604034">
      <w:pPr>
        <w:pStyle w:val="3"/>
        <w:widowControl/>
        <w:spacing w:line="360" w:lineRule="auto"/>
        <w:rPr>
          <w:rFonts w:ascii="Cambria" w:hAnsi="Cambria" w:cs="Cambria"/>
          <w:highlight w:val="yellow"/>
        </w:rPr>
      </w:pPr>
      <w:r>
        <w:rPr>
          <w:rFonts w:hint="eastAsia" w:ascii="宋体" w:cs="宋体"/>
          <w:highlight w:val="yellow"/>
        </w:rPr>
        <w:t>供应商注册注意事项</w:t>
      </w:r>
    </w:p>
    <w:p w14:paraId="478BE807">
      <w:pPr>
        <w:spacing w:line="360" w:lineRule="auto"/>
      </w:pPr>
      <w:r>
        <w:rPr>
          <w:lang w:bidi="ar"/>
        </w:rPr>
        <w:t>1</w:t>
      </w:r>
      <w:r>
        <w:rPr>
          <w:rFonts w:hint="eastAsia" w:ascii="宋体" w:cs="宋体"/>
          <w:lang w:bidi="ar"/>
        </w:rPr>
        <w:t>）功能简介</w:t>
      </w:r>
    </w:p>
    <w:p w14:paraId="5D5125EA">
      <w:pPr>
        <w:spacing w:line="360" w:lineRule="auto"/>
      </w:pPr>
      <w:r>
        <w:rPr>
          <w:rFonts w:hint="eastAsia" w:ascii="宋体" w:cs="宋体"/>
          <w:lang w:bidi="ar"/>
        </w:rPr>
        <w:t>此页面用于进行供应商注册</w:t>
      </w:r>
    </w:p>
    <w:p w14:paraId="0D2865E4">
      <w:pPr>
        <w:pStyle w:val="26"/>
        <w:ind w:firstLine="420"/>
      </w:pPr>
      <w:r>
        <w:t>2</w:t>
      </w:r>
      <w:r>
        <w:rPr>
          <w:rFonts w:hint="eastAsia"/>
        </w:rPr>
        <w:t>）界面如下</w:t>
      </w:r>
    </w:p>
    <w:p w14:paraId="61D9942C">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73164C99">
      <w:pPr>
        <w:pStyle w:val="26"/>
        <w:ind w:firstLine="420"/>
      </w:pPr>
      <w:r>
        <w:rPr>
          <w:rFonts w:hint="eastAsia"/>
        </w:rPr>
        <w:t>3）页面规则</w:t>
      </w:r>
    </w:p>
    <w:p w14:paraId="39858A03">
      <w:pPr>
        <w:pStyle w:val="26"/>
        <w:ind w:firstLine="420"/>
      </w:pPr>
      <w:r>
        <w:rPr>
          <w:rFonts w:hint="eastAsia"/>
        </w:rPr>
        <w:t>点击新增按钮进入注册界面，如果点击提交，系统报错或者系统没反应请先仔细检查自己的填写数据是否完整正确。</w:t>
      </w:r>
    </w:p>
    <w:p w14:paraId="530C5574">
      <w:pPr>
        <w:spacing w:line="360" w:lineRule="auto"/>
      </w:pPr>
      <w:r>
        <w:rPr>
          <w:rFonts w:hint="eastAsia" w:ascii="宋体" w:cs="宋体"/>
          <w:lang w:bidi="ar"/>
        </w:rPr>
        <w:t>注册信息的字段：尽量把所有信息都填写完整，</w:t>
      </w:r>
    </w:p>
    <w:p w14:paraId="1B371E1B">
      <w:pPr>
        <w:numPr>
          <w:ilvl w:val="0"/>
          <w:numId w:val="5"/>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2C8AB8EB">
      <w:pPr>
        <w:numPr>
          <w:ilvl w:val="0"/>
          <w:numId w:val="5"/>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60E4D14E">
      <w:pPr>
        <w:numPr>
          <w:ilvl w:val="0"/>
          <w:numId w:val="5"/>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453E978B">
      <w:pPr>
        <w:numPr>
          <w:ilvl w:val="0"/>
          <w:numId w:val="5"/>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0D489327">
      <w:pPr>
        <w:pStyle w:val="4"/>
        <w:widowControl/>
        <w:numPr>
          <w:ilvl w:val="0"/>
          <w:numId w:val="5"/>
        </w:numPr>
        <w:spacing w:line="360" w:lineRule="auto"/>
        <w:jc w:val="left"/>
      </w:pPr>
      <w:r>
        <w:rPr>
          <w:rFonts w:hint="eastAsia" w:ascii="宋体" w:cs="宋体"/>
        </w:rPr>
        <w:t>点击“查看”按钮可以进行查看注册信息，供应商提交注册之后想查看审批进度，可以点击此按钮。</w:t>
      </w:r>
    </w:p>
    <w:p w14:paraId="344208F9">
      <w:pPr>
        <w:pStyle w:val="4"/>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45F0F12">
      <w:pPr>
        <w:pStyle w:val="4"/>
        <w:widowControl/>
        <w:tabs>
          <w:tab w:val="left" w:pos="312"/>
        </w:tabs>
        <w:spacing w:line="360" w:lineRule="auto"/>
        <w:ind w:firstLine="0"/>
        <w:jc w:val="left"/>
        <w:rPr>
          <w:rFonts w:ascii="宋体" w:cs="宋体"/>
        </w:rPr>
      </w:pPr>
    </w:p>
    <w:p w14:paraId="2DD224D8">
      <w:pPr>
        <w:pStyle w:val="3"/>
        <w:widowControl/>
        <w:rPr>
          <w:highlight w:val="yellow"/>
        </w:rPr>
      </w:pPr>
      <w:r>
        <w:rPr>
          <w:rFonts w:hint="eastAsia" w:cs="黑体"/>
          <w:highlight w:val="yellow"/>
        </w:rPr>
        <w:t>供应商应标</w:t>
      </w:r>
    </w:p>
    <w:p w14:paraId="71DC3D3F">
      <w:pPr>
        <w:rPr>
          <w:rFonts w:ascii="宋体" w:hAnsi="宋体" w:cs="宋体"/>
          <w:sz w:val="28"/>
          <w:szCs w:val="28"/>
        </w:rPr>
      </w:pPr>
      <w:r>
        <w:rPr>
          <w:rFonts w:hint="eastAsia" w:ascii="宋体" w:hAnsi="宋体" w:cs="宋体"/>
          <w:sz w:val="28"/>
          <w:szCs w:val="28"/>
          <w:lang w:bidi="ar"/>
        </w:rPr>
        <w:t>路径：招投标中心-非生产类招投标-供应商应标</w:t>
      </w:r>
    </w:p>
    <w:p w14:paraId="29267E5E">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44CAA5F4">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2D4D5842">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0B3FB4EC">
      <w:pPr>
        <w:rPr>
          <w:rFonts w:cs="宋体"/>
          <w:sz w:val="24"/>
          <w:lang w:bidi="ar"/>
        </w:rPr>
      </w:pPr>
      <w:r>
        <w:rPr>
          <w:rFonts w:hint="eastAsia" w:cs="宋体"/>
          <w:sz w:val="24"/>
          <w:lang w:bidi="ar"/>
        </w:rPr>
        <w:t>注意：</w:t>
      </w:r>
    </w:p>
    <w:p w14:paraId="260C6627">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44B7A449">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54264E40">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5C94BCE6">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511FA09D">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456197CD">
      <w:pPr>
        <w:pStyle w:val="4"/>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4C097B79">
      <w:pPr>
        <w:rPr>
          <w:rFonts w:ascii="宋体" w:hAnsi="宋体"/>
          <w:kern w:val="0"/>
          <w:sz w:val="24"/>
          <w:szCs w:val="21"/>
          <w:lang w:bidi="en-US"/>
        </w:rPr>
      </w:pPr>
    </w:p>
    <w:p w14:paraId="234D90A2">
      <w:pPr>
        <w:pStyle w:val="7"/>
        <w:rPr>
          <w:highlight w:val="none"/>
        </w:rPr>
        <w:sectPr>
          <w:pgSz w:w="11906" w:h="16838"/>
          <w:pgMar w:top="1588" w:right="1418" w:bottom="1134" w:left="1418" w:header="851" w:footer="992" w:gutter="0"/>
          <w:pgNumType w:fmt="decimal"/>
          <w:cols w:space="720" w:num="1"/>
          <w:titlePg/>
          <w:docGrid w:type="lines" w:linePitch="312" w:charSpace="0"/>
        </w:sectPr>
      </w:pPr>
    </w:p>
    <w:p w14:paraId="2D3C8E4A">
      <w:pPr>
        <w:pStyle w:val="7"/>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652C3ECC">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0"/>
          <w:rFonts w:hint="eastAsia" w:ascii="宋体" w:hAnsi="宋体" w:eastAsia="宋体" w:cs="宋体"/>
          <w:sz w:val="24"/>
          <w:szCs w:val="24"/>
          <w:highlight w:val="none"/>
        </w:rPr>
        <w:fldChar w:fldCharType="begin"/>
      </w:r>
      <w:r>
        <w:rPr>
          <w:rStyle w:val="20"/>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0"/>
          <w:rFonts w:hint="eastAsia" w:ascii="宋体" w:hAnsi="宋体" w:eastAsia="宋体" w:cs="宋体"/>
          <w:sz w:val="24"/>
          <w:szCs w:val="24"/>
          <w:highlight w:val="none"/>
        </w:rPr>
        <w:fldChar w:fldCharType="separate"/>
      </w:r>
      <w:r>
        <w:rPr>
          <w:rStyle w:val="20"/>
          <w:rFonts w:hint="eastAsia" w:ascii="宋体" w:hAnsi="宋体" w:eastAsia="宋体" w:cs="宋体"/>
          <w:sz w:val="24"/>
          <w:szCs w:val="24"/>
          <w:highlight w:val="none"/>
        </w:rPr>
        <w:t>http</w:t>
      </w:r>
      <w:r>
        <w:rPr>
          <w:rStyle w:val="20"/>
          <w:rFonts w:hint="eastAsia" w:ascii="宋体" w:hAnsi="宋体" w:cs="宋体"/>
          <w:sz w:val="24"/>
          <w:szCs w:val="24"/>
          <w:highlight w:val="none"/>
          <w:lang w:val="en-US" w:eastAsia="zh-CN"/>
        </w:rPr>
        <w:t>s</w:t>
      </w:r>
      <w:r>
        <w:rPr>
          <w:rStyle w:val="20"/>
          <w:rFonts w:hint="eastAsia" w:ascii="宋体" w:hAnsi="宋体" w:eastAsia="宋体" w:cs="宋体"/>
          <w:sz w:val="24"/>
          <w:szCs w:val="24"/>
          <w:highlight w:val="none"/>
        </w:rPr>
        <w:t>://ecaitong.sinotruk.com:8012/</w:t>
      </w:r>
      <w:r>
        <w:rPr>
          <w:rStyle w:val="20"/>
          <w:rFonts w:hint="eastAsia" w:ascii="宋体" w:hAnsi="宋体" w:eastAsia="宋体" w:cs="宋体"/>
          <w:sz w:val="24"/>
          <w:szCs w:val="24"/>
          <w:highlight w:val="none"/>
        </w:rPr>
        <w:fldChar w:fldCharType="end"/>
      </w:r>
    </w:p>
    <w:p w14:paraId="5EDB119A">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2EC24A10">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37580C4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2BA953B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1CBD684A">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5B7EAC19">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28F25B03">
      <w:pPr>
        <w:snapToGrid/>
        <w:spacing w:before="0" w:after="0" w:line="240" w:lineRule="auto"/>
        <w:ind w:left="0" w:right="0"/>
        <w:jc w:val="both"/>
        <w:rPr>
          <w:highlight w:val="none"/>
        </w:rPr>
      </w:pPr>
    </w:p>
    <w:p w14:paraId="4B18B73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400F29EA">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0095055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46C88C0E">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37AA56CD">
      <w:pPr>
        <w:rPr>
          <w:b/>
          <w:bCs/>
          <w:sz w:val="28"/>
          <w:szCs w:val="28"/>
          <w:highlight w:val="none"/>
        </w:rPr>
      </w:pPr>
      <w:r>
        <w:rPr>
          <w:rFonts w:hint="eastAsia"/>
          <w:b/>
          <w:bCs/>
          <w:sz w:val="28"/>
          <w:szCs w:val="28"/>
          <w:highlight w:val="none"/>
        </w:rPr>
        <w:t>请注意，投标报价单位为万元含税</w:t>
      </w:r>
    </w:p>
    <w:p w14:paraId="6EDF9D10">
      <w:pPr>
        <w:pStyle w:val="5"/>
        <w:rPr>
          <w:highlight w:val="none"/>
        </w:rPr>
      </w:pPr>
    </w:p>
    <w:p w14:paraId="1D597436">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7E635B8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74E1450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335623E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11594BDB">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5C85F33D">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ADE60F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7C85E765">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36FA955A">
      <w:pPr>
        <w:rPr>
          <w:b/>
          <w:bCs/>
          <w:sz w:val="28"/>
          <w:szCs w:val="28"/>
          <w:highlight w:val="none"/>
        </w:rPr>
      </w:pPr>
      <w:r>
        <w:rPr>
          <w:rFonts w:hint="eastAsia"/>
          <w:b/>
          <w:bCs/>
          <w:sz w:val="28"/>
          <w:szCs w:val="28"/>
          <w:highlight w:val="none"/>
        </w:rPr>
        <w:t>请注意，报价单位为万元含税</w:t>
      </w:r>
    </w:p>
    <w:p w14:paraId="4F4F5C7C">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4F7AAF8C">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472F764E">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1CB36030">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710C0AD8">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D45BDC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6E30E7D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7C898A25">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2ADE2842">
      <w:pPr>
        <w:rPr>
          <w:highlight w:val="none"/>
        </w:rPr>
      </w:pPr>
      <w:r>
        <w:rPr>
          <w:rFonts w:hint="eastAsia"/>
          <w:highlight w:val="none"/>
        </w:rPr>
        <w:t>点击查看按钮查看中标通知，点击发送按钮给项目负责人发送回执，发送回执之后回执发送状态变为已发送。</w:t>
      </w:r>
    </w:p>
    <w:p w14:paraId="421EBDF5">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467BE03A">
      <w:pPr>
        <w:rPr>
          <w:highlight w:val="none"/>
        </w:rPr>
      </w:pPr>
      <w:r>
        <w:rPr>
          <w:highlight w:val="none"/>
        </w:rPr>
        <w:t>路径：招投标中心-非生产类招投标-</w:t>
      </w:r>
      <w:r>
        <w:rPr>
          <w:rFonts w:hint="eastAsia"/>
          <w:highlight w:val="none"/>
        </w:rPr>
        <w:t>供应商投标</w:t>
      </w:r>
    </w:p>
    <w:p w14:paraId="7D76CD1E">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226747C8">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27F37DDD">
      <w:pPr>
        <w:rPr>
          <w:highlight w:val="none"/>
        </w:rPr>
      </w:pPr>
    </w:p>
    <w:p w14:paraId="7D580638">
      <w:pPr>
        <w:rPr>
          <w:highlight w:val="none"/>
        </w:rPr>
      </w:pPr>
    </w:p>
    <w:p w14:paraId="356E2E1F">
      <w:pPr>
        <w:pStyle w:val="10"/>
        <w:rPr>
          <w:rFonts w:hint="eastAsia"/>
        </w:rPr>
      </w:pPr>
    </w:p>
    <w:p w14:paraId="7EFA4C3D">
      <w:pPr>
        <w:rPr>
          <w:rFonts w:hint="eastAsia"/>
        </w:rPr>
      </w:pPr>
    </w:p>
    <w:p w14:paraId="061D9007">
      <w:pPr>
        <w:pStyle w:val="10"/>
        <w:rPr>
          <w:rFonts w:hint="eastAsia"/>
        </w:rPr>
      </w:pPr>
    </w:p>
    <w:p w14:paraId="326C0FBF">
      <w:pPr>
        <w:rPr>
          <w:rFonts w:hint="eastAsia"/>
        </w:rPr>
      </w:pPr>
    </w:p>
    <w:p w14:paraId="1857F2F0">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p>
    <w:p w14:paraId="5B5F13DD">
      <w:pPr>
        <w:rPr>
          <w:rFonts w:hint="eastAsia" w:asciiTheme="majorEastAsia" w:hAnsiTheme="majorEastAsia" w:eastAsiaTheme="majorEastAsia" w:cstheme="majorEastAsia"/>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2"/>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80ADA4">
    <w:pPr>
      <w:pStyle w:val="8"/>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F84C5">
    <w:pPr>
      <w:pStyle w:val="8"/>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0A6A31"/>
    <w:multiLevelType w:val="multilevel"/>
    <w:tmpl w:val="9E0A6A31"/>
    <w:lvl w:ilvl="0" w:tentative="0">
      <w:start w:val="1"/>
      <w:numFmt w:val="decimal"/>
      <w:pStyle w:val="27"/>
      <w:lvlText w:val="%1）"/>
      <w:lvlJc w:val="left"/>
      <w:pPr>
        <w:ind w:left="840" w:hanging="420"/>
      </w:pPr>
      <w:rPr>
        <w:rFonts w:hint="eastAsia" w:ascii="Times New Roman" w:hAnsi="Times New Roman" w:eastAsia="宋体" w:cs="Times New Roman"/>
        <w:b/>
      </w:rPr>
    </w:lvl>
    <w:lvl w:ilvl="1" w:tentative="0">
      <w:start w:val="1"/>
      <w:numFmt w:val="decimal"/>
      <w:lvlText w:val="%2)"/>
      <w:lvlJc w:val="left"/>
      <w:pPr>
        <w:tabs>
          <w:tab w:val="left" w:pos="1113"/>
        </w:tabs>
        <w:ind w:left="1113" w:hanging="420"/>
      </w:pPr>
    </w:lvl>
    <w:lvl w:ilvl="2" w:tentative="0">
      <w:start w:val="1"/>
      <w:numFmt w:val="lowerRoman"/>
      <w:lvlText w:val="%3."/>
      <w:lvlJc w:val="right"/>
      <w:pPr>
        <w:ind w:left="1533" w:hanging="420"/>
      </w:pPr>
    </w:lvl>
    <w:lvl w:ilvl="3" w:tentative="0">
      <w:start w:val="1"/>
      <w:numFmt w:val="decimal"/>
      <w:lvlText w:val="%4."/>
      <w:lvlJc w:val="left"/>
      <w:pPr>
        <w:ind w:left="1953" w:hanging="420"/>
      </w:pPr>
    </w:lvl>
    <w:lvl w:ilvl="4" w:tentative="0">
      <w:start w:val="1"/>
      <w:numFmt w:val="lowerLetter"/>
      <w:lvlText w:val="%5)"/>
      <w:lvlJc w:val="left"/>
      <w:pPr>
        <w:ind w:left="2373" w:hanging="420"/>
      </w:pPr>
    </w:lvl>
    <w:lvl w:ilvl="5" w:tentative="0">
      <w:start w:val="1"/>
      <w:numFmt w:val="lowerRoman"/>
      <w:lvlText w:val="%6."/>
      <w:lvlJc w:val="right"/>
      <w:pPr>
        <w:ind w:left="2793" w:hanging="420"/>
      </w:pPr>
    </w:lvl>
    <w:lvl w:ilvl="6" w:tentative="0">
      <w:start w:val="1"/>
      <w:numFmt w:val="decimal"/>
      <w:lvlText w:val="%7."/>
      <w:lvlJc w:val="left"/>
      <w:pPr>
        <w:ind w:left="3213" w:hanging="420"/>
      </w:pPr>
    </w:lvl>
    <w:lvl w:ilvl="7" w:tentative="0">
      <w:start w:val="1"/>
      <w:numFmt w:val="lowerLetter"/>
      <w:lvlText w:val="%8)"/>
      <w:lvlJc w:val="left"/>
      <w:pPr>
        <w:ind w:left="3633" w:hanging="420"/>
      </w:pPr>
    </w:lvl>
    <w:lvl w:ilvl="8" w:tentative="0">
      <w:start w:val="1"/>
      <w:numFmt w:val="lowerRoman"/>
      <w:lvlText w:val="%9."/>
      <w:lvlJc w:val="right"/>
      <w:pPr>
        <w:ind w:left="4053" w:hanging="420"/>
      </w:pPr>
    </w:lvl>
  </w:abstractNum>
  <w:abstractNum w:abstractNumId="1">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2">
    <w:nsid w:val="4BC92AD0"/>
    <w:multiLevelType w:val="multilevel"/>
    <w:tmpl w:val="4BC92AD0"/>
    <w:lvl w:ilvl="0" w:tentative="0">
      <w:start w:val="1"/>
      <w:numFmt w:val="decimal"/>
      <w:lvlText w:val="%1)"/>
      <w:lvlJc w:val="left"/>
      <w:pPr>
        <w:tabs>
          <w:tab w:val="left" w:pos="87"/>
        </w:tabs>
        <w:ind w:left="357" w:firstLine="0"/>
      </w:pPr>
    </w:lvl>
    <w:lvl w:ilvl="1" w:tentative="0">
      <w:start w:val="1"/>
      <w:numFmt w:val="lowerLetter"/>
      <w:lvlText w:val="%2)"/>
      <w:lvlJc w:val="left"/>
      <w:pPr>
        <w:tabs>
          <w:tab w:val="left" w:pos="0"/>
        </w:tabs>
        <w:ind w:left="630" w:hanging="420"/>
      </w:pPr>
    </w:lvl>
    <w:lvl w:ilvl="2" w:tentative="0">
      <w:start w:val="1"/>
      <w:numFmt w:val="lowerRoman"/>
      <w:lvlText w:val="%3."/>
      <w:lvlJc w:val="right"/>
      <w:pPr>
        <w:tabs>
          <w:tab w:val="left" w:pos="0"/>
        </w:tabs>
        <w:ind w:left="1050" w:hanging="420"/>
      </w:pPr>
    </w:lvl>
    <w:lvl w:ilvl="3" w:tentative="0">
      <w:start w:val="1"/>
      <w:numFmt w:val="decimal"/>
      <w:lvlText w:val="%4."/>
      <w:lvlJc w:val="left"/>
      <w:pPr>
        <w:tabs>
          <w:tab w:val="left" w:pos="0"/>
        </w:tabs>
        <w:ind w:left="1470" w:hanging="420"/>
      </w:pPr>
    </w:lvl>
    <w:lvl w:ilvl="4" w:tentative="0">
      <w:start w:val="1"/>
      <w:numFmt w:val="lowerLetter"/>
      <w:lvlText w:val="%5)"/>
      <w:lvlJc w:val="left"/>
      <w:pPr>
        <w:tabs>
          <w:tab w:val="left" w:pos="0"/>
        </w:tabs>
        <w:ind w:left="1890" w:hanging="420"/>
      </w:pPr>
    </w:lvl>
    <w:lvl w:ilvl="5" w:tentative="0">
      <w:start w:val="1"/>
      <w:numFmt w:val="lowerRoman"/>
      <w:lvlText w:val="%6."/>
      <w:lvlJc w:val="right"/>
      <w:pPr>
        <w:tabs>
          <w:tab w:val="left" w:pos="0"/>
        </w:tabs>
        <w:ind w:left="2310" w:hanging="420"/>
      </w:pPr>
    </w:lvl>
    <w:lvl w:ilvl="6" w:tentative="0">
      <w:start w:val="1"/>
      <w:numFmt w:val="decimal"/>
      <w:lvlText w:val="%7."/>
      <w:lvlJc w:val="left"/>
      <w:pPr>
        <w:tabs>
          <w:tab w:val="left" w:pos="0"/>
        </w:tabs>
        <w:ind w:left="2730" w:hanging="420"/>
      </w:pPr>
    </w:lvl>
    <w:lvl w:ilvl="7" w:tentative="0">
      <w:start w:val="1"/>
      <w:numFmt w:val="lowerLetter"/>
      <w:lvlText w:val="%8)"/>
      <w:lvlJc w:val="left"/>
      <w:pPr>
        <w:tabs>
          <w:tab w:val="left" w:pos="0"/>
        </w:tabs>
        <w:ind w:left="3150" w:hanging="420"/>
      </w:pPr>
    </w:lvl>
    <w:lvl w:ilvl="8" w:tentative="0">
      <w:start w:val="1"/>
      <w:numFmt w:val="lowerRoman"/>
      <w:lvlText w:val="%9."/>
      <w:lvlJc w:val="right"/>
      <w:pPr>
        <w:tabs>
          <w:tab w:val="left" w:pos="0"/>
        </w:tabs>
        <w:ind w:left="3570" w:hanging="420"/>
      </w:pPr>
    </w:lvl>
  </w:abstractNum>
  <w:abstractNum w:abstractNumId="3">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4">
    <w:nsid w:val="7446C7A1"/>
    <w:multiLevelType w:val="singleLevel"/>
    <w:tmpl w:val="7446C7A1"/>
    <w:lvl w:ilvl="0" w:tentative="0">
      <w:start w:val="1"/>
      <w:numFmt w:val="decimal"/>
      <w:lvlText w:val="%1."/>
      <w:lvlJc w:val="left"/>
      <w:pPr>
        <w:tabs>
          <w:tab w:val="left" w:pos="312"/>
        </w:tabs>
      </w:pPr>
    </w:lvl>
  </w:abstractNum>
  <w:num w:numId="1">
    <w:abstractNumId w:val="0"/>
  </w:num>
  <w:num w:numId="2">
    <w:abstractNumId w:val="2"/>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6A47322"/>
    <w:rsid w:val="0CB657C6"/>
    <w:rsid w:val="135C37D3"/>
    <w:rsid w:val="16A2220E"/>
    <w:rsid w:val="173E4C4B"/>
    <w:rsid w:val="1B8D1DE8"/>
    <w:rsid w:val="290C4C94"/>
    <w:rsid w:val="2993699F"/>
    <w:rsid w:val="44907102"/>
    <w:rsid w:val="48EF075C"/>
    <w:rsid w:val="5DF65EF8"/>
    <w:rsid w:val="66FC3494"/>
    <w:rsid w:val="73236401"/>
    <w:rsid w:val="753A59FF"/>
    <w:rsid w:val="7DA44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qFormat/>
    <w:uiPriority w:val="9"/>
    <w:pPr>
      <w:keepNext/>
      <w:spacing w:before="240" w:after="60"/>
      <w:outlineLvl w:val="1"/>
    </w:pPr>
    <w:rPr>
      <w:rFonts w:ascii="Cambria" w:hAnsi="Cambria"/>
      <w:b/>
      <w:bCs/>
      <w:i/>
      <w:iCs/>
      <w:sz w:val="28"/>
      <w:szCs w:val="28"/>
    </w:rPr>
  </w:style>
  <w:style w:type="paragraph" w:styleId="3">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4">
    <w:name w:val="Normal Indent"/>
    <w:basedOn w:val="1"/>
    <w:qFormat/>
    <w:uiPriority w:val="0"/>
    <w:pPr>
      <w:ind w:firstLine="420"/>
    </w:pPr>
    <w:rPr>
      <w:sz w:val="14"/>
    </w:rPr>
  </w:style>
  <w:style w:type="paragraph" w:styleId="5">
    <w:name w:val="Body Text"/>
    <w:basedOn w:val="1"/>
    <w:next w:val="6"/>
    <w:qFormat/>
    <w:uiPriority w:val="0"/>
    <w:pPr>
      <w:spacing w:after="120"/>
    </w:pPr>
    <w:rPr>
      <w:kern w:val="0"/>
      <w:szCs w:val="21"/>
    </w:rPr>
  </w:style>
  <w:style w:type="paragraph" w:customStyle="1" w:styleId="6">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7">
    <w:name w:val="Plain Text"/>
    <w:basedOn w:val="1"/>
    <w:qFormat/>
    <w:uiPriority w:val="0"/>
    <w:rPr>
      <w:rFonts w:ascii="宋体"/>
      <w:szCs w:val="20"/>
    </w:rPr>
  </w:style>
  <w:style w:type="paragraph" w:styleId="8">
    <w:name w:val="footer"/>
    <w:basedOn w:val="1"/>
    <w:unhideWhenUsed/>
    <w:qFormat/>
    <w:uiPriority w:val="99"/>
    <w:pPr>
      <w:tabs>
        <w:tab w:val="center" w:pos="4153"/>
        <w:tab w:val="right" w:pos="8306"/>
      </w:tabs>
      <w:snapToGrid w:val="0"/>
      <w:jc w:val="left"/>
    </w:pPr>
    <w:rPr>
      <w:sz w:val="18"/>
      <w:szCs w:val="18"/>
    </w:rPr>
  </w:style>
  <w:style w:type="paragraph" w:styleId="9">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11">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4">
    <w:name w:val="Strong"/>
    <w:basedOn w:val="13"/>
    <w:qFormat/>
    <w:uiPriority w:val="0"/>
    <w:rPr>
      <w:b/>
    </w:rPr>
  </w:style>
  <w:style w:type="character" w:styleId="15">
    <w:name w:val="FollowedHyperlink"/>
    <w:basedOn w:val="13"/>
    <w:qFormat/>
    <w:uiPriority w:val="0"/>
    <w:rPr>
      <w:color w:val="800080"/>
      <w:u w:val="none"/>
    </w:rPr>
  </w:style>
  <w:style w:type="character" w:styleId="16">
    <w:name w:val="HTML Definition"/>
    <w:basedOn w:val="13"/>
    <w:qFormat/>
    <w:uiPriority w:val="0"/>
  </w:style>
  <w:style w:type="character" w:styleId="17">
    <w:name w:val="HTML Typewriter"/>
    <w:basedOn w:val="13"/>
    <w:qFormat/>
    <w:uiPriority w:val="0"/>
    <w:rPr>
      <w:rFonts w:hint="default" w:ascii="monospace" w:hAnsi="monospace" w:eastAsia="monospace" w:cs="monospace"/>
      <w:sz w:val="20"/>
    </w:rPr>
  </w:style>
  <w:style w:type="character" w:styleId="18">
    <w:name w:val="HTML Acronym"/>
    <w:basedOn w:val="13"/>
    <w:qFormat/>
    <w:uiPriority w:val="0"/>
  </w:style>
  <w:style w:type="character" w:styleId="19">
    <w:name w:val="HTML Variable"/>
    <w:basedOn w:val="13"/>
    <w:qFormat/>
    <w:uiPriority w:val="0"/>
  </w:style>
  <w:style w:type="character" w:styleId="20">
    <w:name w:val="Hyperlink"/>
    <w:basedOn w:val="13"/>
    <w:qFormat/>
    <w:uiPriority w:val="0"/>
    <w:rPr>
      <w:color w:val="0000FF"/>
      <w:u w:val="none"/>
    </w:rPr>
  </w:style>
  <w:style w:type="character" w:styleId="21">
    <w:name w:val="HTML Code"/>
    <w:basedOn w:val="13"/>
    <w:qFormat/>
    <w:uiPriority w:val="0"/>
    <w:rPr>
      <w:rFonts w:hint="default" w:ascii="monospace" w:hAnsi="monospace" w:eastAsia="monospace" w:cs="monospace"/>
      <w:sz w:val="20"/>
    </w:rPr>
  </w:style>
  <w:style w:type="character" w:styleId="22">
    <w:name w:val="HTML Cite"/>
    <w:basedOn w:val="13"/>
    <w:qFormat/>
    <w:uiPriority w:val="0"/>
  </w:style>
  <w:style w:type="character" w:styleId="23">
    <w:name w:val="HTML Keyboard"/>
    <w:basedOn w:val="13"/>
    <w:qFormat/>
    <w:uiPriority w:val="0"/>
    <w:rPr>
      <w:rFonts w:ascii="monospace" w:hAnsi="monospace" w:eastAsia="monospace" w:cs="monospace"/>
      <w:sz w:val="20"/>
    </w:rPr>
  </w:style>
  <w:style w:type="character" w:styleId="24">
    <w:name w:val="HTML Sample"/>
    <w:basedOn w:val="13"/>
    <w:qFormat/>
    <w:uiPriority w:val="0"/>
    <w:rPr>
      <w:rFonts w:hint="default" w:ascii="monospace" w:hAnsi="monospace" w:eastAsia="monospace" w:cs="monospace"/>
    </w:rPr>
  </w:style>
  <w:style w:type="paragraph" w:styleId="25">
    <w:name w:val="List Paragraph"/>
    <w:basedOn w:val="1"/>
    <w:qFormat/>
    <w:uiPriority w:val="34"/>
    <w:pPr>
      <w:ind w:firstLine="420" w:firstLineChars="200"/>
    </w:pPr>
  </w:style>
  <w:style w:type="paragraph" w:customStyle="1" w:styleId="26">
    <w:name w:val="列表段落1"/>
    <w:basedOn w:val="1"/>
    <w:qFormat/>
    <w:uiPriority w:val="0"/>
    <w:pPr>
      <w:ind w:firstLine="200" w:firstLineChars="200"/>
    </w:pPr>
    <w:rPr>
      <w:szCs w:val="20"/>
    </w:rPr>
  </w:style>
  <w:style w:type="paragraph" w:customStyle="1" w:styleId="27">
    <w:name w:val="文档正文一级标题"/>
    <w:basedOn w:val="28"/>
    <w:qFormat/>
    <w:uiPriority w:val="0"/>
    <w:pPr>
      <w:numPr>
        <w:ilvl w:val="0"/>
        <w:numId w:val="1"/>
      </w:numPr>
      <w:ind w:firstLine="0" w:firstLineChars="0"/>
    </w:pPr>
  </w:style>
  <w:style w:type="paragraph" w:customStyle="1" w:styleId="28">
    <w:name w:val="文档正文-1"/>
    <w:basedOn w:val="1"/>
    <w:qFormat/>
    <w:uiPriority w:val="0"/>
    <w:pPr>
      <w:spacing w:line="360" w:lineRule="auto"/>
      <w:ind w:firstLine="200" w:firstLineChars="200"/>
    </w:pPr>
    <w:rPr>
      <w:rFonts w:ascii="Times New Roman" w:hAnsi="Times New Roman" w:eastAsia="宋体" w:cs="Times New Roman"/>
      <w:sz w:val="24"/>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4690</Words>
  <Characters>4943</Characters>
  <Lines>0</Lines>
  <Paragraphs>0</Paragraphs>
  <TotalTime>5</TotalTime>
  <ScaleCrop>false</ScaleCrop>
  <LinksUpToDate>false</LinksUpToDate>
  <CharactersWithSpaces>5307</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许世金</cp:lastModifiedBy>
  <dcterms:modified xsi:type="dcterms:W3CDTF">2026-01-14T00:54:53Z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eyJoZGlkIjoiODY0NTcxYjI4Y2NjNTJkNmIwYzM2NDk2ZTI0NWYxZjQiLCJ1c2VySWQiOiIxNjcxODY1NzIwIn0=</vt:lpwstr>
  </property>
  <property fmtid="{D5CDD505-2E9C-101B-9397-08002B2CF9AE}" pid="4" name="ICV">
    <vt:lpwstr>5F022E03573A4DBABA8E720BBF9C8C6C_13</vt:lpwstr>
  </property>
</Properties>
</file>