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济南商用车制造公司新能源车型产线适应性改造（二期）技改项目工程施工招标公告</w:t>
      </w:r>
      <w:bookmarkEnd w:id="0"/>
    </w:p>
    <w:p w14:paraId="2538CB01">
      <w:pPr>
        <w:pStyle w:val="5"/>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ZBGL2026010018</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4"/>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2026-01-14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2026-01-19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343434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济南商用车制造公司新能源车型产线适应性改造（二期）配套土建改造施工内容：包括总装车间改造、新增箱变及基础、充电桩罩棚及基础等施工内容，由中国重汽集团济南商用车有限公司出资；</w:t>
      </w:r>
    </w:p>
    <w:p w14:paraId="6E54CA6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济南商用车制造公司新能源车型产线适应性</w:t>
      </w:r>
      <w:bookmarkStart w:id="10" w:name="_GoBack"/>
      <w:bookmarkEnd w:id="10"/>
      <w:r>
        <w:rPr>
          <w:rFonts w:hint="eastAsia" w:asciiTheme="majorEastAsia" w:hAnsiTheme="majorEastAsia" w:eastAsiaTheme="majorEastAsia" w:cstheme="majorEastAsia"/>
          <w:sz w:val="24"/>
          <w:szCs w:val="24"/>
          <w:lang w:val="en-US" w:eastAsia="zh-CN"/>
        </w:rPr>
        <w:t>改造（二期）涉水池改造施工内容，由中国重型汽车集团有限公司出资。</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济南商用车制造公司新能源车型产线适应性改造（二期）技改项目工程施工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工程建设 / 工程建设</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70606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济南商用车制造公司新能源车型产线适应性改造（二期）配套土建改造施工内容：包括总装车间改造、新增箱变及基础、充电桩罩棚及基础等施工内容，由中国重汽集团济南商用车有限公司出资；</w:t>
      </w:r>
    </w:p>
    <w:p w14:paraId="18AFAB0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济南商用车制造公司新能源车型产线适应性改造（二期）涉水池改造施工内容，由中国重型汽车集团有限公司出资。</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15FD7C4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 本次招标要求投标人具备：</w:t>
      </w:r>
    </w:p>
    <w:p w14:paraId="4D50BB4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164E989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（2）投标人资质要求：须具有建筑工程施工总承包叁级及以上资质，并具有有效的安全生产许可证；</w:t>
      </w:r>
    </w:p>
    <w:p w14:paraId="4355B96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（3）投标人拟派项目负责人要求：须具备建筑工程或机电工程专业二级注册建造师证书，具有有效的安全考核合格B证且不得担任其他在施建设工程项目的项目经理；</w:t>
      </w:r>
    </w:p>
    <w:p w14:paraId="0492A8E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（4）财务要求：近三年财务状况良好（近三年指2022、2023、2024年，要求包含企业最近半年完税证明、信用证明材料（中国人民银行征信报告）；年度纳税信用评价信息；企业对外担保说明）；</w:t>
      </w:r>
    </w:p>
    <w:p w14:paraId="6BB9143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（5）信誉要求：公司信誉良好，无行政处罚及失信记录等信息，无与本项目有关的违法违规等不良行为，无招标违规、谎报年度报告信息、提供虚假资质资料等行为或其他行政处罚记录；</w:t>
      </w:r>
    </w:p>
    <w:p w14:paraId="7E0CE8B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近两年（2024年1月1日至今）至少承揽一个合同额不低于200万元的类似工业厂房改造业绩（近两年业绩指2024年1月1日至今，以合同签订时间为准，取得竣工验收报告的工业业绩，报名时需提供合同及验收报告原件的扫描件）；</w:t>
      </w:r>
    </w:p>
    <w:p w14:paraId="089E6D6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（7）单位负责人为同一人或者存在控股、管理关系的不同投标人，不得同时报名参加本次招标活动，否则须另提供上级单位对本项目投标的授权。</w:t>
      </w:r>
    </w:p>
    <w:p w14:paraId="67BF155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（8）投标人没有被我公司列入黑名单；</w:t>
      </w:r>
    </w:p>
    <w:p w14:paraId="49A7587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（9）投标人的直接或间接股东、法定代表人、董事、监事、高管非重汽员工及其亲属。</w:t>
      </w:r>
    </w:p>
    <w:p w14:paraId="400CA0B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（10）法律法规对合格投标人的其他要求、规定。</w:t>
      </w:r>
    </w:p>
    <w:p w14:paraId="3661D780">
      <w:pPr>
        <w:ind w:firstLine="481"/>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lang w:val="en-US" w:eastAsia="zh-CN"/>
        </w:rPr>
        <w:t>2 投标人 不可以 组成联合体投标。</w:t>
      </w:r>
      <w:r>
        <w:rPr>
          <w:rFonts w:hint="eastAsia" w:asciiTheme="majorEastAsia" w:hAnsiTheme="majorEastAsia" w:eastAsiaTheme="majorEastAsia" w:cstheme="majorEastAsia"/>
          <w:b w:val="0"/>
          <w:bCs w:val="0"/>
          <w:sz w:val="24"/>
          <w:szCs w:val="24"/>
        </w:rPr>
        <w:t xml:space="preserve"> </w:t>
      </w:r>
    </w:p>
    <w:p w14:paraId="47B1B6D0">
      <w:pPr>
        <w:widowControl/>
        <w:spacing w:line="360" w:lineRule="auto"/>
        <w:ind w:firstLine="480" w:firstLineChars="200"/>
        <w:rPr>
          <w:rFonts w:ascii="宋体" w:cs="宋体"/>
          <w:sz w:val="24"/>
          <w:lang w:bidi="ar"/>
        </w:rPr>
      </w:pPr>
      <w:r>
        <w:rPr>
          <w:rFonts w:hint="eastAsia" w:ascii="宋体" w:cs="宋体"/>
          <w:sz w:val="24"/>
          <w:highlight w:val="none"/>
          <w:lang w:val="en-US" w:eastAsia="zh-CN" w:bidi="ar"/>
        </w:rPr>
        <w:t xml:space="preserve">3 </w:t>
      </w:r>
      <w:r>
        <w:rPr>
          <w:rFonts w:hint="eastAsia" w:ascii="宋体" w:cs="宋体"/>
          <w:sz w:val="24"/>
          <w:highlight w:val="none"/>
          <w:lang w:bidi="ar"/>
        </w:rPr>
        <w:t>凡有意参加投标者，请于202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1</w:t>
      </w:r>
      <w:r>
        <w:rPr>
          <w:rFonts w:hint="eastAsia" w:ascii="宋体" w:cs="宋体"/>
          <w:sz w:val="24"/>
          <w:highlight w:val="none"/>
          <w:lang w:bidi="ar"/>
        </w:rPr>
        <w:t>月</w:t>
      </w:r>
      <w:r>
        <w:rPr>
          <w:rFonts w:hint="eastAsia" w:ascii="宋体" w:cs="宋体"/>
          <w:sz w:val="24"/>
          <w:highlight w:val="none"/>
          <w:lang w:val="en-US" w:eastAsia="zh-CN" w:bidi="ar"/>
        </w:rPr>
        <w:t>14</w:t>
      </w:r>
      <w:r>
        <w:rPr>
          <w:rFonts w:hint="eastAsia" w:ascii="宋体" w:cs="宋体"/>
          <w:sz w:val="24"/>
          <w:highlight w:val="none"/>
          <w:lang w:bidi="ar"/>
        </w:rPr>
        <w:t>日到202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1</w:t>
      </w:r>
      <w:r>
        <w:rPr>
          <w:rFonts w:hint="eastAsia" w:ascii="宋体" w:cs="宋体"/>
          <w:sz w:val="24"/>
          <w:highlight w:val="none"/>
          <w:lang w:bidi="ar"/>
        </w:rPr>
        <w:t>月</w:t>
      </w:r>
      <w:r>
        <w:rPr>
          <w:rFonts w:hint="eastAsia" w:ascii="宋体" w:cs="宋体"/>
          <w:sz w:val="24"/>
          <w:highlight w:val="none"/>
          <w:lang w:val="en-US" w:eastAsia="zh-CN" w:bidi="ar"/>
        </w:rPr>
        <w:t>19</w:t>
      </w:r>
      <w:r>
        <w:rPr>
          <w:rFonts w:hint="eastAsia" w:ascii="宋体" w:cs="宋体"/>
          <w:sz w:val="24"/>
          <w:highlight w:val="none"/>
          <w:lang w:bidi="ar"/>
        </w:rPr>
        <w:t>日每天8:30-16:</w:t>
      </w:r>
      <w:r>
        <w:rPr>
          <w:rFonts w:hint="eastAsia" w:ascii="宋体" w:cs="宋体"/>
          <w:sz w:val="24"/>
          <w:highlight w:val="none"/>
          <w:lang w:val="en-US" w:eastAsia="zh-CN" w:bidi="ar"/>
        </w:rPr>
        <w:t>3</w:t>
      </w:r>
      <w:r>
        <w:rPr>
          <w:rFonts w:hint="eastAsia" w:ascii="宋体" w:cs="宋体"/>
          <w:sz w:val="24"/>
          <w:highlight w:val="none"/>
          <w:lang w:bidi="ar"/>
        </w:rPr>
        <w:t>0</w:t>
      </w:r>
      <w:r>
        <w:rPr>
          <w:rFonts w:hint="eastAsia" w:ascii="宋体" w:hAnsi="宋体" w:cs="宋体"/>
          <w:kern w:val="0"/>
          <w:sz w:val="24"/>
          <w:highlight w:val="none"/>
          <w:lang w:bidi="en-US"/>
        </w:rPr>
        <w:t>（北京时间，下同）</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450B84C6">
      <w:pPr>
        <w:pStyle w:val="2"/>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50B31CD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33CC5BEA">
      <w:pPr>
        <w:pStyle w:val="7"/>
      </w:pPr>
      <w:r>
        <w:rPr>
          <w:rFonts w:hint="eastAsia"/>
        </w:rPr>
        <w:t>资质文件组成</w:t>
      </w:r>
    </w:p>
    <w:p w14:paraId="05AD949A">
      <w:pPr>
        <w:widowControl/>
        <w:numPr>
          <w:ilvl w:val="0"/>
          <w:numId w:val="2"/>
        </w:numPr>
        <w:spacing w:line="360" w:lineRule="auto"/>
        <w:rPr>
          <w:color w:val="auto"/>
          <w:kern w:val="0"/>
          <w:sz w:val="24"/>
          <w:szCs w:val="21"/>
          <w:lang w:bidi="en-US"/>
        </w:rPr>
      </w:pPr>
      <w:r>
        <w:rPr>
          <w:rFonts w:hint="eastAsia"/>
          <w:kern w:val="0"/>
          <w:sz w:val="24"/>
          <w:szCs w:val="21"/>
          <w:lang w:bidi="en-US"/>
        </w:rPr>
        <w:t>XXX公司XXX项目投标信息明细表（详见本公告附件</w:t>
      </w:r>
      <w:r>
        <w:rPr>
          <w:rFonts w:hint="eastAsia"/>
          <w:color w:val="auto"/>
          <w:kern w:val="0"/>
          <w:sz w:val="24"/>
          <w:szCs w:val="21"/>
          <w:lang w:bidi="en-US"/>
        </w:rPr>
        <w:t>1，</w:t>
      </w:r>
      <w:r>
        <w:rPr>
          <w:rFonts w:hint="eastAsia"/>
          <w:b/>
          <w:bCs/>
          <w:color w:val="auto"/>
          <w:kern w:val="0"/>
          <w:sz w:val="24"/>
          <w:szCs w:val="21"/>
          <w:lang w:bidi="en-US"/>
        </w:rPr>
        <w:t>注意要求附件1同时提供一份EXCEL格式，与上述PDF扫描件同时</w:t>
      </w:r>
      <w:r>
        <w:rPr>
          <w:rFonts w:hint="eastAsia"/>
          <w:b/>
          <w:bCs/>
          <w:color w:val="auto"/>
          <w:kern w:val="0"/>
          <w:sz w:val="24"/>
          <w:szCs w:val="21"/>
          <w:lang w:val="en-US" w:eastAsia="zh-CN" w:bidi="en-US"/>
        </w:rPr>
        <w:t>提交</w:t>
      </w:r>
      <w:r>
        <w:rPr>
          <w:rFonts w:hint="eastAsia"/>
          <w:color w:val="auto"/>
          <w:kern w:val="0"/>
          <w:sz w:val="24"/>
          <w:szCs w:val="21"/>
          <w:lang w:bidi="en-US"/>
        </w:rPr>
        <w:t>）</w:t>
      </w:r>
    </w:p>
    <w:p w14:paraId="19EBCD44">
      <w:pPr>
        <w:widowControl/>
        <w:numPr>
          <w:ilvl w:val="0"/>
          <w:numId w:val="2"/>
        </w:numPr>
        <w:spacing w:line="360" w:lineRule="auto"/>
        <w:rPr>
          <w:kern w:val="0"/>
          <w:sz w:val="24"/>
          <w:szCs w:val="21"/>
          <w:lang w:bidi="en-US"/>
        </w:rPr>
      </w:pPr>
      <w:r>
        <w:rPr>
          <w:rFonts w:hint="eastAsia"/>
          <w:kern w:val="0"/>
          <w:sz w:val="24"/>
          <w:szCs w:val="21"/>
          <w:lang w:bidi="en-US"/>
        </w:rPr>
        <w:t>营业执照；</w:t>
      </w:r>
    </w:p>
    <w:p w14:paraId="63C412B1">
      <w:pPr>
        <w:widowControl/>
        <w:numPr>
          <w:ilvl w:val="0"/>
          <w:numId w:val="2"/>
        </w:numPr>
        <w:spacing w:line="360" w:lineRule="auto"/>
        <w:rPr>
          <w:kern w:val="0"/>
          <w:sz w:val="24"/>
          <w:szCs w:val="21"/>
          <w:lang w:bidi="en-US"/>
        </w:rPr>
      </w:pPr>
      <w:r>
        <w:rPr>
          <w:rFonts w:hint="eastAsia"/>
          <w:kern w:val="0"/>
          <w:sz w:val="24"/>
          <w:szCs w:val="21"/>
          <w:lang w:bidi="en-US"/>
        </w:rPr>
        <w:t>资质证书；</w:t>
      </w:r>
    </w:p>
    <w:p w14:paraId="5937B31D">
      <w:pPr>
        <w:widowControl/>
        <w:numPr>
          <w:ilvl w:val="0"/>
          <w:numId w:val="2"/>
        </w:numPr>
        <w:spacing w:line="360" w:lineRule="auto"/>
        <w:rPr>
          <w:kern w:val="0"/>
          <w:sz w:val="24"/>
          <w:szCs w:val="21"/>
          <w:lang w:bidi="en-US"/>
        </w:rPr>
      </w:pPr>
      <w:r>
        <w:rPr>
          <w:rFonts w:hint="eastAsia"/>
          <w:kern w:val="0"/>
          <w:sz w:val="24"/>
          <w:szCs w:val="21"/>
          <w:lang w:bidi="en-US"/>
        </w:rPr>
        <w:t>安全生产许可证；</w:t>
      </w:r>
    </w:p>
    <w:p w14:paraId="441D4DE8">
      <w:pPr>
        <w:widowControl/>
        <w:numPr>
          <w:ilvl w:val="0"/>
          <w:numId w:val="2"/>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51FFAE6">
      <w:pPr>
        <w:widowControl/>
        <w:numPr>
          <w:ilvl w:val="0"/>
          <w:numId w:val="2"/>
        </w:numPr>
        <w:spacing w:line="360" w:lineRule="auto"/>
        <w:jc w:val="left"/>
        <w:rPr>
          <w:lang w:val="en-US" w:eastAsia="zh-CN"/>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2022-2024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1FFE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14:paraId="4F647A64">
            <w:pPr>
              <w:spacing w:line="360" w:lineRule="auto"/>
              <w:jc w:val="center"/>
              <w:rPr>
                <w:rStyle w:val="32"/>
                <w:rFonts w:ascii="宋体"/>
              </w:rPr>
            </w:pPr>
            <w:r>
              <w:rPr>
                <w:rStyle w:val="32"/>
                <w:rFonts w:hint="eastAsia" w:ascii="宋体"/>
              </w:rPr>
              <w:t>投标单位资产情况汇总表</w:t>
            </w:r>
          </w:p>
        </w:tc>
      </w:tr>
      <w:tr w14:paraId="1CCE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E4876C4">
            <w:pPr>
              <w:spacing w:line="360" w:lineRule="auto"/>
              <w:jc w:val="center"/>
              <w:rPr>
                <w:rStyle w:val="32"/>
                <w:rFonts w:ascii="宋体"/>
              </w:rPr>
            </w:pPr>
            <w:r>
              <w:rPr>
                <w:rStyle w:val="32"/>
                <w:rFonts w:hint="eastAsia" w:ascii="宋体"/>
              </w:rPr>
              <w:t>注册资金（万元）</w:t>
            </w:r>
          </w:p>
        </w:tc>
        <w:tc>
          <w:tcPr>
            <w:tcW w:w="6861" w:type="dxa"/>
            <w:gridSpan w:val="3"/>
          </w:tcPr>
          <w:p w14:paraId="4344CFD1">
            <w:pPr>
              <w:spacing w:line="360" w:lineRule="auto"/>
              <w:jc w:val="center"/>
              <w:rPr>
                <w:rStyle w:val="32"/>
                <w:rFonts w:ascii="宋体"/>
              </w:rPr>
            </w:pPr>
          </w:p>
        </w:tc>
      </w:tr>
      <w:tr w14:paraId="2F3B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22CDA752">
            <w:pPr>
              <w:spacing w:line="360" w:lineRule="auto"/>
              <w:jc w:val="center"/>
              <w:rPr>
                <w:rStyle w:val="32"/>
                <w:rFonts w:ascii="宋体"/>
              </w:rPr>
            </w:pPr>
            <w:r>
              <w:rPr>
                <w:rStyle w:val="32"/>
                <w:rFonts w:hint="eastAsia" w:ascii="宋体"/>
              </w:rPr>
              <w:t>实收资金（万元）</w:t>
            </w:r>
          </w:p>
        </w:tc>
        <w:tc>
          <w:tcPr>
            <w:tcW w:w="6861" w:type="dxa"/>
            <w:gridSpan w:val="3"/>
          </w:tcPr>
          <w:p w14:paraId="31BC1A98">
            <w:pPr>
              <w:spacing w:line="360" w:lineRule="auto"/>
              <w:jc w:val="center"/>
              <w:rPr>
                <w:rStyle w:val="32"/>
                <w:rFonts w:ascii="宋体"/>
              </w:rPr>
            </w:pPr>
          </w:p>
        </w:tc>
      </w:tr>
      <w:tr w14:paraId="45CA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A87972F">
            <w:pPr>
              <w:spacing w:line="360" w:lineRule="auto"/>
              <w:jc w:val="center"/>
              <w:rPr>
                <w:rStyle w:val="32"/>
                <w:rFonts w:ascii="宋体"/>
              </w:rPr>
            </w:pPr>
            <w:r>
              <w:rPr>
                <w:rStyle w:val="32"/>
                <w:rFonts w:hint="eastAsia" w:ascii="宋体"/>
              </w:rPr>
              <w:t>年度资产情况</w:t>
            </w:r>
          </w:p>
        </w:tc>
        <w:tc>
          <w:tcPr>
            <w:tcW w:w="2295" w:type="dxa"/>
          </w:tcPr>
          <w:p w14:paraId="008970C6">
            <w:pPr>
              <w:spacing w:line="360" w:lineRule="auto"/>
              <w:jc w:val="center"/>
              <w:rPr>
                <w:rStyle w:val="32"/>
                <w:rFonts w:ascii="宋体"/>
              </w:rPr>
            </w:pPr>
            <w:r>
              <w:rPr>
                <w:rStyle w:val="32"/>
                <w:rFonts w:hint="eastAsia" w:ascii="宋体"/>
              </w:rPr>
              <w:t>2022年</w:t>
            </w:r>
          </w:p>
        </w:tc>
        <w:tc>
          <w:tcPr>
            <w:tcW w:w="2283" w:type="dxa"/>
          </w:tcPr>
          <w:p w14:paraId="20C497A3">
            <w:pPr>
              <w:spacing w:line="360" w:lineRule="auto"/>
              <w:jc w:val="center"/>
              <w:rPr>
                <w:rStyle w:val="32"/>
                <w:rFonts w:ascii="宋体"/>
              </w:rPr>
            </w:pPr>
            <w:r>
              <w:rPr>
                <w:rStyle w:val="32"/>
                <w:rFonts w:hint="eastAsia" w:ascii="宋体"/>
              </w:rPr>
              <w:t>2023年</w:t>
            </w:r>
          </w:p>
        </w:tc>
        <w:tc>
          <w:tcPr>
            <w:tcW w:w="2283" w:type="dxa"/>
          </w:tcPr>
          <w:p w14:paraId="360EBDB6">
            <w:pPr>
              <w:spacing w:line="360" w:lineRule="auto"/>
              <w:jc w:val="center"/>
              <w:rPr>
                <w:rStyle w:val="32"/>
                <w:rFonts w:ascii="宋体"/>
              </w:rPr>
            </w:pPr>
            <w:r>
              <w:rPr>
                <w:rStyle w:val="32"/>
                <w:rFonts w:hint="eastAsia" w:ascii="宋体"/>
              </w:rPr>
              <w:t>2024年</w:t>
            </w:r>
          </w:p>
        </w:tc>
      </w:tr>
      <w:tr w14:paraId="7B42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BCEE85A">
            <w:pPr>
              <w:spacing w:line="360" w:lineRule="auto"/>
              <w:jc w:val="center"/>
              <w:rPr>
                <w:rStyle w:val="32"/>
                <w:rFonts w:ascii="宋体"/>
              </w:rPr>
            </w:pPr>
            <w:r>
              <w:rPr>
                <w:rStyle w:val="32"/>
                <w:rFonts w:hint="eastAsia" w:ascii="宋体"/>
              </w:rPr>
              <w:t>流动资产（万元）</w:t>
            </w:r>
          </w:p>
        </w:tc>
        <w:tc>
          <w:tcPr>
            <w:tcW w:w="2295" w:type="dxa"/>
          </w:tcPr>
          <w:p w14:paraId="432651C6">
            <w:pPr>
              <w:spacing w:line="360" w:lineRule="auto"/>
              <w:jc w:val="center"/>
              <w:rPr>
                <w:rStyle w:val="32"/>
                <w:rFonts w:ascii="宋体"/>
              </w:rPr>
            </w:pPr>
          </w:p>
        </w:tc>
        <w:tc>
          <w:tcPr>
            <w:tcW w:w="2283" w:type="dxa"/>
          </w:tcPr>
          <w:p w14:paraId="2DA2F9D7">
            <w:pPr>
              <w:spacing w:line="360" w:lineRule="auto"/>
              <w:jc w:val="center"/>
              <w:rPr>
                <w:rStyle w:val="32"/>
                <w:rFonts w:ascii="宋体"/>
              </w:rPr>
            </w:pPr>
          </w:p>
        </w:tc>
        <w:tc>
          <w:tcPr>
            <w:tcW w:w="2283" w:type="dxa"/>
          </w:tcPr>
          <w:p w14:paraId="56EC6380">
            <w:pPr>
              <w:spacing w:line="360" w:lineRule="auto"/>
              <w:jc w:val="center"/>
              <w:rPr>
                <w:rStyle w:val="32"/>
                <w:rFonts w:ascii="宋体"/>
              </w:rPr>
            </w:pPr>
          </w:p>
        </w:tc>
      </w:tr>
      <w:tr w14:paraId="15AB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63FF3689">
            <w:pPr>
              <w:spacing w:line="360" w:lineRule="auto"/>
              <w:jc w:val="center"/>
              <w:rPr>
                <w:rStyle w:val="32"/>
                <w:rFonts w:ascii="宋体"/>
              </w:rPr>
            </w:pPr>
            <w:r>
              <w:rPr>
                <w:rStyle w:val="32"/>
                <w:rFonts w:hint="eastAsia" w:ascii="宋体"/>
              </w:rPr>
              <w:t>非流动资产（万元）</w:t>
            </w:r>
          </w:p>
        </w:tc>
        <w:tc>
          <w:tcPr>
            <w:tcW w:w="2295" w:type="dxa"/>
          </w:tcPr>
          <w:p w14:paraId="06236801">
            <w:pPr>
              <w:spacing w:line="360" w:lineRule="auto"/>
              <w:jc w:val="center"/>
              <w:rPr>
                <w:rStyle w:val="32"/>
                <w:rFonts w:ascii="宋体"/>
              </w:rPr>
            </w:pPr>
          </w:p>
        </w:tc>
        <w:tc>
          <w:tcPr>
            <w:tcW w:w="2283" w:type="dxa"/>
          </w:tcPr>
          <w:p w14:paraId="7DED247A">
            <w:pPr>
              <w:spacing w:line="360" w:lineRule="auto"/>
              <w:jc w:val="center"/>
              <w:rPr>
                <w:rStyle w:val="32"/>
                <w:rFonts w:ascii="宋体"/>
              </w:rPr>
            </w:pPr>
          </w:p>
        </w:tc>
        <w:tc>
          <w:tcPr>
            <w:tcW w:w="2283" w:type="dxa"/>
          </w:tcPr>
          <w:p w14:paraId="46C2B1AA">
            <w:pPr>
              <w:spacing w:line="360" w:lineRule="auto"/>
              <w:jc w:val="center"/>
              <w:rPr>
                <w:rStyle w:val="32"/>
                <w:rFonts w:ascii="宋体"/>
              </w:rPr>
            </w:pPr>
          </w:p>
        </w:tc>
      </w:tr>
      <w:tr w14:paraId="7DFA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325158A">
            <w:pPr>
              <w:spacing w:line="360" w:lineRule="auto"/>
              <w:jc w:val="center"/>
              <w:rPr>
                <w:rStyle w:val="32"/>
                <w:rFonts w:ascii="宋体"/>
              </w:rPr>
            </w:pPr>
            <w:r>
              <w:rPr>
                <w:rStyle w:val="32"/>
                <w:rFonts w:hint="eastAsia" w:ascii="宋体"/>
              </w:rPr>
              <w:t>营业收入（万元）</w:t>
            </w:r>
          </w:p>
        </w:tc>
        <w:tc>
          <w:tcPr>
            <w:tcW w:w="2295" w:type="dxa"/>
          </w:tcPr>
          <w:p w14:paraId="76D4AF7A">
            <w:pPr>
              <w:spacing w:line="360" w:lineRule="auto"/>
              <w:jc w:val="center"/>
              <w:rPr>
                <w:rStyle w:val="32"/>
                <w:rFonts w:ascii="宋体"/>
              </w:rPr>
            </w:pPr>
          </w:p>
        </w:tc>
        <w:tc>
          <w:tcPr>
            <w:tcW w:w="2283" w:type="dxa"/>
          </w:tcPr>
          <w:p w14:paraId="426839F2">
            <w:pPr>
              <w:spacing w:line="360" w:lineRule="auto"/>
              <w:jc w:val="center"/>
              <w:rPr>
                <w:rStyle w:val="32"/>
                <w:rFonts w:ascii="宋体"/>
              </w:rPr>
            </w:pPr>
          </w:p>
        </w:tc>
        <w:tc>
          <w:tcPr>
            <w:tcW w:w="2283" w:type="dxa"/>
          </w:tcPr>
          <w:p w14:paraId="523A8142">
            <w:pPr>
              <w:spacing w:line="360" w:lineRule="auto"/>
              <w:jc w:val="center"/>
              <w:rPr>
                <w:rStyle w:val="32"/>
                <w:rFonts w:ascii="宋体"/>
              </w:rPr>
            </w:pPr>
          </w:p>
        </w:tc>
      </w:tr>
      <w:tr w14:paraId="77A0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62F0E7F">
            <w:pPr>
              <w:spacing w:line="360" w:lineRule="auto"/>
              <w:jc w:val="center"/>
              <w:rPr>
                <w:rStyle w:val="32"/>
                <w:rFonts w:ascii="宋体"/>
              </w:rPr>
            </w:pPr>
            <w:r>
              <w:rPr>
                <w:rStyle w:val="32"/>
                <w:rFonts w:hint="eastAsia" w:ascii="宋体"/>
              </w:rPr>
              <w:t>年底资产总值（万元）</w:t>
            </w:r>
          </w:p>
        </w:tc>
        <w:tc>
          <w:tcPr>
            <w:tcW w:w="2295" w:type="dxa"/>
          </w:tcPr>
          <w:p w14:paraId="67B11892">
            <w:pPr>
              <w:spacing w:line="360" w:lineRule="auto"/>
              <w:jc w:val="center"/>
              <w:rPr>
                <w:rStyle w:val="32"/>
                <w:rFonts w:ascii="宋体"/>
              </w:rPr>
            </w:pPr>
          </w:p>
        </w:tc>
        <w:tc>
          <w:tcPr>
            <w:tcW w:w="2283" w:type="dxa"/>
          </w:tcPr>
          <w:p w14:paraId="23E2F0B8">
            <w:pPr>
              <w:spacing w:line="360" w:lineRule="auto"/>
              <w:jc w:val="center"/>
              <w:rPr>
                <w:rStyle w:val="32"/>
                <w:rFonts w:ascii="宋体"/>
              </w:rPr>
            </w:pPr>
          </w:p>
        </w:tc>
        <w:tc>
          <w:tcPr>
            <w:tcW w:w="2283" w:type="dxa"/>
          </w:tcPr>
          <w:p w14:paraId="2420BA52">
            <w:pPr>
              <w:spacing w:line="360" w:lineRule="auto"/>
              <w:jc w:val="center"/>
              <w:rPr>
                <w:rStyle w:val="32"/>
                <w:rFonts w:ascii="宋体"/>
              </w:rPr>
            </w:pPr>
          </w:p>
        </w:tc>
      </w:tr>
      <w:tr w14:paraId="5DD9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77ABE425">
            <w:pPr>
              <w:spacing w:line="360" w:lineRule="auto"/>
              <w:jc w:val="center"/>
              <w:rPr>
                <w:rStyle w:val="32"/>
                <w:rFonts w:ascii="宋体"/>
              </w:rPr>
            </w:pPr>
            <w:r>
              <w:rPr>
                <w:rStyle w:val="32"/>
                <w:rFonts w:hint="eastAsia" w:ascii="宋体"/>
              </w:rPr>
              <w:t>年底负债总值（万元）</w:t>
            </w:r>
          </w:p>
        </w:tc>
        <w:tc>
          <w:tcPr>
            <w:tcW w:w="2295" w:type="dxa"/>
          </w:tcPr>
          <w:p w14:paraId="4158F5C0">
            <w:pPr>
              <w:spacing w:line="360" w:lineRule="auto"/>
              <w:jc w:val="center"/>
              <w:rPr>
                <w:rStyle w:val="32"/>
                <w:rFonts w:ascii="宋体"/>
              </w:rPr>
            </w:pPr>
          </w:p>
        </w:tc>
        <w:tc>
          <w:tcPr>
            <w:tcW w:w="2283" w:type="dxa"/>
          </w:tcPr>
          <w:p w14:paraId="2FFA2CD2">
            <w:pPr>
              <w:spacing w:line="360" w:lineRule="auto"/>
              <w:jc w:val="center"/>
              <w:rPr>
                <w:rStyle w:val="32"/>
                <w:rFonts w:ascii="宋体"/>
              </w:rPr>
            </w:pPr>
          </w:p>
        </w:tc>
        <w:tc>
          <w:tcPr>
            <w:tcW w:w="2283" w:type="dxa"/>
          </w:tcPr>
          <w:p w14:paraId="765442B5">
            <w:pPr>
              <w:spacing w:line="360" w:lineRule="auto"/>
              <w:jc w:val="center"/>
              <w:rPr>
                <w:rStyle w:val="32"/>
                <w:rFonts w:ascii="宋体"/>
              </w:rPr>
            </w:pPr>
          </w:p>
        </w:tc>
      </w:tr>
      <w:tr w14:paraId="2E5E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149A7915">
            <w:pPr>
              <w:spacing w:line="360" w:lineRule="auto"/>
              <w:jc w:val="center"/>
              <w:rPr>
                <w:rStyle w:val="32"/>
                <w:rFonts w:ascii="宋体"/>
              </w:rPr>
            </w:pPr>
            <w:r>
              <w:rPr>
                <w:rStyle w:val="32"/>
                <w:rFonts w:hint="eastAsia" w:ascii="宋体"/>
              </w:rPr>
              <w:t>资产负债率（</w:t>
            </w:r>
            <w:r>
              <w:rPr>
                <w:rStyle w:val="32"/>
                <w:rFonts w:hint="eastAsia" w:ascii="宋体"/>
                <w:u w:val="single"/>
              </w:rPr>
              <w:t xml:space="preserve">  </w:t>
            </w:r>
            <w:r>
              <w:rPr>
                <w:rStyle w:val="32"/>
                <w:rFonts w:hint="eastAsia" w:ascii="宋体"/>
              </w:rPr>
              <w:t>%）</w:t>
            </w:r>
          </w:p>
        </w:tc>
        <w:tc>
          <w:tcPr>
            <w:tcW w:w="2295" w:type="dxa"/>
          </w:tcPr>
          <w:p w14:paraId="2E9AE9E6">
            <w:pPr>
              <w:spacing w:line="360" w:lineRule="auto"/>
              <w:jc w:val="center"/>
              <w:rPr>
                <w:rStyle w:val="32"/>
                <w:rFonts w:ascii="宋体"/>
              </w:rPr>
            </w:pPr>
          </w:p>
        </w:tc>
        <w:tc>
          <w:tcPr>
            <w:tcW w:w="2283" w:type="dxa"/>
          </w:tcPr>
          <w:p w14:paraId="1F358B84">
            <w:pPr>
              <w:spacing w:line="360" w:lineRule="auto"/>
              <w:jc w:val="center"/>
              <w:rPr>
                <w:rStyle w:val="32"/>
                <w:rFonts w:ascii="宋体"/>
              </w:rPr>
            </w:pPr>
          </w:p>
        </w:tc>
        <w:tc>
          <w:tcPr>
            <w:tcW w:w="2283" w:type="dxa"/>
          </w:tcPr>
          <w:p w14:paraId="1BF3C4E1">
            <w:pPr>
              <w:spacing w:line="360" w:lineRule="auto"/>
              <w:jc w:val="center"/>
              <w:rPr>
                <w:rStyle w:val="32"/>
                <w:rFonts w:ascii="宋体"/>
              </w:rPr>
            </w:pPr>
          </w:p>
        </w:tc>
      </w:tr>
      <w:tr w14:paraId="57A2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6A42DDEA">
            <w:pPr>
              <w:spacing w:line="360" w:lineRule="auto"/>
              <w:jc w:val="center"/>
              <w:rPr>
                <w:rStyle w:val="32"/>
                <w:rFonts w:ascii="宋体"/>
              </w:rPr>
            </w:pPr>
            <w:r>
              <w:rPr>
                <w:rStyle w:val="32"/>
                <w:rFonts w:hint="eastAsia" w:ascii="宋体"/>
              </w:rPr>
              <w:t>净利润（万元）</w:t>
            </w:r>
          </w:p>
        </w:tc>
        <w:tc>
          <w:tcPr>
            <w:tcW w:w="2295" w:type="dxa"/>
          </w:tcPr>
          <w:p w14:paraId="1C143A52">
            <w:pPr>
              <w:spacing w:line="360" w:lineRule="auto"/>
              <w:jc w:val="center"/>
              <w:rPr>
                <w:rStyle w:val="32"/>
                <w:rFonts w:ascii="宋体"/>
              </w:rPr>
            </w:pPr>
          </w:p>
        </w:tc>
        <w:tc>
          <w:tcPr>
            <w:tcW w:w="2283" w:type="dxa"/>
          </w:tcPr>
          <w:p w14:paraId="30142019">
            <w:pPr>
              <w:spacing w:line="360" w:lineRule="auto"/>
              <w:jc w:val="center"/>
              <w:rPr>
                <w:rStyle w:val="32"/>
                <w:rFonts w:ascii="宋体"/>
              </w:rPr>
            </w:pPr>
          </w:p>
        </w:tc>
        <w:tc>
          <w:tcPr>
            <w:tcW w:w="2283" w:type="dxa"/>
          </w:tcPr>
          <w:p w14:paraId="29F127E5">
            <w:pPr>
              <w:spacing w:line="360" w:lineRule="auto"/>
              <w:jc w:val="center"/>
              <w:rPr>
                <w:rStyle w:val="32"/>
                <w:rFonts w:ascii="宋体"/>
              </w:rPr>
            </w:pPr>
          </w:p>
        </w:tc>
      </w:tr>
      <w:tr w14:paraId="0DD1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7A3D17BE">
            <w:pPr>
              <w:spacing w:line="360" w:lineRule="auto"/>
              <w:jc w:val="center"/>
              <w:rPr>
                <w:rStyle w:val="32"/>
                <w:rFonts w:ascii="宋体"/>
              </w:rPr>
            </w:pPr>
            <w:r>
              <w:rPr>
                <w:rStyle w:val="32"/>
                <w:rFonts w:hint="eastAsia" w:ascii="宋体"/>
              </w:rPr>
              <w:t>未分配利润（万元）</w:t>
            </w:r>
          </w:p>
        </w:tc>
        <w:tc>
          <w:tcPr>
            <w:tcW w:w="2295" w:type="dxa"/>
          </w:tcPr>
          <w:p w14:paraId="1E53A751">
            <w:pPr>
              <w:spacing w:line="360" w:lineRule="auto"/>
              <w:jc w:val="center"/>
              <w:rPr>
                <w:rStyle w:val="32"/>
                <w:rFonts w:ascii="宋体"/>
              </w:rPr>
            </w:pPr>
          </w:p>
        </w:tc>
        <w:tc>
          <w:tcPr>
            <w:tcW w:w="2283" w:type="dxa"/>
          </w:tcPr>
          <w:p w14:paraId="26522A9E">
            <w:pPr>
              <w:spacing w:line="360" w:lineRule="auto"/>
              <w:jc w:val="center"/>
              <w:rPr>
                <w:rStyle w:val="32"/>
                <w:rFonts w:ascii="宋体"/>
              </w:rPr>
            </w:pPr>
          </w:p>
        </w:tc>
        <w:tc>
          <w:tcPr>
            <w:tcW w:w="2283" w:type="dxa"/>
          </w:tcPr>
          <w:p w14:paraId="31BCCD96">
            <w:pPr>
              <w:spacing w:line="360" w:lineRule="auto"/>
              <w:jc w:val="center"/>
              <w:rPr>
                <w:rStyle w:val="32"/>
                <w:rFonts w:ascii="宋体"/>
              </w:rPr>
            </w:pPr>
          </w:p>
        </w:tc>
      </w:tr>
      <w:tr w14:paraId="226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4E31A13F">
            <w:pPr>
              <w:spacing w:line="360" w:lineRule="auto"/>
              <w:jc w:val="center"/>
              <w:rPr>
                <w:rFonts w:ascii="宋体"/>
              </w:rPr>
            </w:pPr>
            <w:r>
              <w:rPr>
                <w:rStyle w:val="32"/>
                <w:rFonts w:hint="eastAsia" w:ascii="宋体"/>
              </w:rPr>
              <w:t>营运资金</w:t>
            </w:r>
          </w:p>
        </w:tc>
        <w:tc>
          <w:tcPr>
            <w:tcW w:w="2295" w:type="dxa"/>
          </w:tcPr>
          <w:p w14:paraId="34D64BE3">
            <w:pPr>
              <w:spacing w:line="360" w:lineRule="auto"/>
              <w:jc w:val="center"/>
              <w:rPr>
                <w:rStyle w:val="32"/>
                <w:rFonts w:ascii="宋体"/>
              </w:rPr>
            </w:pPr>
          </w:p>
        </w:tc>
        <w:tc>
          <w:tcPr>
            <w:tcW w:w="2283" w:type="dxa"/>
          </w:tcPr>
          <w:p w14:paraId="615FC642">
            <w:pPr>
              <w:spacing w:line="360" w:lineRule="auto"/>
              <w:jc w:val="center"/>
              <w:rPr>
                <w:rStyle w:val="32"/>
                <w:rFonts w:ascii="宋体"/>
              </w:rPr>
            </w:pPr>
          </w:p>
        </w:tc>
        <w:tc>
          <w:tcPr>
            <w:tcW w:w="2283" w:type="dxa"/>
          </w:tcPr>
          <w:p w14:paraId="4EACBB55">
            <w:pPr>
              <w:spacing w:line="360" w:lineRule="auto"/>
              <w:jc w:val="center"/>
              <w:rPr>
                <w:rStyle w:val="32"/>
                <w:rFonts w:ascii="宋体"/>
              </w:rPr>
            </w:pPr>
          </w:p>
        </w:tc>
      </w:tr>
      <w:tr w14:paraId="5A0B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14:paraId="5067517D">
            <w:pPr>
              <w:spacing w:line="360" w:lineRule="auto"/>
              <w:jc w:val="center"/>
              <w:rPr>
                <w:rFonts w:ascii="宋体"/>
              </w:rPr>
            </w:pPr>
            <w:r>
              <w:rPr>
                <w:rStyle w:val="32"/>
                <w:rFonts w:hint="eastAsia" w:ascii="宋体"/>
                <w:sz w:val="20"/>
                <w:szCs w:val="20"/>
              </w:rPr>
              <w:t>（本年营业收入-上年营业收入）÷上年营业收入</w:t>
            </w:r>
          </w:p>
        </w:tc>
        <w:tc>
          <w:tcPr>
            <w:tcW w:w="2295" w:type="dxa"/>
          </w:tcPr>
          <w:p w14:paraId="439A26B0">
            <w:pPr>
              <w:spacing w:line="360" w:lineRule="auto"/>
              <w:jc w:val="center"/>
              <w:rPr>
                <w:rStyle w:val="32"/>
                <w:rFonts w:ascii="宋体"/>
              </w:rPr>
            </w:pPr>
          </w:p>
        </w:tc>
        <w:tc>
          <w:tcPr>
            <w:tcW w:w="2283" w:type="dxa"/>
          </w:tcPr>
          <w:p w14:paraId="329D0062">
            <w:pPr>
              <w:spacing w:line="360" w:lineRule="auto"/>
              <w:jc w:val="center"/>
              <w:rPr>
                <w:rStyle w:val="32"/>
                <w:rFonts w:ascii="宋体"/>
              </w:rPr>
            </w:pPr>
          </w:p>
        </w:tc>
        <w:tc>
          <w:tcPr>
            <w:tcW w:w="2283" w:type="dxa"/>
          </w:tcPr>
          <w:p w14:paraId="322375C1">
            <w:pPr>
              <w:spacing w:line="360" w:lineRule="auto"/>
              <w:jc w:val="center"/>
              <w:rPr>
                <w:rStyle w:val="32"/>
                <w:rFonts w:ascii="宋体"/>
              </w:rPr>
            </w:pPr>
          </w:p>
        </w:tc>
      </w:tr>
    </w:tbl>
    <w:p w14:paraId="5BEC790F">
      <w:pPr>
        <w:widowControl/>
        <w:numPr>
          <w:ilvl w:val="0"/>
          <w:numId w:val="2"/>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4D5A10E1">
      <w:pPr>
        <w:widowControl/>
        <w:numPr>
          <w:ilvl w:val="0"/>
          <w:numId w:val="2"/>
        </w:numPr>
        <w:spacing w:line="360" w:lineRule="auto"/>
        <w:rPr>
          <w:rFonts w:ascii="宋体"/>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14:paraId="4C72C2D2">
      <w:pPr>
        <w:widowControl/>
        <w:numPr>
          <w:ilvl w:val="0"/>
          <w:numId w:val="2"/>
        </w:numPr>
        <w:spacing w:line="360" w:lineRule="auto"/>
        <w:rPr>
          <w:rFonts w:ascii="宋体"/>
          <w:kern w:val="0"/>
          <w:sz w:val="24"/>
          <w:szCs w:val="21"/>
          <w:lang w:bidi="en-US"/>
        </w:rPr>
      </w:pPr>
      <w:r>
        <w:rPr>
          <w:rFonts w:hint="eastAsia"/>
          <w:kern w:val="0"/>
          <w:sz w:val="24"/>
          <w:szCs w:val="21"/>
          <w:lang w:val="en-US" w:eastAsia="zh-CN" w:bidi="en-US"/>
        </w:rPr>
        <w:t>近两年</w:t>
      </w:r>
      <w:r>
        <w:rPr>
          <w:rFonts w:hint="eastAsia"/>
          <w:kern w:val="0"/>
          <w:sz w:val="24"/>
          <w:szCs w:val="21"/>
          <w:lang w:bidi="en-US"/>
        </w:rPr>
        <w:t>类似项目业绩</w:t>
      </w:r>
      <w:r>
        <w:rPr>
          <w:rFonts w:hint="eastAsia"/>
          <w:b w:val="0"/>
          <w:bCs w:val="0"/>
          <w:kern w:val="0"/>
          <w:sz w:val="24"/>
          <w:szCs w:val="21"/>
          <w:lang w:bidi="en-US"/>
        </w:rPr>
        <w:t>（</w:t>
      </w:r>
      <w:r>
        <w:rPr>
          <w:rFonts w:hint="eastAsia"/>
          <w:b w:val="0"/>
          <w:bCs w:val="0"/>
          <w:kern w:val="0"/>
          <w:sz w:val="24"/>
          <w:szCs w:val="21"/>
          <w:lang w:val="en-US" w:eastAsia="zh-CN" w:bidi="en-US"/>
        </w:rPr>
        <w:t>满足</w:t>
      </w:r>
      <w:r>
        <w:rPr>
          <w:rFonts w:hint="eastAsia" w:ascii="宋体" w:hAnsi="宋体" w:cs="宋体"/>
          <w:b w:val="0"/>
          <w:bCs w:val="0"/>
          <w:kern w:val="0"/>
          <w:sz w:val="24"/>
          <w:lang w:bidi="en-US"/>
        </w:rPr>
        <w:t>投标人资格要求</w:t>
      </w:r>
      <w:r>
        <w:rPr>
          <w:rFonts w:hint="eastAsia" w:ascii="宋体" w:hAnsi="宋体" w:cs="宋体"/>
          <w:b w:val="0"/>
          <w:bCs w:val="0"/>
          <w:kern w:val="0"/>
          <w:sz w:val="24"/>
          <w:lang w:val="en-US" w:eastAsia="zh-CN" w:bidi="en-US"/>
        </w:rPr>
        <w:t>第（6）条</w:t>
      </w:r>
      <w:r>
        <w:rPr>
          <w:rFonts w:hint="eastAsia"/>
          <w:b w:val="0"/>
          <w:bCs w:val="0"/>
          <w:kern w:val="0"/>
          <w:sz w:val="24"/>
          <w:szCs w:val="21"/>
          <w:lang w:bidi="en-US"/>
        </w:rPr>
        <w:t>）</w:t>
      </w:r>
      <w:r>
        <w:rPr>
          <w:rFonts w:hint="eastAsia"/>
          <w:b w:val="0"/>
          <w:bCs w:val="0"/>
          <w:kern w:val="0"/>
          <w:sz w:val="24"/>
          <w:szCs w:val="21"/>
          <w:lang w:eastAsia="zh-CN" w:bidi="en-US"/>
        </w:rPr>
        <w:t>，</w:t>
      </w:r>
      <w:r>
        <w:rPr>
          <w:rFonts w:hint="eastAsia"/>
          <w:b w:val="0"/>
          <w:bCs w:val="0"/>
          <w:kern w:val="0"/>
          <w:sz w:val="24"/>
          <w:szCs w:val="21"/>
          <w:lang w:bidi="en-US"/>
        </w:rPr>
        <w:t>要</w:t>
      </w:r>
      <w:r>
        <w:rPr>
          <w:rFonts w:hint="eastAsia"/>
          <w:kern w:val="0"/>
          <w:sz w:val="24"/>
          <w:szCs w:val="21"/>
          <w:lang w:bidi="en-US"/>
        </w:rPr>
        <w:t>求提供合同及验收报告原件扫描件</w:t>
      </w:r>
      <w:r>
        <w:rPr>
          <w:rFonts w:hint="eastAsia"/>
          <w:kern w:val="0"/>
          <w:sz w:val="24"/>
          <w:szCs w:val="21"/>
          <w:lang w:eastAsia="zh-CN" w:bidi="en-US"/>
        </w:rPr>
        <w:t>（</w:t>
      </w:r>
      <w:r>
        <w:rPr>
          <w:rFonts w:hint="eastAsia"/>
          <w:kern w:val="0"/>
          <w:sz w:val="24"/>
          <w:szCs w:val="21"/>
          <w:lang w:bidi="en-US"/>
        </w:rPr>
        <w:t>数量不限，能报尽报，填写附件</w:t>
      </w:r>
      <w:r>
        <w:rPr>
          <w:rFonts w:hint="eastAsia"/>
          <w:kern w:val="0"/>
          <w:sz w:val="24"/>
          <w:szCs w:val="21"/>
          <w:lang w:val="en-US" w:eastAsia="zh-CN" w:bidi="en-US"/>
        </w:rPr>
        <w:t>3</w:t>
      </w:r>
      <w:r>
        <w:rPr>
          <w:rFonts w:hint="eastAsia"/>
          <w:kern w:val="0"/>
          <w:sz w:val="24"/>
          <w:szCs w:val="21"/>
          <w:lang w:eastAsia="zh-CN" w:bidi="en-US"/>
        </w:rPr>
        <w:t>）。</w:t>
      </w:r>
    </w:p>
    <w:p w14:paraId="5CAB7C6E">
      <w:pPr>
        <w:widowControl/>
        <w:numPr>
          <w:ilvl w:val="0"/>
          <w:numId w:val="2"/>
        </w:numPr>
        <w:spacing w:line="360" w:lineRule="auto"/>
        <w:rPr>
          <w:kern w:val="0"/>
          <w:sz w:val="24"/>
          <w:szCs w:val="21"/>
          <w:lang w:bidi="en-US"/>
        </w:rPr>
      </w:pPr>
      <w:r>
        <w:rPr>
          <w:rFonts w:hint="eastAsia"/>
          <w:kern w:val="0"/>
          <w:sz w:val="24"/>
          <w:szCs w:val="21"/>
          <w:lang w:bidi="en-US"/>
        </w:rPr>
        <w:t>唯一的法人授权委托书、授权人和被授权人身份证，及在本单位近</w:t>
      </w:r>
      <w:r>
        <w:rPr>
          <w:kern w:val="0"/>
          <w:sz w:val="24"/>
          <w:szCs w:val="21"/>
          <w:lang w:bidi="en-US"/>
        </w:rPr>
        <w:t>12</w:t>
      </w:r>
      <w:r>
        <w:rPr>
          <w:rFonts w:hint="eastAsia"/>
          <w:kern w:val="0"/>
          <w:sz w:val="24"/>
          <w:szCs w:val="21"/>
          <w:lang w:bidi="en-US"/>
        </w:rPr>
        <w:t>个月社保缴纳证明；</w:t>
      </w:r>
    </w:p>
    <w:p w14:paraId="48634662">
      <w:pPr>
        <w:widowControl/>
        <w:numPr>
          <w:ilvl w:val="0"/>
          <w:numId w:val="2"/>
        </w:numPr>
        <w:spacing w:line="360" w:lineRule="auto"/>
        <w:rPr>
          <w:kern w:val="0"/>
          <w:sz w:val="24"/>
          <w:szCs w:val="21"/>
          <w:lang w:bidi="en-US"/>
        </w:rPr>
      </w:pPr>
      <w:r>
        <w:rPr>
          <w:rFonts w:hint="eastAsia"/>
          <w:kern w:val="0"/>
          <w:sz w:val="24"/>
          <w:szCs w:val="21"/>
          <w:lang w:bidi="en-US"/>
        </w:rPr>
        <w:t>联系人、联系方式、电子邮箱。</w:t>
      </w:r>
    </w:p>
    <w:p w14:paraId="7467D252">
      <w:pPr>
        <w:adjustRightInd w:val="0"/>
        <w:snapToGrid w:val="0"/>
        <w:spacing w:line="360" w:lineRule="auto"/>
        <w:ind w:firstLine="482" w:firstLineChars="200"/>
        <w:rPr>
          <w:rFonts w:hint="eastAsia" w:ascii="宋体" w:cs="宋体"/>
          <w:b/>
          <w:bCs/>
          <w:kern w:val="0"/>
          <w:sz w:val="24"/>
          <w:highlight w:val="none"/>
          <w:u w:val="single"/>
          <w:lang w:bidi="en-US"/>
        </w:rPr>
      </w:pPr>
    </w:p>
    <w:p w14:paraId="0628B4C2">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7DE8414B">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6F5C9E9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087932C">
      <w:pPr>
        <w:spacing w:line="360" w:lineRule="auto"/>
        <w:ind w:firstLine="482" w:firstLineChars="200"/>
        <w:jc w:val="left"/>
        <w:rPr>
          <w:sz w:val="24"/>
          <w:highlight w:val="none"/>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供货类别选择“工程建设-工程建设”；账号信息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05DC2DAE">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-1-</w:t>
      </w:r>
      <w:r>
        <w:rPr>
          <w:rFonts w:hint="eastAsia" w:asciiTheme="majorEastAsia" w:hAnsiTheme="majorEastAsia" w:eastAsiaTheme="majorEastAsia" w:cstheme="majorEastAsia"/>
          <w:sz w:val="24"/>
          <w:szCs w:val="24"/>
          <w:highlight w:val="green"/>
          <w:lang w:val="en-US" w:eastAsia="zh-CN"/>
        </w:rPr>
        <w:t>29</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阳光采购平台。</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26</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22"/>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26</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现场会议（重汽科技大厦13楼会议室）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rPr>
        <w:t>阳光采购服务平台（www.ygcgfw.com）</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中国重汽集团济南商用车有限公司、中国重型汽车集团有限公司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项目联系人：孙老师</w:t>
      </w:r>
    </w:p>
    <w:p w14:paraId="16D82E99">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联系电话：13573163465</w:t>
      </w:r>
    </w:p>
    <w:p w14:paraId="7C73F72A">
      <w:pPr>
        <w:ind w:firstLine="480"/>
        <w:rPr>
          <w:rFonts w:hint="default"/>
          <w:lang w:val="en-US" w:eastAsia="zh-CN"/>
        </w:rPr>
      </w:pPr>
      <w:r>
        <w:rPr>
          <w:rFonts w:hint="eastAsia" w:asciiTheme="majorEastAsia" w:hAnsiTheme="majorEastAsia" w:eastAsiaTheme="majorEastAsia" w:cstheme="majorEastAsia"/>
          <w:sz w:val="24"/>
          <w:szCs w:val="24"/>
          <w:lang w:val="en-US" w:eastAsia="zh-CN"/>
        </w:rPr>
        <w:t xml:space="preserve">邮箱：suncuifeng@sinotruk.com </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7ADFDE5">
      <w:pPr>
        <w:rPr>
          <w:rFonts w:ascii="宋体" w:hAnsi="宋体"/>
          <w:kern w:val="0"/>
          <w:sz w:val="24"/>
          <w:szCs w:val="21"/>
          <w:lang w:bidi="en-US"/>
        </w:rPr>
      </w:pPr>
      <w:r>
        <w:rPr>
          <w:rFonts w:hint="eastAsia" w:ascii="宋体" w:hAnsi="宋体"/>
          <w:kern w:val="0"/>
          <w:sz w:val="24"/>
          <w:szCs w:val="21"/>
          <w:lang w:bidi="en-US"/>
        </w:rPr>
        <w:t>附件1:</w:t>
      </w:r>
    </w:p>
    <w:p w14:paraId="5D2B4904">
      <w:pPr>
        <w:pStyle w:val="7"/>
      </w:pPr>
      <w:r>
        <w:rPr>
          <w:rFonts w:hint="eastAsia"/>
        </w:rPr>
        <w:t>投标信息明细表</w:t>
      </w:r>
    </w:p>
    <w:tbl>
      <w:tblPr>
        <w:tblStyle w:val="14"/>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023B6CD">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9E83E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序</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C08749">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CFE8E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B9106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BC49E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5B3B10">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唯一指定</w:t>
            </w:r>
          </w:p>
          <w:p w14:paraId="1CEED19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3D76F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注册资金</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FD6C3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D239EC">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1F703F6F">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93EFE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6EEC55">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类似</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业绩</w:t>
            </w:r>
          </w:p>
          <w:p w14:paraId="55EFC13E">
            <w:pPr>
              <w:widowControl/>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数量</w:t>
            </w:r>
          </w:p>
          <w:p w14:paraId="2FADEBFA">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F654C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w:t>
            </w:r>
            <w:r>
              <w:rPr>
                <w:rFonts w:ascii="宋体" w:hAnsi="宋体" w:cs="宋体"/>
                <w:color w:val="auto"/>
                <w:kern w:val="0"/>
                <w:sz w:val="20"/>
                <w:szCs w:val="20"/>
                <w:highlight w:val="none"/>
                <w:lang w:bidi="ar"/>
              </w:rPr>
              <w:t>2</w:t>
            </w:r>
            <w:r>
              <w:rPr>
                <w:rFonts w:hint="eastAsia" w:ascii="宋体" w:hAnsi="宋体" w:cs="宋体"/>
                <w:color w:val="auto"/>
                <w:kern w:val="0"/>
                <w:sz w:val="20"/>
                <w:szCs w:val="20"/>
                <w:highlight w:val="none"/>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EF6B2D">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w:t>
            </w:r>
            <w:r>
              <w:rPr>
                <w:rFonts w:ascii="宋体" w:hAnsi="宋体" w:cs="宋体"/>
                <w:color w:val="auto"/>
                <w:kern w:val="0"/>
                <w:sz w:val="20"/>
                <w:szCs w:val="20"/>
                <w:highlight w:val="none"/>
                <w:lang w:bidi="ar"/>
              </w:rPr>
              <w:t>3</w:t>
            </w:r>
            <w:r>
              <w:rPr>
                <w:rFonts w:hint="eastAsia" w:ascii="宋体" w:hAnsi="宋体" w:cs="宋体"/>
                <w:color w:val="auto"/>
                <w:kern w:val="0"/>
                <w:sz w:val="20"/>
                <w:szCs w:val="20"/>
                <w:highlight w:val="none"/>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7A517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w:t>
            </w:r>
            <w:r>
              <w:rPr>
                <w:rFonts w:ascii="宋体" w:hAnsi="宋体" w:cs="宋体"/>
                <w:color w:val="auto"/>
                <w:kern w:val="0"/>
                <w:sz w:val="20"/>
                <w:szCs w:val="20"/>
                <w:highlight w:val="none"/>
                <w:lang w:bidi="ar"/>
              </w:rPr>
              <w:t>4</w:t>
            </w:r>
            <w:r>
              <w:rPr>
                <w:rFonts w:hint="eastAsia" w:ascii="宋体" w:hAnsi="宋体" w:cs="宋体"/>
                <w:color w:val="auto"/>
                <w:kern w:val="0"/>
                <w:sz w:val="20"/>
                <w:szCs w:val="20"/>
                <w:highlight w:val="none"/>
                <w:lang w:bidi="ar"/>
              </w:rPr>
              <w:t>年</w:t>
            </w:r>
          </w:p>
        </w:tc>
      </w:tr>
      <w:tr w14:paraId="5F51E346">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E8079">
            <w:pPr>
              <w:rPr>
                <w:color w:val="auto"/>
                <w:sz w:val="20"/>
                <w:szCs w:val="20"/>
                <w:highlight w:val="none"/>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18F9D">
            <w:pPr>
              <w:rPr>
                <w:color w:val="auto"/>
                <w:sz w:val="20"/>
                <w:szCs w:val="20"/>
                <w:highlight w:val="none"/>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AAF019">
            <w:pPr>
              <w:rPr>
                <w:color w:val="auto"/>
                <w:sz w:val="20"/>
                <w:szCs w:val="20"/>
                <w:highlight w:val="none"/>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DD727">
            <w:pPr>
              <w:rPr>
                <w:color w:val="auto"/>
                <w:sz w:val="20"/>
                <w:szCs w:val="20"/>
                <w:highlight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7B943">
            <w:pPr>
              <w:rPr>
                <w:color w:val="auto"/>
                <w:sz w:val="20"/>
                <w:szCs w:val="20"/>
                <w:highlight w:val="none"/>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71620">
            <w:pPr>
              <w:rPr>
                <w:color w:val="auto"/>
                <w:sz w:val="20"/>
                <w:szCs w:val="20"/>
                <w:highlight w:val="none"/>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EB0B05">
            <w:pPr>
              <w:rPr>
                <w:color w:val="auto"/>
                <w:sz w:val="20"/>
                <w:szCs w:val="20"/>
                <w:highlight w:val="none"/>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A576A">
            <w:pPr>
              <w:rPr>
                <w:color w:val="auto"/>
                <w:sz w:val="20"/>
                <w:szCs w:val="20"/>
                <w:highlight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D1B1F">
            <w:pPr>
              <w:rPr>
                <w:color w:val="auto"/>
                <w:sz w:val="20"/>
                <w:szCs w:val="20"/>
                <w:highlight w:val="none"/>
              </w:rPr>
            </w:pPr>
          </w:p>
        </w:tc>
        <w:tc>
          <w:tcPr>
            <w:tcW w:w="236" w:type="pct"/>
            <w:vMerge w:val="continue"/>
            <w:tcBorders>
              <w:left w:val="single" w:color="000000" w:sz="4" w:space="0"/>
              <w:bottom w:val="single" w:color="000000" w:sz="4" w:space="0"/>
              <w:right w:val="single" w:color="000000" w:sz="4" w:space="0"/>
            </w:tcBorders>
            <w:shd w:val="clear" w:color="auto" w:fill="FFFFFF"/>
          </w:tcPr>
          <w:p w14:paraId="4956C30C">
            <w:pPr>
              <w:rPr>
                <w:color w:val="auto"/>
                <w:sz w:val="20"/>
                <w:szCs w:val="20"/>
                <w:highlight w:val="none"/>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9B1C6">
            <w:pPr>
              <w:rPr>
                <w:color w:val="auto"/>
                <w:sz w:val="20"/>
                <w:szCs w:val="20"/>
                <w:highlight w:val="none"/>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B5BB9">
            <w:pPr>
              <w:rPr>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8FBE7">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营收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EE02F">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49E7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营收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A364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B5DC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营收</w:t>
            </w:r>
            <w:r>
              <w:rPr>
                <w:rFonts w:hint="eastAsia" w:ascii="宋体" w:hAnsi="宋体" w:cs="宋体"/>
                <w:color w:val="auto"/>
                <w:kern w:val="0"/>
                <w:sz w:val="20"/>
                <w:szCs w:val="20"/>
                <w:highlight w:val="none"/>
                <w:lang w:bidi="ar"/>
              </w:rPr>
              <w:br w:type="textWrapping"/>
            </w:r>
            <w:r>
              <w:rPr>
                <w:rFonts w:hint="eastAsia" w:ascii="宋体" w:hAnsi="宋体" w:cs="宋体"/>
                <w:color w:val="auto"/>
                <w:kern w:val="0"/>
                <w:sz w:val="20"/>
                <w:szCs w:val="20"/>
                <w:highlight w:val="none"/>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F6FF9">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资产负债率</w:t>
            </w:r>
          </w:p>
        </w:tc>
      </w:tr>
      <w:tr w14:paraId="3B821E56">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C0F88">
            <w:pPr>
              <w:jc w:val="center"/>
              <w:rPr>
                <w:rFonts w:ascii="宋体" w:hAnsi="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90365">
            <w:pPr>
              <w:rPr>
                <w:rFonts w:ascii="宋体" w:hAnsi="宋体" w:cs="宋体"/>
                <w:color w:val="auto"/>
                <w:sz w:val="20"/>
                <w:szCs w:val="20"/>
                <w:highlight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4A9D92">
            <w:pPr>
              <w:jc w:val="center"/>
              <w:rPr>
                <w:rFonts w:ascii="宋体" w:hAnsi="宋体" w:cs="宋体"/>
                <w:color w:val="auto"/>
                <w:sz w:val="20"/>
                <w:szCs w:val="20"/>
                <w:highlight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72F6B">
            <w:pPr>
              <w:jc w:val="center"/>
              <w:rPr>
                <w:rFonts w:ascii="宋体" w:hAnsi="宋体" w:cs="宋体"/>
                <w:color w:val="auto"/>
                <w:sz w:val="20"/>
                <w:szCs w:val="20"/>
                <w:highlight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92035">
            <w:pPr>
              <w:jc w:val="center"/>
              <w:rPr>
                <w:rFonts w:ascii="宋体" w:hAnsi="宋体" w:cs="宋体"/>
                <w:color w:val="auto"/>
                <w:sz w:val="20"/>
                <w:szCs w:val="20"/>
                <w:highlight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B6ACA">
            <w:pPr>
              <w:jc w:val="center"/>
              <w:rPr>
                <w:rFonts w:ascii="宋体" w:hAnsi="宋体" w:cs="宋体"/>
                <w:color w:val="auto"/>
                <w:sz w:val="20"/>
                <w:szCs w:val="20"/>
                <w:highlight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3D597">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86FE9">
            <w:pPr>
              <w:jc w:val="center"/>
              <w:rPr>
                <w:rFonts w:ascii="宋体" w:hAnsi="宋体" w:cs="宋体"/>
                <w:color w:val="auto"/>
                <w:sz w:val="20"/>
                <w:szCs w:val="20"/>
                <w:highlight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FEA64">
            <w:pPr>
              <w:jc w:val="left"/>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6797B773">
            <w:pPr>
              <w:jc w:val="center"/>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DC04A">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F2554">
            <w:pPr>
              <w:jc w:val="center"/>
              <w:rPr>
                <w:rFonts w:ascii="宋体" w:hAnsi="宋体" w:cs="宋体"/>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88EAF">
            <w:pPr>
              <w:jc w:val="center"/>
              <w:rPr>
                <w:rFonts w:ascii="宋体" w:hAnsi="宋体" w:cs="宋体"/>
                <w:color w:val="auto"/>
                <w:sz w:val="20"/>
                <w:szCs w:val="20"/>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AA6B5">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14B08">
            <w:pPr>
              <w:jc w:val="center"/>
              <w:rPr>
                <w:rFonts w:ascii="宋体" w:hAnsi="宋体" w:cs="宋体"/>
                <w:color w:val="auto"/>
                <w:sz w:val="20"/>
                <w:szCs w:val="20"/>
                <w:highlight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4D73CDE3">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F8A2D">
            <w:pPr>
              <w:jc w:val="center"/>
              <w:rPr>
                <w:rFonts w:ascii="宋体" w:hAnsi="宋体" w:cs="宋体"/>
                <w:color w:val="auto"/>
                <w:sz w:val="20"/>
                <w:szCs w:val="20"/>
                <w:highlight w:val="none"/>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10524BFA">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r>
      <w:tr w14:paraId="5D5CE8CA">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27A7B">
            <w:pPr>
              <w:jc w:val="center"/>
              <w:rPr>
                <w:rFonts w:ascii="宋体" w:hAnsi="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F0505">
            <w:pPr>
              <w:rPr>
                <w:rFonts w:ascii="宋体" w:hAnsi="宋体" w:cs="宋体"/>
                <w:color w:val="auto"/>
                <w:sz w:val="20"/>
                <w:szCs w:val="20"/>
                <w:highlight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58ED6">
            <w:pPr>
              <w:jc w:val="center"/>
              <w:rPr>
                <w:rFonts w:ascii="宋体" w:hAnsi="宋体" w:cs="宋体"/>
                <w:color w:val="auto"/>
                <w:sz w:val="20"/>
                <w:szCs w:val="20"/>
                <w:highlight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3D33B">
            <w:pPr>
              <w:jc w:val="center"/>
              <w:rPr>
                <w:rFonts w:ascii="宋体" w:hAnsi="宋体" w:cs="宋体"/>
                <w:color w:val="auto"/>
                <w:sz w:val="20"/>
                <w:szCs w:val="20"/>
                <w:highlight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A7588">
            <w:pPr>
              <w:jc w:val="center"/>
              <w:rPr>
                <w:rFonts w:ascii="宋体" w:hAnsi="宋体" w:cs="宋体"/>
                <w:color w:val="auto"/>
                <w:sz w:val="20"/>
                <w:szCs w:val="20"/>
                <w:highlight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B9173">
            <w:pPr>
              <w:jc w:val="center"/>
              <w:rPr>
                <w:rFonts w:ascii="宋体" w:hAnsi="宋体" w:cs="宋体"/>
                <w:color w:val="auto"/>
                <w:sz w:val="20"/>
                <w:szCs w:val="20"/>
                <w:highlight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16DD26">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AD043">
            <w:pPr>
              <w:jc w:val="center"/>
              <w:rPr>
                <w:rFonts w:ascii="宋体" w:hAnsi="宋体" w:cs="宋体"/>
                <w:color w:val="auto"/>
                <w:sz w:val="20"/>
                <w:szCs w:val="20"/>
                <w:highlight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13385">
            <w:pPr>
              <w:jc w:val="left"/>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3B61901C">
            <w:pPr>
              <w:jc w:val="center"/>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11C2DF">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7C0CB">
            <w:pPr>
              <w:jc w:val="center"/>
              <w:rPr>
                <w:rFonts w:ascii="宋体" w:hAnsi="宋体" w:cs="宋体"/>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DA16F">
            <w:pPr>
              <w:jc w:val="center"/>
              <w:rPr>
                <w:rFonts w:ascii="宋体" w:hAnsi="宋体" w:cs="宋体"/>
                <w:color w:val="auto"/>
                <w:sz w:val="20"/>
                <w:szCs w:val="20"/>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30475D0A">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888080">
            <w:pPr>
              <w:jc w:val="center"/>
              <w:rPr>
                <w:rFonts w:ascii="宋体" w:hAnsi="宋体" w:cs="宋体"/>
                <w:color w:val="auto"/>
                <w:sz w:val="20"/>
                <w:szCs w:val="20"/>
                <w:highlight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6261485">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44044">
            <w:pPr>
              <w:jc w:val="center"/>
              <w:rPr>
                <w:rFonts w:ascii="宋体" w:hAnsi="宋体" w:cs="宋体"/>
                <w:color w:val="auto"/>
                <w:sz w:val="20"/>
                <w:szCs w:val="20"/>
                <w:highlight w:val="none"/>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D81A77E">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r>
      <w:tr w14:paraId="66E8E850">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CBFF1C">
            <w:pPr>
              <w:jc w:val="center"/>
              <w:rPr>
                <w:rFonts w:ascii="宋体" w:hAnsi="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43190">
            <w:pPr>
              <w:rPr>
                <w:rFonts w:ascii="宋体" w:hAnsi="宋体" w:cs="宋体"/>
                <w:color w:val="auto"/>
                <w:sz w:val="20"/>
                <w:szCs w:val="20"/>
                <w:highlight w:val="none"/>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FB955">
            <w:pPr>
              <w:jc w:val="center"/>
              <w:rPr>
                <w:rFonts w:ascii="宋体" w:hAnsi="宋体" w:cs="宋体"/>
                <w:color w:val="auto"/>
                <w:sz w:val="20"/>
                <w:szCs w:val="20"/>
                <w:highlight w:val="none"/>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39C39">
            <w:pPr>
              <w:jc w:val="center"/>
              <w:rPr>
                <w:rFonts w:ascii="宋体" w:hAnsi="宋体" w:cs="宋体"/>
                <w:color w:val="auto"/>
                <w:sz w:val="20"/>
                <w:szCs w:val="20"/>
                <w:highlight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D73A5">
            <w:pPr>
              <w:jc w:val="center"/>
              <w:rPr>
                <w:rFonts w:ascii="宋体" w:hAnsi="宋体" w:cs="宋体"/>
                <w:color w:val="auto"/>
                <w:sz w:val="20"/>
                <w:szCs w:val="20"/>
                <w:highlight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9D8C3">
            <w:pPr>
              <w:jc w:val="center"/>
              <w:rPr>
                <w:rFonts w:ascii="宋体" w:hAnsi="宋体" w:cs="宋体"/>
                <w:color w:val="auto"/>
                <w:sz w:val="20"/>
                <w:szCs w:val="20"/>
                <w:highlight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06048">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5DA73">
            <w:pPr>
              <w:jc w:val="center"/>
              <w:rPr>
                <w:rFonts w:ascii="宋体" w:hAnsi="宋体" w:cs="宋体"/>
                <w:color w:val="auto"/>
                <w:sz w:val="20"/>
                <w:szCs w:val="20"/>
                <w:highlight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2316F">
            <w:pPr>
              <w:jc w:val="left"/>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06C22181">
            <w:pPr>
              <w:jc w:val="center"/>
              <w:rPr>
                <w:rFonts w:ascii="宋体" w:hAnsi="宋体" w:cs="宋体"/>
                <w:color w:val="auto"/>
                <w:sz w:val="20"/>
                <w:szCs w:val="20"/>
                <w:highlight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53653">
            <w:pPr>
              <w:jc w:val="center"/>
              <w:rPr>
                <w:rFonts w:ascii="宋体" w:hAnsi="宋体" w:cs="宋体"/>
                <w:color w:val="auto"/>
                <w:sz w:val="20"/>
                <w:szCs w:val="20"/>
                <w:highlight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2B234">
            <w:pPr>
              <w:jc w:val="center"/>
              <w:rPr>
                <w:rFonts w:ascii="宋体" w:hAnsi="宋体" w:cs="宋体"/>
                <w:color w:val="auto"/>
                <w:sz w:val="20"/>
                <w:szCs w:val="20"/>
                <w:highlight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A2E95">
            <w:pPr>
              <w:jc w:val="center"/>
              <w:rPr>
                <w:rFonts w:ascii="宋体" w:hAnsi="宋体" w:cs="宋体"/>
                <w:color w:val="auto"/>
                <w:sz w:val="20"/>
                <w:szCs w:val="20"/>
                <w:highlight w:val="none"/>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2A8C73B6">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423D1">
            <w:pPr>
              <w:jc w:val="center"/>
              <w:rPr>
                <w:rFonts w:ascii="宋体" w:hAnsi="宋体" w:cs="宋体"/>
                <w:color w:val="auto"/>
                <w:sz w:val="20"/>
                <w:szCs w:val="20"/>
                <w:highlight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40586992">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7F8B7">
            <w:pPr>
              <w:jc w:val="center"/>
              <w:rPr>
                <w:rFonts w:ascii="宋体" w:hAnsi="宋体" w:cs="宋体"/>
                <w:color w:val="auto"/>
                <w:sz w:val="20"/>
                <w:szCs w:val="20"/>
                <w:highlight w:val="none"/>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386E29F">
            <w:pPr>
              <w:jc w:val="center"/>
              <w:rPr>
                <w:rFonts w:ascii="宋体" w:hAnsi="宋体" w:cs="宋体"/>
                <w:color w:val="auto"/>
                <w:sz w:val="20"/>
                <w:szCs w:val="20"/>
                <w:highlight w:val="none"/>
              </w:rPr>
            </w:pPr>
            <w:r>
              <w:rPr>
                <w:rFonts w:hint="eastAsia" w:ascii="宋体" w:hAnsi="宋体" w:cs="宋体"/>
                <w:color w:val="auto"/>
                <w:sz w:val="20"/>
                <w:szCs w:val="20"/>
                <w:highlight w:val="none"/>
              </w:rPr>
              <w:t>%</w:t>
            </w:r>
          </w:p>
        </w:tc>
      </w:tr>
    </w:tbl>
    <w:p w14:paraId="03BA8764">
      <w:pPr>
        <w:rPr>
          <w:rFonts w:ascii="宋体" w:hAnsi="宋体"/>
          <w:color w:val="auto"/>
          <w:kern w:val="0"/>
          <w:sz w:val="24"/>
          <w:szCs w:val="21"/>
          <w:highlight w:val="none"/>
          <w:lang w:bidi="en-US"/>
        </w:rPr>
      </w:pPr>
    </w:p>
    <w:p w14:paraId="19CC5380">
      <w:pPr>
        <w:autoSpaceDE w:val="0"/>
        <w:autoSpaceDN w:val="0"/>
        <w:adjustRightInd w:val="0"/>
        <w:snapToGrid w:val="0"/>
        <w:spacing w:line="420" w:lineRule="exact"/>
        <w:jc w:val="left"/>
        <w:rPr>
          <w:rFonts w:ascii="宋体" w:cs="宋体"/>
          <w:b/>
          <w:bCs/>
          <w:color w:val="auto"/>
          <w:sz w:val="24"/>
          <w:highlight w:val="none"/>
          <w:lang w:bidi="ar"/>
        </w:rPr>
      </w:pPr>
      <w:r>
        <w:rPr>
          <w:rFonts w:hint="eastAsia" w:ascii="宋体" w:cs="宋体"/>
          <w:b/>
          <w:bCs/>
          <w:color w:val="auto"/>
          <w:sz w:val="24"/>
          <w:highlight w:val="none"/>
          <w:lang w:bidi="ar"/>
        </w:rPr>
        <w:t>注意：数据依据为报名单位提供的</w:t>
      </w:r>
      <w:r>
        <w:rPr>
          <w:rFonts w:hint="eastAsia" w:ascii="宋体" w:cs="宋体"/>
          <w:b/>
          <w:bCs/>
          <w:color w:val="auto"/>
          <w:sz w:val="24"/>
          <w:highlight w:val="none"/>
          <w:em w:val="dot"/>
          <w:lang w:bidi="ar"/>
        </w:rPr>
        <w:t>近三年财务审计报告数据</w:t>
      </w:r>
      <w:r>
        <w:rPr>
          <w:rFonts w:hint="eastAsia" w:ascii="宋体" w:cs="宋体"/>
          <w:b/>
          <w:bCs/>
          <w:color w:val="auto"/>
          <w:sz w:val="24"/>
          <w:highlight w:val="none"/>
          <w:lang w:bidi="ar"/>
        </w:rPr>
        <w:t>，各报名单位务必确保数据真实及填写格式准确，如有不实之处一经核实将取消报名资格，e采通注册时未填报财务数据的，将无法提交应标资料并无法参加投标，请及时补充资料，详见后附说明。</w:t>
      </w:r>
    </w:p>
    <w:p w14:paraId="70081E86">
      <w:pPr>
        <w:rPr>
          <w:rFonts w:hint="eastAsia" w:ascii="宋体" w:hAnsi="宋体"/>
          <w:kern w:val="0"/>
          <w:sz w:val="24"/>
          <w:szCs w:val="21"/>
          <w:lang w:bidi="en-US"/>
        </w:rPr>
        <w:sectPr>
          <w:headerReference r:id="rId3" w:type="default"/>
          <w:footerReference r:id="rId4" w:type="default"/>
          <w:pgSz w:w="11906" w:h="16838"/>
          <w:pgMar w:top="833" w:right="1003" w:bottom="777" w:left="1003" w:header="227" w:footer="227" w:gutter="0"/>
          <w:pgBorders>
            <w:top w:val="none" w:sz="0" w:space="0"/>
            <w:left w:val="none" w:sz="0" w:space="0"/>
            <w:bottom w:val="none" w:sz="0" w:space="0"/>
            <w:right w:val="none" w:sz="0" w:space="0"/>
          </w:pgBorders>
          <w:cols w:space="720" w:num="1"/>
          <w:docGrid w:type="lines" w:linePitch="381" w:charSpace="0"/>
        </w:sectPr>
      </w:pPr>
    </w:p>
    <w:p w14:paraId="4BBB551D">
      <w:pPr>
        <w:rPr>
          <w:rFonts w:ascii="宋体" w:hAnsi="宋体"/>
          <w:kern w:val="0"/>
          <w:sz w:val="24"/>
          <w:szCs w:val="21"/>
          <w:lang w:bidi="en-US"/>
        </w:rPr>
      </w:pPr>
      <w:r>
        <w:rPr>
          <w:rFonts w:hint="eastAsia" w:ascii="宋体" w:hAnsi="宋体"/>
          <w:kern w:val="0"/>
          <w:sz w:val="24"/>
          <w:szCs w:val="21"/>
          <w:lang w:bidi="en-US"/>
        </w:rPr>
        <w:t>附件</w:t>
      </w:r>
      <w:r>
        <w:rPr>
          <w:rFonts w:hint="eastAsia" w:ascii="宋体" w:hAnsi="宋体"/>
          <w:kern w:val="0"/>
          <w:sz w:val="24"/>
          <w:szCs w:val="21"/>
          <w:lang w:val="en-US" w:eastAsia="zh-CN" w:bidi="en-US"/>
        </w:rPr>
        <w:t>3</w:t>
      </w:r>
      <w:r>
        <w:rPr>
          <w:rFonts w:hint="eastAsia" w:ascii="宋体" w:hAnsi="宋体"/>
          <w:kern w:val="0"/>
          <w:sz w:val="24"/>
          <w:szCs w:val="21"/>
          <w:lang w:bidi="en-US"/>
        </w:rPr>
        <w:t>:</w:t>
      </w:r>
    </w:p>
    <w:tbl>
      <w:tblPr>
        <w:tblStyle w:val="14"/>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1B99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735571C">
            <w:pPr>
              <w:autoSpaceDE w:val="0"/>
              <w:autoSpaceDN w:val="0"/>
              <w:jc w:val="center"/>
              <w:rPr>
                <w:b/>
                <w:bCs/>
                <w:sz w:val="30"/>
                <w:szCs w:val="30"/>
              </w:rPr>
            </w:pPr>
            <w:r>
              <w:rPr>
                <w:rFonts w:hint="eastAsia"/>
                <w:b/>
                <w:bCs/>
                <w:sz w:val="28"/>
                <w:szCs w:val="28"/>
              </w:rPr>
              <w:t>近</w:t>
            </w:r>
            <w:r>
              <w:rPr>
                <w:rFonts w:hint="eastAsia"/>
                <w:b/>
                <w:bCs/>
                <w:sz w:val="28"/>
                <w:szCs w:val="28"/>
                <w:lang w:val="en-US" w:eastAsia="zh-CN"/>
              </w:rPr>
              <w:t>两</w:t>
            </w:r>
            <w:r>
              <w:rPr>
                <w:rFonts w:hint="eastAsia"/>
                <w:b/>
                <w:bCs/>
                <w:sz w:val="28"/>
                <w:szCs w:val="28"/>
              </w:rPr>
              <w:t>年</w:t>
            </w:r>
            <w:r>
              <w:rPr>
                <w:rFonts w:hint="eastAsia"/>
                <w:b/>
                <w:bCs/>
                <w:sz w:val="28"/>
                <w:szCs w:val="28"/>
                <w:u w:val="single"/>
              </w:rPr>
              <w:t xml:space="preserve">  </w:t>
            </w:r>
            <w:r>
              <w:rPr>
                <w:rFonts w:hint="eastAsia"/>
                <w:b/>
                <w:bCs/>
                <w:sz w:val="28"/>
                <w:szCs w:val="28"/>
                <w:u w:val="single"/>
                <w:lang w:val="en-US" w:eastAsia="zh-CN"/>
              </w:rPr>
              <w:t>2</w:t>
            </w:r>
            <w:r>
              <w:rPr>
                <w:rFonts w:hint="eastAsia"/>
                <w:b/>
                <w:bCs/>
                <w:sz w:val="28"/>
                <w:szCs w:val="28"/>
                <w:u w:val="single"/>
              </w:rPr>
              <w:t xml:space="preserve">00 </w:t>
            </w:r>
            <w:r>
              <w:rPr>
                <w:rFonts w:hint="eastAsia"/>
                <w:b/>
                <w:bCs/>
                <w:sz w:val="28"/>
                <w:szCs w:val="28"/>
              </w:rPr>
              <w:t>万元及以上的类似项目</w:t>
            </w:r>
            <w:r>
              <w:rPr>
                <w:b/>
                <w:bCs/>
                <w:sz w:val="28"/>
                <w:szCs w:val="28"/>
              </w:rPr>
              <w:t>业绩</w:t>
            </w:r>
            <w:r>
              <w:rPr>
                <w:rFonts w:hint="eastAsia"/>
                <w:b/>
                <w:bCs/>
                <w:sz w:val="28"/>
                <w:szCs w:val="28"/>
              </w:rPr>
              <w:t>列表</w:t>
            </w:r>
          </w:p>
        </w:tc>
      </w:tr>
      <w:tr w14:paraId="280D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ABCB4CA">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44F6D6CF">
            <w:pPr>
              <w:autoSpaceDE w:val="0"/>
              <w:autoSpaceDN w:val="0"/>
              <w:jc w:val="center"/>
              <w:rPr>
                <w:sz w:val="24"/>
              </w:rPr>
            </w:pPr>
            <w:r>
              <w:rPr>
                <w:rFonts w:hint="eastAsia"/>
                <w:sz w:val="24"/>
              </w:rPr>
              <w:t>项目/合同</w:t>
            </w:r>
          </w:p>
          <w:p w14:paraId="54DC292C">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4C571099">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1A862D0C">
            <w:pPr>
              <w:autoSpaceDE w:val="0"/>
              <w:autoSpaceDN w:val="0"/>
              <w:jc w:val="center"/>
              <w:rPr>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2176A647">
            <w:pPr>
              <w:autoSpaceDE w:val="0"/>
              <w:autoSpaceDN w:val="0"/>
              <w:jc w:val="center"/>
              <w:rPr>
                <w:sz w:val="24"/>
              </w:rPr>
            </w:pPr>
            <w:r>
              <w:rPr>
                <w:rFonts w:hint="eastAsia"/>
                <w:sz w:val="24"/>
              </w:rPr>
              <w:t>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1F590785">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76155AA9">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10189594">
            <w:pPr>
              <w:autoSpaceDE w:val="0"/>
              <w:autoSpaceDN w:val="0"/>
              <w:jc w:val="center"/>
              <w:rPr>
                <w:sz w:val="24"/>
              </w:rPr>
            </w:pPr>
            <w:r>
              <w:rPr>
                <w:rFonts w:hint="eastAsia"/>
                <w:sz w:val="24"/>
              </w:rPr>
              <w:t>是否已竣工</w:t>
            </w:r>
          </w:p>
        </w:tc>
      </w:tr>
      <w:tr w14:paraId="3CA5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AA77896">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29EABE3C">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6D30031">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8345345">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7C570B4">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7E214BB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D7BABEF">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4B1D2540">
            <w:pPr>
              <w:autoSpaceDE w:val="0"/>
              <w:autoSpaceDN w:val="0"/>
              <w:rPr>
                <w:sz w:val="24"/>
              </w:rPr>
            </w:pPr>
          </w:p>
        </w:tc>
      </w:tr>
      <w:tr w14:paraId="4D98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A38D162">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512ABAC6">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5409FF8F">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FB6C0A5">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3763C4D">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03B60725">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218BDD8">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D120CB5">
            <w:pPr>
              <w:autoSpaceDE w:val="0"/>
              <w:autoSpaceDN w:val="0"/>
              <w:jc w:val="center"/>
              <w:rPr>
                <w:sz w:val="24"/>
              </w:rPr>
            </w:pPr>
          </w:p>
        </w:tc>
      </w:tr>
      <w:tr w14:paraId="0660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D79D5CC">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47B1ABC1">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622892B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5E6F6E7">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1E785E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2D88A4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85884B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645CF606">
            <w:pPr>
              <w:autoSpaceDE w:val="0"/>
              <w:autoSpaceDN w:val="0"/>
              <w:jc w:val="center"/>
              <w:rPr>
                <w:sz w:val="24"/>
              </w:rPr>
            </w:pPr>
          </w:p>
        </w:tc>
      </w:tr>
      <w:tr w14:paraId="15E9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6B92D33">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5A9CF94F">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5CE11FD">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2126B2A8">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61AF08E2">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1420B7E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3EDF4A4">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7219432B">
            <w:pPr>
              <w:autoSpaceDE w:val="0"/>
              <w:autoSpaceDN w:val="0"/>
              <w:jc w:val="center"/>
              <w:rPr>
                <w:sz w:val="24"/>
              </w:rPr>
            </w:pPr>
          </w:p>
        </w:tc>
      </w:tr>
      <w:tr w14:paraId="63EE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419C1CB1">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5ADBE850">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B68D41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4321D024">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461EB16F">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371CBB7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3819D414">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12901494">
            <w:pPr>
              <w:autoSpaceDE w:val="0"/>
              <w:autoSpaceDN w:val="0"/>
              <w:rPr>
                <w:sz w:val="24"/>
              </w:rPr>
            </w:pPr>
          </w:p>
        </w:tc>
      </w:tr>
      <w:tr w14:paraId="1653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5A5F64BA">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583F90CA">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56B858E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371DF33">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ABE279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532AB96">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7DE0A3D">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00CB66CC">
            <w:pPr>
              <w:autoSpaceDE w:val="0"/>
              <w:autoSpaceDN w:val="0"/>
              <w:rPr>
                <w:sz w:val="24"/>
              </w:rPr>
            </w:pPr>
          </w:p>
        </w:tc>
      </w:tr>
    </w:tbl>
    <w:p w14:paraId="7B6EEE61">
      <w:pPr>
        <w:pStyle w:val="8"/>
        <w:widowControl/>
        <w:tabs>
          <w:tab w:val="left" w:pos="312"/>
        </w:tabs>
        <w:spacing w:line="360" w:lineRule="auto"/>
        <w:ind w:firstLine="0" w:firstLineChars="0"/>
        <w:jc w:val="left"/>
        <w:rPr>
          <w:rFonts w:ascii="宋体" w:cs="宋体"/>
          <w:kern w:val="2"/>
        </w:rPr>
      </w:pPr>
    </w:p>
    <w:p w14:paraId="40518730">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4B34645A">
      <w:pPr>
        <w:keepNext/>
        <w:keepLines/>
        <w:outlineLvl w:val="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bookmarkStart w:id="2" w:name="_Toc639004"/>
      <w:bookmarkStart w:id="3" w:name="_Toc353881012"/>
      <w:bookmarkStart w:id="4" w:name="_Toc212369550"/>
      <w:r>
        <w:rPr>
          <w:rFonts w:hint="eastAsia" w:ascii="Times New Roman" w:hAnsi="Times New Roman" w:eastAsia="宋体" w:cs="Times New Roman"/>
          <w:b/>
          <w:bCs/>
          <w:color w:val="000000"/>
          <w:sz w:val="24"/>
          <w:szCs w:val="24"/>
          <w:lang w:val="en-US" w:eastAsia="zh-CN"/>
        </w:rPr>
        <w:t>4</w:t>
      </w:r>
      <w:r>
        <w:rPr>
          <w:rFonts w:hint="default" w:ascii="Times New Roman" w:hAnsi="Times New Roman" w:eastAsia="宋体" w:cs="Times New Roman"/>
          <w:b/>
          <w:bCs/>
          <w:color w:val="000000"/>
          <w:sz w:val="24"/>
          <w:szCs w:val="24"/>
        </w:rPr>
        <w:t xml:space="preserve"> 投标函</w:t>
      </w:r>
      <w:bookmarkEnd w:id="2"/>
      <w:bookmarkEnd w:id="3"/>
      <w:bookmarkEnd w:id="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中国重汽集团济南商用车有限公司、中国重型汽车集团有限公司</w:t>
      </w:r>
      <w:r>
        <w:rPr>
          <w:rFonts w:hint="default" w:ascii="Times New Roman" w:hAnsi="Times New Roman" w:eastAsia="宋体" w:cs="Times New Roman"/>
          <w:color w:val="000000"/>
          <w:sz w:val="24"/>
          <w:szCs w:val="24"/>
        </w:rPr>
        <w:t>：</w:t>
      </w:r>
    </w:p>
    <w:p w14:paraId="3FCE183F">
      <w:pPr>
        <w:pStyle w:val="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rPr>
        <w:t xml:space="preserve">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济南商用车制造公司新能源车型产线适应性改造（二期）技改项目工程施工</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10"/>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7" w:type="first"/>
          <w:headerReference r:id="rId5" w:type="defaul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2D4942F">
      <w:pPr>
        <w:jc w:val="center"/>
        <w:rPr>
          <w:b/>
          <w:bCs/>
          <w:sz w:val="30"/>
          <w:szCs w:val="30"/>
        </w:rPr>
      </w:pPr>
      <w:bookmarkStart w:id="5" w:name="_Toc9534"/>
      <w:bookmarkStart w:id="6" w:name="_Toc25980"/>
      <w:bookmarkStart w:id="7" w:name="_Toc20729"/>
      <w:bookmarkStart w:id="8" w:name="_Toc6557"/>
      <w:bookmarkStart w:id="9" w:name="_Toc3889"/>
      <w:r>
        <w:rPr>
          <w:rFonts w:hint="eastAsia"/>
          <w:b/>
          <w:bCs/>
          <w:sz w:val="30"/>
          <w:szCs w:val="30"/>
        </w:rPr>
        <w:t>非生产供应商注册操作手册</w:t>
      </w:r>
      <w:bookmarkEnd w:id="5"/>
      <w:bookmarkEnd w:id="6"/>
      <w:bookmarkEnd w:id="7"/>
      <w:bookmarkEnd w:id="8"/>
      <w:bookmarkEnd w:id="9"/>
    </w:p>
    <w:p w14:paraId="62EF73DF">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62C7590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E569F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882788B">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21A49A6">
      <w:pPr>
        <w:rPr>
          <w:rFonts w:ascii="宋体" w:cs="宋体"/>
          <w:b/>
          <w:bCs/>
          <w:color w:val="C00000"/>
          <w:lang w:bidi="ar"/>
        </w:rPr>
      </w:pPr>
    </w:p>
    <w:p w14:paraId="7CA51E0A">
      <w:pPr>
        <w:rPr>
          <w:rFonts w:ascii="宋体" w:cs="宋体"/>
          <w:b/>
          <w:bCs/>
          <w:color w:val="C00000"/>
          <w:lang w:bidi="ar"/>
        </w:rPr>
      </w:pPr>
    </w:p>
    <w:p w14:paraId="751DF1F9">
      <w:pPr>
        <w:rPr>
          <w:rFonts w:ascii="宋体" w:cs="宋体"/>
          <w:b/>
          <w:bCs/>
          <w:sz w:val="32"/>
          <w:szCs w:val="40"/>
          <w:highlight w:val="yellow"/>
        </w:rPr>
      </w:pPr>
      <w:r>
        <w:rPr>
          <w:rFonts w:hint="eastAsia" w:ascii="宋体" w:cs="宋体"/>
          <w:b/>
          <w:bCs/>
          <w:sz w:val="32"/>
          <w:szCs w:val="40"/>
          <w:highlight w:val="yellow"/>
          <w:lang w:bidi="ar"/>
        </w:rPr>
        <w:t>供应商注册</w:t>
      </w:r>
    </w:p>
    <w:p w14:paraId="1431F7E0">
      <w:pPr>
        <w:rPr>
          <w:rFonts w:ascii="宋体" w:cs="宋体"/>
          <w:b/>
          <w:bCs/>
          <w:color w:val="C00000"/>
        </w:rPr>
      </w:pPr>
      <w:r>
        <w:rPr>
          <w:rFonts w:hint="eastAsia" w:ascii="宋体" w:cs="宋体"/>
          <w:b/>
          <w:bCs/>
          <w:color w:val="C00000"/>
          <w:lang w:bidi="ar"/>
        </w:rPr>
        <w:t>归口部门选“技术改造部”</w:t>
      </w:r>
    </w:p>
    <w:p w14:paraId="27E53D30">
      <w:r>
        <w:rPr>
          <w:rFonts w:hint="eastAsia" w:ascii="宋体" w:cs="宋体"/>
          <w:color w:val="000000"/>
          <w:lang w:bidi="ar"/>
        </w:rPr>
        <w:t>浏览器中输入地址</w:t>
      </w:r>
      <w:r>
        <w:rPr>
          <w:rFonts w:ascii="Calibri" w:hAnsi="Calibri" w:eastAsia="Calibri" w:cs="Calibri"/>
          <w:color w:val="000000"/>
          <w:lang w:bidi="ar"/>
        </w:rPr>
        <w:t>;</w:t>
      </w:r>
    </w:p>
    <w:p w14:paraId="58BD17C1">
      <w:r>
        <w:fldChar w:fldCharType="begin"/>
      </w:r>
      <w:r>
        <w:instrText xml:space="preserve"> HYPERLINK "http://ecaitong.sinotruk.com:8012/" \l "/login normalLink /tdkey d38o9f /tdfe -10 /tdfu http:/ecaitong.sinotruk.com:8012/#/login /tdlt inline" </w:instrText>
      </w:r>
      <w:r>
        <w:fldChar w:fldCharType="separate"/>
      </w:r>
      <w:r>
        <w:rPr>
          <w:rStyle w:val="22"/>
        </w:rPr>
        <w:t>http</w:t>
      </w:r>
      <w:r>
        <w:rPr>
          <w:rStyle w:val="22"/>
          <w:rFonts w:hint="eastAsia"/>
        </w:rPr>
        <w:t>s</w:t>
      </w:r>
      <w:r>
        <w:rPr>
          <w:rStyle w:val="22"/>
        </w:rPr>
        <w:t>://ecaitong.sinotruk.com:8012/#/login</w:t>
      </w:r>
      <w:r>
        <w:rPr>
          <w:rStyle w:val="22"/>
        </w:rPr>
        <w:fldChar w:fldCharType="end"/>
      </w:r>
    </w:p>
    <w:p w14:paraId="4B9D7BEF">
      <w:pPr>
        <w:numPr>
          <w:ilvl w:val="0"/>
          <w:numId w:val="3"/>
        </w:numPr>
        <w:rPr>
          <w:rFonts w:ascii="宋体" w:cs="宋体"/>
          <w:color w:val="000000"/>
          <w:lang w:bidi="ar"/>
        </w:rPr>
      </w:pPr>
      <w:r>
        <w:rPr>
          <w:rFonts w:hint="eastAsia" w:ascii="宋体" w:cs="宋体"/>
          <w:color w:val="000000"/>
          <w:lang w:bidi="ar"/>
        </w:rPr>
        <w:t>点击立即注册</w:t>
      </w:r>
    </w:p>
    <w:p w14:paraId="5EA6D59A">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131703C2">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1"/>
                    <a:stretch>
                      <a:fillRect/>
                    </a:stretch>
                  </pic:blipFill>
                  <pic:spPr>
                    <a:xfrm>
                      <a:off x="0" y="0"/>
                      <a:ext cx="5605145" cy="2578735"/>
                    </a:xfrm>
                    <a:prstGeom prst="rect">
                      <a:avLst/>
                    </a:prstGeom>
                    <a:noFill/>
                    <a:ln w="9525">
                      <a:noFill/>
                    </a:ln>
                  </pic:spPr>
                </pic:pic>
              </a:graphicData>
            </a:graphic>
          </wp:inline>
        </w:drawing>
      </w:r>
    </w:p>
    <w:p w14:paraId="3467C9C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D8395F">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2"/>
                    <a:stretch>
                      <a:fillRect/>
                    </a:stretch>
                  </pic:blipFill>
                  <pic:spPr>
                    <a:xfrm>
                      <a:off x="0" y="0"/>
                      <a:ext cx="5758180" cy="2765425"/>
                    </a:xfrm>
                    <a:prstGeom prst="rect">
                      <a:avLst/>
                    </a:prstGeom>
                    <a:noFill/>
                    <a:ln>
                      <a:noFill/>
                    </a:ln>
                  </pic:spPr>
                </pic:pic>
              </a:graphicData>
            </a:graphic>
          </wp:inline>
        </w:drawing>
      </w:r>
    </w:p>
    <w:p w14:paraId="5D84DD43">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AEEE9CE">
      <w:pPr>
        <w:snapToGrid w:val="0"/>
        <w:spacing w:line="312" w:lineRule="auto"/>
      </w:pPr>
      <w:r>
        <w:drawing>
          <wp:inline distT="0" distB="0" distL="114300" distR="114300">
            <wp:extent cx="5760085" cy="2867025"/>
            <wp:effectExtent l="0" t="0" r="5715" b="317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3"/>
                    <a:stretch>
                      <a:fillRect/>
                    </a:stretch>
                  </pic:blipFill>
                  <pic:spPr>
                    <a:xfrm>
                      <a:off x="0" y="0"/>
                      <a:ext cx="5760085" cy="2867025"/>
                    </a:xfrm>
                    <a:prstGeom prst="rect">
                      <a:avLst/>
                    </a:prstGeom>
                    <a:noFill/>
                    <a:ln>
                      <a:noFill/>
                    </a:ln>
                  </pic:spPr>
                </pic:pic>
              </a:graphicData>
            </a:graphic>
          </wp:inline>
        </w:drawing>
      </w:r>
    </w:p>
    <w:p w14:paraId="0CC09805">
      <w:r>
        <w:rPr>
          <w:rFonts w:ascii="Calibri" w:hAnsi="Calibri" w:eastAsia="Calibri" w:cs="Calibri"/>
          <w:color w:val="000000"/>
          <w:lang w:bidi="ar"/>
        </w:rPr>
        <w:t xml:space="preserve">4.     </w:t>
      </w:r>
      <w:r>
        <w:rPr>
          <w:rFonts w:hint="eastAsia" w:ascii="宋体" w:cs="宋体"/>
          <w:color w:val="000000"/>
          <w:lang w:bidi="ar"/>
        </w:rPr>
        <w:t>点击新增</w:t>
      </w:r>
    </w:p>
    <w:p w14:paraId="20A4561E">
      <w:pPr>
        <w:snapToGrid w:val="0"/>
        <w:spacing w:line="312" w:lineRule="auto"/>
      </w:pPr>
      <w:r>
        <w:drawing>
          <wp:inline distT="0" distB="0" distL="114300" distR="114300">
            <wp:extent cx="5758180" cy="2852420"/>
            <wp:effectExtent l="0" t="0" r="762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4"/>
                    <a:stretch>
                      <a:fillRect/>
                    </a:stretch>
                  </pic:blipFill>
                  <pic:spPr>
                    <a:xfrm>
                      <a:off x="0" y="0"/>
                      <a:ext cx="5758180" cy="2852420"/>
                    </a:xfrm>
                    <a:prstGeom prst="rect">
                      <a:avLst/>
                    </a:prstGeom>
                    <a:noFill/>
                    <a:ln>
                      <a:noFill/>
                    </a:ln>
                  </pic:spPr>
                </pic:pic>
              </a:graphicData>
            </a:graphic>
          </wp:inline>
        </w:drawing>
      </w:r>
    </w:p>
    <w:p w14:paraId="13E780A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01AE390">
      <w:pPr>
        <w:rPr>
          <w:rFonts w:ascii="宋体" w:cs="宋体"/>
          <w:color w:val="000000"/>
        </w:rPr>
      </w:pPr>
      <w:r>
        <w:drawing>
          <wp:inline distT="0" distB="0" distL="114300" distR="114300">
            <wp:extent cx="5760085" cy="2807335"/>
            <wp:effectExtent l="0" t="0" r="571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5"/>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6"/>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6"/>
                    <a:stretch>
                      <a:fillRect/>
                    </a:stretch>
                  </pic:blipFill>
                  <pic:spPr>
                    <a:xfrm>
                      <a:off x="0" y="0"/>
                      <a:ext cx="5758180" cy="2817495"/>
                    </a:xfrm>
                    <a:prstGeom prst="rect">
                      <a:avLst/>
                    </a:prstGeom>
                    <a:noFill/>
                    <a:ln>
                      <a:noFill/>
                    </a:ln>
                  </pic:spPr>
                </pic:pic>
              </a:graphicData>
            </a:graphic>
          </wp:inline>
        </w:drawing>
      </w:r>
    </w:p>
    <w:p w14:paraId="7BC3D0B8"/>
    <w:p w14:paraId="73B6F1A0">
      <w:pPr>
        <w:snapToGrid w:val="0"/>
        <w:spacing w:line="312" w:lineRule="auto"/>
      </w:pPr>
    </w:p>
    <w:p w14:paraId="4AABA678"/>
    <w:p w14:paraId="4500DF20">
      <w:pPr>
        <w:pStyle w:val="7"/>
        <w:widowControl/>
        <w:rPr>
          <w:rFonts w:ascii="Cambria" w:hAnsi="Cambria" w:cs="Cambria"/>
          <w:highlight w:val="yellow"/>
        </w:rPr>
      </w:pPr>
      <w:r>
        <w:rPr>
          <w:rFonts w:hint="eastAsia" w:ascii="宋体" w:cs="宋体"/>
          <w:highlight w:val="yellow"/>
        </w:rPr>
        <w:t>附件-e采通登录界面</w:t>
      </w:r>
    </w:p>
    <w:p w14:paraId="75EA48EE">
      <w:pPr>
        <w:spacing w:line="360" w:lineRule="auto"/>
      </w:pPr>
      <w:r>
        <w:rPr>
          <w:lang w:bidi="ar"/>
        </w:rPr>
        <w:t>1</w:t>
      </w:r>
      <w:r>
        <w:rPr>
          <w:rFonts w:hint="eastAsia" w:ascii="宋体" w:cs="宋体"/>
          <w:lang w:bidi="ar"/>
        </w:rPr>
        <w:t>）功能简介</w:t>
      </w:r>
    </w:p>
    <w:p w14:paraId="143F8D85">
      <w:pPr>
        <w:spacing w:line="360" w:lineRule="auto"/>
      </w:pPr>
      <w:r>
        <w:rPr>
          <w:rFonts w:hint="eastAsia" w:ascii="宋体" w:cs="宋体"/>
          <w:lang w:bidi="ar"/>
        </w:rPr>
        <w:t>此页面用于进行账号登录，找回密码。</w:t>
      </w:r>
    </w:p>
    <w:p w14:paraId="4B855036">
      <w:pPr>
        <w:numPr>
          <w:ilvl w:val="0"/>
          <w:numId w:val="4"/>
        </w:numPr>
        <w:spacing w:line="360" w:lineRule="auto"/>
      </w:pPr>
      <w:r>
        <w:rPr>
          <w:rFonts w:hint="eastAsia" w:ascii="宋体" w:cs="宋体"/>
          <w:lang w:bidi="ar"/>
        </w:rPr>
        <w:t>界面如下</w:t>
      </w:r>
    </w:p>
    <w:p w14:paraId="53486DA7">
      <w:r>
        <w:drawing>
          <wp:inline distT="0" distB="0" distL="114300" distR="114300">
            <wp:extent cx="5278120" cy="2660650"/>
            <wp:effectExtent l="0" t="0" r="50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7"/>
                    <a:stretch>
                      <a:fillRect/>
                    </a:stretch>
                  </pic:blipFill>
                  <pic:spPr>
                    <a:xfrm>
                      <a:off x="0" y="0"/>
                      <a:ext cx="5278120" cy="2660650"/>
                    </a:xfrm>
                    <a:prstGeom prst="rect">
                      <a:avLst/>
                    </a:prstGeom>
                    <a:noFill/>
                    <a:ln>
                      <a:noFill/>
                    </a:ln>
                  </pic:spPr>
                </pic:pic>
              </a:graphicData>
            </a:graphic>
          </wp:inline>
        </w:drawing>
      </w:r>
    </w:p>
    <w:p w14:paraId="163B0C33">
      <w:pPr>
        <w:pStyle w:val="33"/>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10D3236B">
      <w:pPr>
        <w:pStyle w:val="33"/>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0D2E2549">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549B642">
      <w:pPr>
        <w:pStyle w:val="7"/>
        <w:widowControl/>
        <w:spacing w:line="360" w:lineRule="auto"/>
        <w:rPr>
          <w:rFonts w:ascii="Cambria" w:hAnsi="Cambria" w:cs="Cambria"/>
          <w:highlight w:val="yellow"/>
        </w:rPr>
      </w:pPr>
      <w:r>
        <w:rPr>
          <w:rFonts w:hint="eastAsia" w:ascii="宋体" w:cs="宋体"/>
          <w:highlight w:val="yellow"/>
        </w:rPr>
        <w:t>附件-供应商注册</w:t>
      </w:r>
    </w:p>
    <w:p w14:paraId="7009172E">
      <w:pPr>
        <w:spacing w:line="360" w:lineRule="auto"/>
      </w:pPr>
      <w:r>
        <w:rPr>
          <w:lang w:bidi="ar"/>
        </w:rPr>
        <w:t>1</w:t>
      </w:r>
      <w:r>
        <w:rPr>
          <w:rFonts w:hint="eastAsia" w:ascii="宋体" w:cs="宋体"/>
          <w:lang w:bidi="ar"/>
        </w:rPr>
        <w:t>）功能简介</w:t>
      </w:r>
    </w:p>
    <w:p w14:paraId="4FC27353">
      <w:pPr>
        <w:spacing w:line="360" w:lineRule="auto"/>
      </w:pPr>
      <w:r>
        <w:rPr>
          <w:rFonts w:hint="eastAsia" w:ascii="宋体" w:cs="宋体"/>
          <w:lang w:bidi="ar"/>
        </w:rPr>
        <w:t>此页面用于进行供应商注册</w:t>
      </w:r>
    </w:p>
    <w:p w14:paraId="4761B5EE">
      <w:pPr>
        <w:pStyle w:val="33"/>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3C938E4A">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8"/>
                    <a:stretch>
                      <a:fillRect/>
                    </a:stretch>
                  </pic:blipFill>
                  <pic:spPr>
                    <a:xfrm>
                      <a:off x="0" y="0"/>
                      <a:ext cx="5342255" cy="2485390"/>
                    </a:xfrm>
                    <a:prstGeom prst="rect">
                      <a:avLst/>
                    </a:prstGeom>
                    <a:noFill/>
                    <a:ln>
                      <a:noFill/>
                    </a:ln>
                  </pic:spPr>
                </pic:pic>
              </a:graphicData>
            </a:graphic>
          </wp:inline>
        </w:drawing>
      </w:r>
    </w:p>
    <w:p w14:paraId="49954433">
      <w:pPr>
        <w:pStyle w:val="33"/>
        <w:widowControl/>
        <w:tabs>
          <w:tab w:val="left" w:pos="0"/>
        </w:tabs>
        <w:ind w:firstLine="0" w:firstLineChars="0"/>
        <w:rPr>
          <w:kern w:val="2"/>
          <w:sz w:val="21"/>
          <w:szCs w:val="21"/>
        </w:rPr>
      </w:pPr>
      <w:r>
        <w:rPr>
          <w:rFonts w:hint="eastAsia" w:ascii="宋体" w:cs="宋体"/>
          <w:kern w:val="2"/>
          <w:sz w:val="21"/>
          <w:szCs w:val="21"/>
        </w:rPr>
        <w:t>3）页面规则</w:t>
      </w:r>
    </w:p>
    <w:p w14:paraId="3FB6010F">
      <w:pPr>
        <w:pStyle w:val="33"/>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3A58A34">
      <w:pPr>
        <w:spacing w:line="360" w:lineRule="auto"/>
      </w:pPr>
      <w:r>
        <w:rPr>
          <w:rFonts w:hint="eastAsia" w:ascii="宋体" w:cs="宋体"/>
          <w:lang w:bidi="ar"/>
        </w:rPr>
        <w:t>注册信息的字段：尽量把所有信息都填写完整，</w:t>
      </w:r>
    </w:p>
    <w:p w14:paraId="467302E2">
      <w:pPr>
        <w:numPr>
          <w:ilvl w:val="0"/>
          <w:numId w:val="5"/>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192C8E3">
      <w:pPr>
        <w:numPr>
          <w:ilvl w:val="0"/>
          <w:numId w:val="5"/>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6351523">
      <w:pPr>
        <w:numPr>
          <w:ilvl w:val="0"/>
          <w:numId w:val="5"/>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71CADB4">
      <w:pPr>
        <w:numPr>
          <w:ilvl w:val="0"/>
          <w:numId w:val="5"/>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5D429290">
      <w:pPr>
        <w:pStyle w:val="8"/>
        <w:widowControl/>
        <w:numPr>
          <w:ilvl w:val="0"/>
          <w:numId w:val="5"/>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3F997504">
      <w:pPr>
        <w:pStyle w:val="8"/>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8FB7CCD">
      <w:pPr>
        <w:pStyle w:val="8"/>
        <w:widowControl/>
        <w:tabs>
          <w:tab w:val="left" w:pos="312"/>
        </w:tabs>
        <w:spacing w:line="360" w:lineRule="auto"/>
        <w:ind w:firstLine="0"/>
        <w:jc w:val="left"/>
        <w:rPr>
          <w:rFonts w:ascii="宋体" w:cs="宋体"/>
          <w:kern w:val="2"/>
        </w:rPr>
      </w:pPr>
    </w:p>
    <w:p w14:paraId="3992FC18">
      <w:pPr>
        <w:pStyle w:val="7"/>
        <w:widowControl/>
        <w:rPr>
          <w:highlight w:val="yellow"/>
        </w:rPr>
      </w:pPr>
      <w:r>
        <w:rPr>
          <w:rFonts w:hint="eastAsia" w:eastAsia="黑体" w:cs="黑体"/>
          <w:highlight w:val="yellow"/>
        </w:rPr>
        <w:t>附件-供应商应标</w:t>
      </w:r>
    </w:p>
    <w:p w14:paraId="66416C20">
      <w:pPr>
        <w:rPr>
          <w:rFonts w:ascii="宋体" w:hAnsi="宋体" w:cs="宋体"/>
          <w:sz w:val="28"/>
          <w:szCs w:val="28"/>
        </w:rPr>
      </w:pPr>
      <w:r>
        <w:rPr>
          <w:rFonts w:hint="eastAsia" w:ascii="宋体" w:hAnsi="宋体" w:cs="宋体"/>
          <w:sz w:val="28"/>
          <w:szCs w:val="28"/>
          <w:lang w:bidi="ar"/>
        </w:rPr>
        <w:t>路径：招投标中心-非生产类招投标-供应商应标</w:t>
      </w:r>
    </w:p>
    <w:p w14:paraId="52FA33E6">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5BF389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0C74497A">
      <w:r>
        <w:drawing>
          <wp:inline distT="0" distB="0" distL="114300" distR="114300">
            <wp:extent cx="5393690" cy="212661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393690" cy="2126615"/>
                    </a:xfrm>
                    <a:prstGeom prst="rect">
                      <a:avLst/>
                    </a:prstGeom>
                    <a:noFill/>
                    <a:ln>
                      <a:noFill/>
                    </a:ln>
                  </pic:spPr>
                </pic:pic>
              </a:graphicData>
            </a:graphic>
          </wp:inline>
        </w:drawing>
      </w:r>
    </w:p>
    <w:p w14:paraId="1FE5D791">
      <w:pPr>
        <w:rPr>
          <w:rFonts w:cs="宋体"/>
          <w:sz w:val="24"/>
          <w:lang w:bidi="ar"/>
        </w:rPr>
      </w:pPr>
      <w:r>
        <w:rPr>
          <w:rFonts w:hint="eastAsia" w:cs="宋体"/>
          <w:sz w:val="24"/>
          <w:lang w:bidi="ar"/>
        </w:rPr>
        <w:t>注意：</w:t>
      </w:r>
    </w:p>
    <w:p w14:paraId="024FC4F5">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0CC7E32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39C5BB8">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57BA22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4D8A2BB">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0"/>
                    <a:stretch>
                      <a:fillRect/>
                    </a:stretch>
                  </pic:blipFill>
                  <pic:spPr>
                    <a:xfrm>
                      <a:off x="0" y="0"/>
                      <a:ext cx="5426075" cy="2279015"/>
                    </a:xfrm>
                    <a:prstGeom prst="rect">
                      <a:avLst/>
                    </a:prstGeom>
                    <a:noFill/>
                    <a:ln>
                      <a:noFill/>
                    </a:ln>
                  </pic:spPr>
                </pic:pic>
              </a:graphicData>
            </a:graphic>
          </wp:inline>
        </w:drawing>
      </w:r>
    </w:p>
    <w:p w14:paraId="01D8AB90">
      <w:pPr>
        <w:pStyle w:val="8"/>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1"/>
                    <a:stretch>
                      <a:fillRect/>
                    </a:stretch>
                  </pic:blipFill>
                  <pic:spPr>
                    <a:xfrm>
                      <a:off x="0" y="0"/>
                      <a:ext cx="5331460" cy="2324100"/>
                    </a:xfrm>
                    <a:prstGeom prst="rect">
                      <a:avLst/>
                    </a:prstGeom>
                    <a:noFill/>
                    <a:ln>
                      <a:noFill/>
                    </a:ln>
                  </pic:spPr>
                </pic:pic>
              </a:graphicData>
            </a:graphic>
          </wp:inline>
        </w:drawing>
      </w:r>
    </w:p>
    <w:p w14:paraId="13617346"/>
    <w:p w14:paraId="79A65EE0">
      <w:pPr>
        <w:rPr>
          <w:rFonts w:hint="eastAsia" w:asciiTheme="majorEastAsia" w:hAnsiTheme="majorEastAsia" w:eastAsiaTheme="majorEastAsia" w:cstheme="majorEastAsia"/>
          <w:sz w:val="24"/>
          <w:szCs w:val="24"/>
        </w:rPr>
      </w:pPr>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FE59">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27EC1">
                          <w:pPr>
                            <w:pStyle w:val="11"/>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9A27EC1">
                    <w:pPr>
                      <w:pStyle w:val="11"/>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1547A6B7">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1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1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1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1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1"/>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59B45">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2"/>
    </w:pPr>
  </w:p>
  <w:p w14:paraId="75DC59E1">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656A6EAE"/>
    <w:multiLevelType w:val="multilevel"/>
    <w:tmpl w:val="656A6EAE"/>
    <w:lvl w:ilvl="0" w:tentative="0">
      <w:start w:val="1"/>
      <w:numFmt w:val="chineseCountingThousand"/>
      <w:pStyle w:val="2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7446C7A1"/>
    <w:multiLevelType w:val="singleLevel"/>
    <w:tmpl w:val="7446C7A1"/>
    <w:lvl w:ilvl="0" w:tentative="0">
      <w:start w:val="1"/>
      <w:numFmt w:val="decimal"/>
      <w:lvlText w:val="%1."/>
      <w:lvlJc w:val="left"/>
      <w:pPr>
        <w:tabs>
          <w:tab w:val="left" w:pos="312"/>
        </w:tabs>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7991465"/>
    <w:rsid w:val="2C5214AD"/>
    <w:rsid w:val="30D23F95"/>
    <w:rsid w:val="44907102"/>
    <w:rsid w:val="45786A34"/>
    <w:rsid w:val="48EF075C"/>
    <w:rsid w:val="4CE879C1"/>
    <w:rsid w:val="4D4B1038"/>
    <w:rsid w:val="4DA70238"/>
    <w:rsid w:val="526130AB"/>
    <w:rsid w:val="532F31A9"/>
    <w:rsid w:val="56353ACA"/>
    <w:rsid w:val="56355F17"/>
    <w:rsid w:val="56A143BE"/>
    <w:rsid w:val="64B96D77"/>
    <w:rsid w:val="65CF5CBA"/>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2"/>
    <w:basedOn w:val="1"/>
    <w:next w:val="1"/>
    <w:qFormat/>
    <w:uiPriority w:val="9"/>
    <w:pPr>
      <w:keepNext/>
      <w:spacing w:before="240" w:after="60"/>
      <w:outlineLvl w:val="1"/>
    </w:pPr>
    <w:rPr>
      <w:rFonts w:ascii="Cambria" w:hAnsi="Cambria"/>
      <w:b/>
      <w:bCs/>
      <w:i/>
      <w:iCs/>
      <w:sz w:val="28"/>
      <w:szCs w:val="28"/>
    </w:rPr>
  </w:style>
  <w:style w:type="paragraph" w:styleId="6">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8">
    <w:name w:val="Normal Indent"/>
    <w:basedOn w:val="1"/>
    <w:qFormat/>
    <w:uiPriority w:val="0"/>
    <w:pPr>
      <w:ind w:firstLine="200" w:firstLineChars="200"/>
    </w:pPr>
    <w:rPr>
      <w:kern w:val="0"/>
    </w:rPr>
  </w:style>
  <w:style w:type="paragraph" w:styleId="9">
    <w:name w:val="Body Text"/>
    <w:basedOn w:val="1"/>
    <w:qFormat/>
    <w:uiPriority w:val="99"/>
    <w:rPr>
      <w:sz w:val="24"/>
    </w:rPr>
  </w:style>
  <w:style w:type="paragraph" w:styleId="10">
    <w:name w:val="Plain Text"/>
    <w:basedOn w:val="1"/>
    <w:qFormat/>
    <w:uiPriority w:val="0"/>
    <w:rPr>
      <w:rFonts w:ascii="宋体"/>
      <w:szCs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6">
    <w:name w:val="Strong"/>
    <w:basedOn w:val="15"/>
    <w:qFormat/>
    <w:uiPriority w:val="0"/>
    <w:rPr>
      <w:b/>
    </w:rPr>
  </w:style>
  <w:style w:type="character" w:styleId="17">
    <w:name w:val="FollowedHyperlink"/>
    <w:basedOn w:val="15"/>
    <w:qFormat/>
    <w:uiPriority w:val="0"/>
    <w:rPr>
      <w:color w:val="800080"/>
      <w:u w:val="none"/>
    </w:rPr>
  </w:style>
  <w:style w:type="character" w:styleId="18">
    <w:name w:val="HTML Definition"/>
    <w:basedOn w:val="15"/>
    <w:qFormat/>
    <w:uiPriority w:val="0"/>
  </w:style>
  <w:style w:type="character" w:styleId="19">
    <w:name w:val="HTML Typewriter"/>
    <w:basedOn w:val="15"/>
    <w:qFormat/>
    <w:uiPriority w:val="0"/>
    <w:rPr>
      <w:rFonts w:hint="default" w:ascii="monospace" w:hAnsi="monospace" w:eastAsia="monospace" w:cs="monospace"/>
      <w:sz w:val="20"/>
    </w:rPr>
  </w:style>
  <w:style w:type="character" w:styleId="20">
    <w:name w:val="HTML Acronym"/>
    <w:basedOn w:val="15"/>
    <w:qFormat/>
    <w:uiPriority w:val="0"/>
  </w:style>
  <w:style w:type="character" w:styleId="21">
    <w:name w:val="HTML Variable"/>
    <w:basedOn w:val="15"/>
    <w:qFormat/>
    <w:uiPriority w:val="0"/>
  </w:style>
  <w:style w:type="character" w:styleId="22">
    <w:name w:val="Hyperlink"/>
    <w:basedOn w:val="15"/>
    <w:qFormat/>
    <w:uiPriority w:val="0"/>
    <w:rPr>
      <w:color w:val="0000FF"/>
      <w:u w:val="none"/>
    </w:rPr>
  </w:style>
  <w:style w:type="character" w:styleId="23">
    <w:name w:val="HTML Code"/>
    <w:basedOn w:val="15"/>
    <w:qFormat/>
    <w:uiPriority w:val="0"/>
    <w:rPr>
      <w:rFonts w:hint="default" w:ascii="monospace" w:hAnsi="monospace" w:eastAsia="monospace" w:cs="monospace"/>
      <w:sz w:val="20"/>
    </w:rPr>
  </w:style>
  <w:style w:type="character" w:styleId="24">
    <w:name w:val="HTML Cite"/>
    <w:basedOn w:val="15"/>
    <w:qFormat/>
    <w:uiPriority w:val="0"/>
  </w:style>
  <w:style w:type="character" w:styleId="25">
    <w:name w:val="HTML Keyboard"/>
    <w:basedOn w:val="15"/>
    <w:qFormat/>
    <w:uiPriority w:val="0"/>
    <w:rPr>
      <w:rFonts w:ascii="monospace" w:hAnsi="monospace" w:eastAsia="monospace" w:cs="monospace"/>
      <w:sz w:val="20"/>
    </w:rPr>
  </w:style>
  <w:style w:type="character" w:styleId="26">
    <w:name w:val="HTML Sample"/>
    <w:basedOn w:val="15"/>
    <w:qFormat/>
    <w:uiPriority w:val="0"/>
    <w:rPr>
      <w:rFonts w:hint="default" w:ascii="monospace" w:hAnsi="monospace" w:eastAsia="monospace" w:cs="monospace"/>
    </w:rPr>
  </w:style>
  <w:style w:type="paragraph" w:customStyle="1" w:styleId="27">
    <w:name w:val="标书正文"/>
    <w:basedOn w:val="10"/>
    <w:qFormat/>
    <w:uiPriority w:val="9"/>
    <w:pPr>
      <w:spacing w:line="360" w:lineRule="auto"/>
      <w:jc w:val="left"/>
    </w:pPr>
  </w:style>
  <w:style w:type="paragraph" w:customStyle="1" w:styleId="28">
    <w:name w:val="一级标题"/>
    <w:basedOn w:val="10"/>
    <w:qFormat/>
    <w:uiPriority w:val="1"/>
    <w:pPr>
      <w:numPr>
        <w:ilvl w:val="0"/>
        <w:numId w:val="1"/>
      </w:numPr>
      <w:spacing w:line="360" w:lineRule="auto"/>
      <w:ind w:left="420"/>
      <w:outlineLvl w:val="1"/>
    </w:pPr>
    <w:rPr>
      <w:rFonts w:ascii="黑体" w:eastAsia="黑体"/>
      <w:b/>
      <w:bCs/>
      <w:sz w:val="28"/>
    </w:rPr>
  </w:style>
  <w:style w:type="paragraph" w:customStyle="1" w:styleId="29">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30">
    <w:name w:val="Table Paragraph"/>
    <w:basedOn w:val="1"/>
    <w:autoRedefine/>
    <w:qFormat/>
    <w:uiPriority w:val="1"/>
    <w:rPr>
      <w:rFonts w:ascii="宋体" w:hAnsi="宋体" w:eastAsia="宋体" w:cs="宋体"/>
    </w:rPr>
  </w:style>
  <w:style w:type="table" w:customStyle="1" w:styleId="31">
    <w:name w:val="Table Normal"/>
    <w:autoRedefine/>
    <w:qFormat/>
    <w:uiPriority w:val="0"/>
    <w:tblPr>
      <w:tblCellMar>
        <w:top w:w="0" w:type="dxa"/>
        <w:left w:w="0" w:type="dxa"/>
        <w:bottom w:w="0" w:type="dxa"/>
        <w:right w:w="0" w:type="dxa"/>
      </w:tblCellMar>
    </w:tblPr>
  </w:style>
  <w:style w:type="character" w:customStyle="1" w:styleId="32">
    <w:name w:val="NormalCharacter"/>
    <w:basedOn w:val="15"/>
    <w:qFormat/>
    <w:uiPriority w:val="0"/>
  </w:style>
  <w:style w:type="paragraph" w:customStyle="1" w:styleId="33">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5227</Words>
  <Characters>5742</Characters>
  <Lines>0</Lines>
  <Paragraphs>0</Paragraphs>
  <TotalTime>1</TotalTime>
  <ScaleCrop>false</ScaleCrop>
  <LinksUpToDate>false</LinksUpToDate>
  <CharactersWithSpaces>6469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許</cp:lastModifiedBy>
  <dcterms:modified xsi:type="dcterms:W3CDTF">2026-01-14T03:11:24Z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