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jc w:val="center"/>
        <w:rPr>
          <w:i w:val="0"/>
          <w:iCs/>
          <w:sz w:val="32"/>
          <w:szCs w:val="32"/>
          <w:lang w:val="en-US"/>
        </w:rPr>
      </w:pPr>
      <w:bookmarkStart w:id="0" w:name="_Toc12866"/>
      <w:r>
        <w:rPr>
          <w:rFonts w:hint="eastAsia" w:cs="宋体"/>
          <w:i w:val="0"/>
          <w:iCs/>
          <w:sz w:val="32"/>
          <w:szCs w:val="32"/>
          <w:lang w:val="en-US" w:eastAsia="zh-CN"/>
        </w:rPr>
        <w:t>产品试验检测中心电驱桥和电机耐久测试台技改项目及新能源产品试验检测中心（一期）项目1#新能源试验室预留试验室装饰装修工程施工招标公告</w:t>
      </w:r>
      <w:bookmarkEnd w:id="0"/>
    </w:p>
    <w:p>
      <w:pPr>
        <w:pStyle w:val="2"/>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ZBGL2026010019</w:t>
      </w:r>
      <w:bookmarkStart w:id="2" w:name="_GoBack"/>
      <w:bookmarkEnd w:id="2"/>
      <w:r>
        <w:rPr>
          <w:rFonts w:hint="eastAsia" w:ascii="Cambria" w:hAnsi="Cambria" w:eastAsia="宋体" w:cs="宋体"/>
          <w:b/>
          <w:bCs/>
          <w:i w:val="0"/>
          <w:iCs/>
          <w:sz w:val="22"/>
          <w:szCs w:val="22"/>
          <w:highlight w:val="none"/>
          <w:lang w:eastAsia="zh-CN"/>
        </w:rPr>
        <w:t>）</w:t>
      </w:r>
      <w:bookmarkEnd w:id="1"/>
    </w:p>
    <w:p>
      <w:pPr>
        <w:rPr>
          <w:rFonts w:hint="eastAsia" w:asciiTheme="majorEastAsia" w:hAnsiTheme="majorEastAsia" w:eastAsiaTheme="majorEastAsia" w:cstheme="majorEastAsia"/>
          <w:b/>
          <w:bCs/>
          <w:sz w:val="24"/>
          <w:szCs w:val="24"/>
        </w:rPr>
      </w:pPr>
    </w:p>
    <w:p>
      <w:pPr>
        <w:rPr>
          <w:rFonts w:hint="eastAsia" w:asciiTheme="majorEastAsia" w:hAnsiTheme="majorEastAsia" w:eastAsiaTheme="majorEastAsia" w:cstheme="majorEastAsia"/>
          <w:b/>
          <w:bCs/>
          <w:sz w:val="24"/>
          <w:szCs w:val="24"/>
        </w:rPr>
      </w:pPr>
    </w:p>
    <w:tbl>
      <w:tblPr>
        <w:tblStyle w:val="9"/>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2026-1-13 </w:t>
            </w:r>
          </w:p>
        </w:tc>
        <w:tc>
          <w:tcPr>
            <w:tcW w:w="2200" w:type="dxa"/>
            <w:shd w:val="clear" w:color="auto" w:fill="DEDEDE"/>
            <w:vAlign w:val="center"/>
          </w:tcPr>
          <w:p>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2026-1-17 </w:t>
            </w:r>
          </w:p>
        </w:tc>
      </w:tr>
    </w:tbl>
    <w:p>
      <w:pPr>
        <w:rPr>
          <w:rFonts w:hint="eastAsia" w:asciiTheme="majorEastAsia" w:hAnsiTheme="majorEastAsia" w:eastAsiaTheme="majorEastAsia" w:cstheme="majorEastAsia"/>
          <w:b/>
          <w:bCs/>
          <w:sz w:val="24"/>
          <w:szCs w:val="24"/>
        </w:rPr>
      </w:pP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①产品试验检测中心电驱桥和电机耐久测试台技改项目工程施工：本项目为新建2套重型电驱桥耐久测试台、2套轻型电驱桥耐久测试台、1套高速驱动电机耐久测试台、1套大扭矩驱动电机耐久测试台涉及的相关基建改造施工，主要包括设备基础、电缆沟、配套电气、给水及循环水等内容；</w:t>
      </w:r>
    </w:p>
    <w:p>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②新能源产品试验检测中心（一期）项目1#新能源试验室预留试验室装饰装修工程施工：包含包含金属格栅吊顶、穿孔铝板吸声内墙及金属踢脚线等。</w:t>
      </w: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产品试验检测中心电驱桥和电机耐久测试台技改项目及新能源产品试验检测中心（一期）项目1#新能源试验室预留试验室装饰装修工程施工</w:t>
      </w:r>
    </w:p>
    <w:p>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项目类别：工程建设</w:t>
      </w:r>
    </w:p>
    <w:p>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（1）投标人必须是在中华人民共和国境内注册的独立法人机构，具有独立承担民事责任能力，注册资金不少于 500 万人民币；公司成立三年以上（以营业执照成立日期到开标当日满三年为准）；并在人员、设备、资金等方面具有承担本项目的能力；</w:t>
      </w:r>
    </w:p>
    <w:p>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（2）投标人资质要求：具有建筑工程施工总承包叁级及以上资质，并具有有效的安全生产许可证；</w:t>
      </w:r>
    </w:p>
    <w:p>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（3）投标人拟派项目负责人要求：须具备建筑工程专业贰级及以上注册建造师证书，具有有效的安全考核合格B证且不得担任其他在施建设工程项目的项目经理；</w:t>
      </w:r>
    </w:p>
    <w:p>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（4）财务要求：近三年财务状况良好（近三年指2022、2023、2024年），要求包含企业最近半年完税证明、信用证明材料（中国人民银行征信报告）、年度纳税信用评价信息、企业对外担保说明；</w:t>
      </w:r>
    </w:p>
    <w:p>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5）信誉要求：近三年（2023年1月1日至今）公司信誉良好，无行政处罚及失信记录等信息，无与本项目有关的违法违规等不良行为，无招标违规、谎报年度报告信息、提供虚假资质资料等行为或其他行政处罚记录；</w:t>
      </w:r>
    </w:p>
    <w:p>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（6）业绩要求：近三年（2023年1月1日至今）至少承揽过3个合同额不低于200万元的类似工业项目业绩（以合同签订时间为准），报名时需提供合同原件及竣工验收报告（如有）的扫描件；</w:t>
      </w:r>
    </w:p>
    <w:p>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（7）单位负责人为同一人或者存在控股、管理关系的不同投标人，不得同时报名参加本次招标活动，否则须另提供上级单位对本项目投标的授权；</w:t>
      </w:r>
    </w:p>
    <w:p>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（8）投标人没有被我公司列入黑名单；</w:t>
      </w:r>
    </w:p>
    <w:p>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（9）投标人的直接或间接股东、法定代表人、董事、监事、高管非重汽员工及其亲属；</w:t>
      </w:r>
    </w:p>
    <w:p>
      <w:pPr>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sz w:val="24"/>
          <w:szCs w:val="24"/>
          <w:lang w:val="en-US" w:eastAsia="zh-CN"/>
        </w:rPr>
        <w:t>（10）法律法规对合格投标人的其他要求、规定。</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四、采购文件领取 </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lang w:val="en-US" w:eastAsia="zh-CN"/>
        </w:rPr>
        <w:t>17</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23</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3</w:t>
      </w:r>
      <w:r>
        <w:rPr>
          <w:rFonts w:hint="eastAsia" w:asciiTheme="majorEastAsia" w:hAnsiTheme="majorEastAsia" w:eastAsiaTheme="majorEastAsia" w:cstheme="majorEastAsia"/>
          <w:sz w:val="24"/>
          <w:szCs w:val="24"/>
        </w:rPr>
        <w:t xml:space="preserve">0:00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采购文件领取地点：</w:t>
      </w:r>
      <w:r>
        <w:rPr>
          <w:rFonts w:hint="eastAsia" w:asciiTheme="majorEastAsia" w:hAnsiTheme="majorEastAsia" w:eastAsiaTheme="majorEastAsia" w:cstheme="majorEastAsia"/>
          <w:sz w:val="24"/>
          <w:szCs w:val="24"/>
          <w:lang w:val="en-US" w:eastAsia="zh-CN"/>
        </w:rPr>
        <w:t>重汽e采通</w:t>
      </w:r>
      <w:r>
        <w:rPr>
          <w:rFonts w:hint="eastAsia" w:asciiTheme="majorEastAsia" w:hAnsiTheme="majorEastAsia" w:eastAsiaTheme="majorEastAsia" w:cstheme="majorEastAsia"/>
          <w:sz w:val="24"/>
          <w:szCs w:val="24"/>
        </w:rPr>
        <w:t xml:space="preserve"> </w:t>
      </w:r>
    </w:p>
    <w:p>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五、响应文件提交 </w:t>
      </w:r>
    </w:p>
    <w:p>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2026-01-</w:t>
      </w:r>
      <w:r>
        <w:rPr>
          <w:rFonts w:hint="eastAsia" w:asciiTheme="majorEastAsia" w:hAnsiTheme="majorEastAsia" w:eastAsiaTheme="majorEastAsia" w:cstheme="majorEastAsia"/>
          <w:sz w:val="24"/>
          <w:szCs w:val="24"/>
          <w:lang w:val="en-US" w:eastAsia="zh-CN"/>
        </w:rPr>
        <w:t>23</w:t>
      </w:r>
      <w:r>
        <w:rPr>
          <w:rFonts w:hint="eastAsia" w:asciiTheme="majorEastAsia" w:hAnsiTheme="majorEastAsia" w:eastAsiaTheme="majorEastAsia" w:cstheme="majorEastAsia"/>
          <w:sz w:val="24"/>
          <w:szCs w:val="24"/>
        </w:rPr>
        <w:t xml:space="preserve"> 09:00:00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hint="eastAsia" w:asciiTheme="majorEastAsia" w:hAnsiTheme="majorEastAsia" w:eastAsiaTheme="majorEastAsia" w:cstheme="majorEastAsia"/>
          <w:sz w:val="24"/>
          <w:szCs w:val="24"/>
          <w:lang w:val="en-US" w:eastAsia="zh-CN"/>
        </w:rPr>
        <w:t>重汽e采通</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六、开标时间和地点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2026-01-</w:t>
      </w:r>
      <w:r>
        <w:rPr>
          <w:rFonts w:hint="eastAsia" w:asciiTheme="majorEastAsia" w:hAnsiTheme="majorEastAsia" w:eastAsiaTheme="majorEastAsia" w:cstheme="majorEastAsia"/>
          <w:sz w:val="24"/>
          <w:szCs w:val="24"/>
          <w:lang w:val="en-US" w:eastAsia="zh-CN"/>
        </w:rPr>
        <w:t>23</w:t>
      </w:r>
      <w:r>
        <w:rPr>
          <w:rFonts w:hint="eastAsia" w:asciiTheme="majorEastAsia" w:hAnsiTheme="majorEastAsia" w:eastAsiaTheme="majorEastAsia" w:cstheme="majorEastAsia"/>
          <w:sz w:val="24"/>
          <w:szCs w:val="24"/>
        </w:rPr>
        <w:t xml:space="preserve"> 09:00:00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暂定，以实际通知为准</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 xml:space="preserve"> </w:t>
      </w:r>
    </w:p>
    <w:p>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Theme="majorEastAsia" w:hAnsiTheme="majorEastAsia" w:eastAsiaTheme="majorEastAsia" w:cstheme="majorEastAsia"/>
          <w:sz w:val="24"/>
          <w:szCs w:val="24"/>
        </w:rPr>
        <w:t>山东省济南市历城区华奥路777号重汽科技大厦</w:t>
      </w:r>
      <w:r>
        <w:rPr>
          <w:rFonts w:hint="eastAsia" w:asciiTheme="majorEastAsia" w:hAnsiTheme="majorEastAsia" w:eastAsiaTheme="majorEastAsia" w:cstheme="majorEastAsia"/>
          <w:sz w:val="24"/>
          <w:szCs w:val="24"/>
          <w:lang w:val="en-US" w:eastAsia="zh-CN"/>
        </w:rPr>
        <w:t>1307会议室</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暂定，以实际通知为准</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 xml:space="preserve"> </w:t>
      </w:r>
    </w:p>
    <w:p>
      <w:pPr>
        <w:ind w:firstLine="481"/>
        <w:rPr>
          <w:rFonts w:hint="eastAsia" w:asciiTheme="majorEastAsia" w:hAnsiTheme="majorEastAsia" w:eastAsiaTheme="majorEastAsia" w:cstheme="majorEastAsia"/>
          <w:sz w:val="24"/>
          <w:szCs w:val="24"/>
        </w:rPr>
      </w:pP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七、发布公告的媒介  </w:t>
      </w:r>
    </w:p>
    <w:p>
      <w:pPr>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阳光采购服务平台（www.ygcgfw.com）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八、联系方式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名称：中国重型汽车集团有限公司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联系人：</w:t>
      </w:r>
      <w:r>
        <w:rPr>
          <w:rFonts w:hint="eastAsia" w:asciiTheme="majorEastAsia" w:hAnsiTheme="majorEastAsia" w:eastAsiaTheme="majorEastAsia" w:cstheme="majorEastAsia"/>
          <w:sz w:val="24"/>
          <w:szCs w:val="24"/>
          <w:lang w:val="en-US" w:eastAsia="zh-CN"/>
        </w:rPr>
        <w:t>杨淑超</w:t>
      </w:r>
    </w:p>
    <w:p>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17860605820</w:t>
      </w:r>
    </w:p>
    <w:p>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pPr>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供应商需在阳光采购服务平台进行注册，注册后搜索该项目并进行报名。</w:t>
      </w: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pStyle w:val="6"/>
        <w:outlineLvl w:val="2"/>
        <w:rPr>
          <w:rFonts w:hint="eastAsia" w:hAnsi="宋体" w:eastAsia="宋体" w:cs="宋体"/>
          <w:b/>
          <w:bCs/>
          <w:color w:val="000000"/>
          <w:sz w:val="24"/>
          <w:szCs w:val="24"/>
        </w:rPr>
      </w:pPr>
      <w:r>
        <w:rPr>
          <w:rFonts w:hint="eastAsia" w:hAnsi="宋体" w:eastAsia="宋体" w:cs="宋体"/>
          <w:b/>
          <w:bCs/>
          <w:color w:val="000000"/>
          <w:sz w:val="24"/>
          <w:szCs w:val="24"/>
        </w:rPr>
        <w:t xml:space="preserve"> </w:t>
      </w:r>
      <w:r>
        <w:rPr>
          <w:rFonts w:hint="eastAsia" w:hAnsi="宋体" w:eastAsia="宋体" w:cs="宋体"/>
          <w:b/>
          <w:bCs/>
          <w:color w:val="000000"/>
          <w:sz w:val="24"/>
          <w:szCs w:val="24"/>
          <w:lang w:val="en-US" w:eastAsia="zh-CN"/>
        </w:rPr>
        <w:t>附件1：</w:t>
      </w:r>
      <w:r>
        <w:rPr>
          <w:rFonts w:hint="eastAsia" w:hAnsi="宋体" w:eastAsia="宋体" w:cs="宋体"/>
          <w:b/>
          <w:bCs/>
          <w:color w:val="000000"/>
          <w:sz w:val="24"/>
          <w:szCs w:val="24"/>
        </w:rPr>
        <w:t>SRM非生产供应商注册操作手册</w:t>
      </w:r>
    </w:p>
    <w:p>
      <w:pPr>
        <w:pStyle w:val="6"/>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pStyle w:val="6"/>
      </w:pPr>
    </w:p>
    <w:p>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8"/>
                    <a:stretch>
                      <a:fillRect/>
                    </a:stretch>
                  </pic:blipFill>
                  <pic:spPr>
                    <a:xfrm>
                      <a:off x="0" y="0"/>
                      <a:ext cx="5760085" cy="2810122"/>
                    </a:xfrm>
                    <a:prstGeom prst="rect">
                      <a:avLst/>
                    </a:prstGeom>
                  </pic:spPr>
                </pic:pic>
              </a:graphicData>
            </a:graphic>
          </wp:inline>
        </w:drawing>
      </w:r>
    </w:p>
    <w:p>
      <w:pPr>
        <w:pStyle w:val="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9"/>
                    <a:stretch>
                      <a:fillRect/>
                    </a:stretch>
                  </pic:blipFill>
                  <pic:spPr>
                    <a:xfrm>
                      <a:off x="0" y="0"/>
                      <a:ext cx="5760085" cy="2820042"/>
                    </a:xfrm>
                    <a:prstGeom prst="rect">
                      <a:avLst/>
                    </a:prstGeom>
                  </pic:spPr>
                </pic:pic>
              </a:graphicData>
            </a:graphic>
          </wp:inline>
        </w:drawing>
      </w:r>
    </w:p>
    <w:p>
      <w:pPr>
        <w:pStyle w:val="6"/>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6"/>
      </w:pPr>
      <w:r>
        <w:rPr>
          <w:rFonts w:hint="eastAsia" w:hAnsi="宋体" w:eastAsia="宋体" w:cs="宋体"/>
          <w:b/>
          <w:bCs/>
          <w:color w:val="000000"/>
          <w:sz w:val="24"/>
          <w:szCs w:val="28"/>
          <w:highlight w:val="yellow"/>
        </w:rPr>
        <w:t>2.配套能力“供货类别”填“”，业务主管部门选择“”。</w:t>
      </w:r>
    </w:p>
    <w:p>
      <w:pPr>
        <w:pStyle w:val="6"/>
        <w:sectPr>
          <w:pgSz w:w="11906" w:h="16838"/>
          <w:pgMar w:top="1588" w:right="1418" w:bottom="1134" w:left="1418" w:header="851" w:footer="992" w:gutter="0"/>
          <w:cols w:space="720" w:num="1"/>
          <w:titlePg/>
          <w:docGrid w:type="lines" w:linePitch="312" w:charSpace="0"/>
        </w:sectPr>
      </w:pPr>
    </w:p>
    <w:p>
      <w:pPr>
        <w:pStyle w:val="6"/>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7"/>
          <w:rFonts w:hint="eastAsia" w:ascii="宋体" w:hAnsi="宋体" w:eastAsia="宋体" w:cs="宋体"/>
          <w:sz w:val="24"/>
          <w:szCs w:val="24"/>
        </w:rPr>
        <w:t>https://ecaitong.sinotruk.com:8012/</w:t>
      </w:r>
      <w:r>
        <w:rPr>
          <w:rStyle w:val="17"/>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0"/>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6"/>
      </w:pPr>
      <w:r>
        <w:rPr>
          <w:rFonts w:hint="eastAsia" w:hAnsi="宋体" w:eastAsia="宋体" w:cs="宋体"/>
          <w:color w:val="000000"/>
          <w:sz w:val="24"/>
          <w:szCs w:val="28"/>
          <w:highlight w:val="yellow"/>
        </w:rPr>
        <w:t>注意：系统内的投标报价单位为“万元”，如开标现场发现填错报价，即直接淘汰。</w:t>
      </w:r>
    </w:p>
    <w:p>
      <w:pPr>
        <w:pStyle w:val="3"/>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3"/>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5"/>
                    <a:stretch>
                      <a:fillRect/>
                    </a:stretch>
                  </pic:blipFill>
                  <pic:spPr>
                    <a:xfrm>
                      <a:off x="0" y="0"/>
                      <a:ext cx="5760085" cy="1956600"/>
                    </a:xfrm>
                    <a:prstGeom prst="rect">
                      <a:avLst/>
                    </a:prstGeom>
                  </pic:spPr>
                </pic:pic>
              </a:graphicData>
            </a:graphic>
          </wp:inline>
        </w:drawing>
      </w:r>
    </w:p>
    <w:p>
      <w:pPr>
        <w:pStyle w:val="6"/>
        <w:rPr>
          <w:rFonts w:hint="eastAsia" w:hAnsi="宋体" w:eastAsia="宋体" w:cs="Times New Roman"/>
          <w:b/>
          <w:color w:val="000000"/>
          <w:sz w:val="24"/>
          <w:szCs w:val="24"/>
        </w:rPr>
      </w:pPr>
    </w:p>
    <w:p>
      <w:pPr>
        <w:pStyle w:val="6"/>
        <w:rPr>
          <w:rFonts w:hint="eastAsia" w:hAnsi="宋体" w:eastAsia="宋体" w:cs="Times New Roman"/>
          <w:b/>
          <w:color w:val="000000"/>
          <w:sz w:val="24"/>
          <w:szCs w:val="24"/>
        </w:rPr>
      </w:pPr>
    </w:p>
    <w:p>
      <w:pPr>
        <w:pStyle w:val="6"/>
        <w:rPr>
          <w:rFonts w:hint="eastAsia" w:hAnsi="宋体" w:eastAsia="宋体" w:cs="Times New Roman"/>
          <w:b/>
          <w:color w:val="000000"/>
          <w:sz w:val="24"/>
          <w:szCs w:val="24"/>
        </w:rPr>
      </w:pPr>
    </w:p>
    <w:p>
      <w:pPr>
        <w:jc w:val="both"/>
      </w:pPr>
    </w:p>
    <w:p>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834A75"/>
    <w:rsid w:val="03DB410E"/>
    <w:rsid w:val="08CD536A"/>
    <w:rsid w:val="0FAC178F"/>
    <w:rsid w:val="415E038C"/>
    <w:rsid w:val="44907102"/>
    <w:rsid w:val="48031288"/>
    <w:rsid w:val="48EF075C"/>
    <w:rsid w:val="52D052C4"/>
    <w:rsid w:val="57BF3EB6"/>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Body Text"/>
    <w:basedOn w:val="1"/>
    <w:next w:val="5"/>
    <w:qFormat/>
    <w:uiPriority w:val="0"/>
    <w:rPr>
      <w:rFonts w:ascii="仿宋_GB2312" w:eastAsia="仿宋_GB2312" w:hAnsiTheme="minorHAnsi" w:cstheme="minorBidi"/>
      <w:sz w:val="32"/>
      <w:szCs w:val="22"/>
    </w:rPr>
  </w:style>
  <w:style w:type="paragraph" w:customStyle="1" w:styleId="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6">
    <w:name w:val="Plain Text"/>
    <w:basedOn w:val="1"/>
    <w:qFormat/>
    <w:uiPriority w:val="0"/>
    <w:rPr>
      <w:rFonts w:ascii="宋体"/>
      <w:szCs w:val="20"/>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11">
    <w:name w:val="Strong"/>
    <w:basedOn w:val="10"/>
    <w:qFormat/>
    <w:uiPriority w:val="0"/>
    <w:rPr>
      <w:b/>
    </w:rPr>
  </w:style>
  <w:style w:type="character" w:styleId="12">
    <w:name w:val="FollowedHyperlink"/>
    <w:basedOn w:val="10"/>
    <w:qFormat/>
    <w:uiPriority w:val="0"/>
    <w:rPr>
      <w:color w:val="800080"/>
      <w:u w:val="none"/>
    </w:rPr>
  </w:style>
  <w:style w:type="character" w:styleId="13">
    <w:name w:val="HTML Definition"/>
    <w:basedOn w:val="10"/>
    <w:qFormat/>
    <w:uiPriority w:val="0"/>
  </w:style>
  <w:style w:type="character" w:styleId="14">
    <w:name w:val="HTML Typewriter"/>
    <w:basedOn w:val="10"/>
    <w:qFormat/>
    <w:uiPriority w:val="0"/>
    <w:rPr>
      <w:rFonts w:hint="default" w:ascii="monospace" w:hAnsi="monospace" w:eastAsia="monospace" w:cs="monospace"/>
      <w:sz w:val="20"/>
    </w:rPr>
  </w:style>
  <w:style w:type="character" w:styleId="15">
    <w:name w:val="HTML Acronym"/>
    <w:basedOn w:val="10"/>
    <w:qFormat/>
    <w:uiPriority w:val="0"/>
  </w:style>
  <w:style w:type="character" w:styleId="16">
    <w:name w:val="HTML Variable"/>
    <w:basedOn w:val="10"/>
    <w:qFormat/>
    <w:uiPriority w:val="0"/>
  </w:style>
  <w:style w:type="character" w:styleId="17">
    <w:name w:val="Hyperlink"/>
    <w:basedOn w:val="10"/>
    <w:qFormat/>
    <w:uiPriority w:val="0"/>
    <w:rPr>
      <w:color w:val="0000FF"/>
      <w:u w:val="none"/>
    </w:rPr>
  </w:style>
  <w:style w:type="character" w:styleId="18">
    <w:name w:val="HTML Code"/>
    <w:basedOn w:val="10"/>
    <w:qFormat/>
    <w:uiPriority w:val="0"/>
    <w:rPr>
      <w:rFonts w:hint="default" w:ascii="monospace" w:hAnsi="monospace" w:eastAsia="monospace" w:cs="monospace"/>
      <w:sz w:val="20"/>
    </w:rPr>
  </w:style>
  <w:style w:type="character" w:styleId="19">
    <w:name w:val="HTML Cite"/>
    <w:basedOn w:val="10"/>
    <w:qFormat/>
    <w:uiPriority w:val="0"/>
  </w:style>
  <w:style w:type="character" w:styleId="20">
    <w:name w:val="HTML Keyboard"/>
    <w:basedOn w:val="10"/>
    <w:qFormat/>
    <w:uiPriority w:val="0"/>
    <w:rPr>
      <w:rFonts w:ascii="monospace" w:hAnsi="monospace" w:eastAsia="monospace" w:cs="monospace"/>
      <w:sz w:val="20"/>
    </w:rPr>
  </w:style>
  <w:style w:type="character" w:styleId="21">
    <w:name w:val="HTML Sample"/>
    <w:basedOn w:val="10"/>
    <w:qFormat/>
    <w:uiPriority w:val="0"/>
    <w:rPr>
      <w:rFonts w:hint="default" w:ascii="monospace" w:hAnsi="monospace" w:eastAsia="monospace" w:cs="monospac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1428</Words>
  <Characters>1581</Characters>
  <Lines>0</Lines>
  <Paragraphs>0</Paragraphs>
  <TotalTime>2</TotalTime>
  <ScaleCrop>false</ScaleCrop>
  <LinksUpToDate>false</LinksUpToDate>
  <CharactersWithSpaces>1769</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轻途</cp:lastModifiedBy>
  <dcterms:modified xsi:type="dcterms:W3CDTF">2026-01-13T07:07:16Z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KSOTemplateDocerSaveRecord">
    <vt:lpwstr>eyJoZGlkIjoiMjU1MjU2NmRlYWJmZWVkYjQ3ZmQ4OTdkM2JiNmI3ZjUiLCJ1c2VySWQiOiIzODEwMDEwNTMifQ==</vt:lpwstr>
  </property>
  <property fmtid="{D5CDD505-2E9C-101B-9397-08002B2CF9AE}" pid="4" name="ICV">
    <vt:lpwstr>36BA767B9B1647D78DB7367FAC05A487_13</vt:lpwstr>
  </property>
</Properties>
</file>