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8BD8B">
      <w:pPr>
        <w:jc w:val="center"/>
        <w:rPr>
          <w:rFonts w:ascii="宋体" w:hAnsi="宋体"/>
          <w:color w:val="auto"/>
          <w:sz w:val="30"/>
          <w:szCs w:val="30"/>
          <w:highlight w:val="none"/>
          <w:u w:val="none"/>
        </w:rPr>
      </w:pPr>
    </w:p>
    <w:p w14:paraId="7AF1A3E9">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宋体" w:hAnsi="宋体"/>
          <w:color w:val="auto"/>
          <w:sz w:val="44"/>
          <w:szCs w:val="48"/>
          <w:highlight w:val="none"/>
          <w:u w:val="none"/>
          <w:lang w:val="en-US" w:eastAsia="zh-CN"/>
        </w:rPr>
      </w:pPr>
      <w:r>
        <w:rPr>
          <w:rFonts w:hint="eastAsia" w:ascii="宋体" w:hAnsi="宋体"/>
          <w:color w:val="auto"/>
          <w:sz w:val="44"/>
          <w:szCs w:val="48"/>
          <w:highlight w:val="none"/>
          <w:u w:val="none"/>
          <w:lang w:val="en-US" w:eastAsia="zh-CN"/>
        </w:rPr>
        <w:t>中国重汽集团济南汽车部件有限公司</w:t>
      </w:r>
    </w:p>
    <w:p w14:paraId="5D507A22">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ascii="宋体" w:hAnsi="宋体"/>
          <w:color w:val="auto"/>
          <w:sz w:val="44"/>
          <w:szCs w:val="48"/>
          <w:highlight w:val="none"/>
          <w:u w:val="none"/>
        </w:rPr>
      </w:pPr>
      <w:r>
        <w:rPr>
          <w:rFonts w:hint="eastAsia" w:ascii="宋体" w:hAnsi="宋体"/>
          <w:color w:val="auto"/>
          <w:sz w:val="44"/>
          <w:szCs w:val="48"/>
          <w:highlight w:val="none"/>
          <w:u w:val="none"/>
          <w:lang w:val="en-US" w:eastAsia="zh-CN"/>
        </w:rPr>
        <w:t>车轮型钢修磨</w:t>
      </w:r>
      <w:r>
        <w:rPr>
          <w:rFonts w:hint="eastAsia" w:ascii="宋体" w:hAnsi="宋体"/>
          <w:color w:val="auto"/>
          <w:sz w:val="44"/>
          <w:szCs w:val="48"/>
          <w:highlight w:val="none"/>
          <w:u w:val="none"/>
        </w:rPr>
        <w:t>项目</w:t>
      </w:r>
    </w:p>
    <w:p w14:paraId="75D4EC71">
      <w:pPr>
        <w:jc w:val="right"/>
        <w:rPr>
          <w:color w:val="auto"/>
          <w:sz w:val="28"/>
          <w:szCs w:val="28"/>
          <w:highlight w:val="none"/>
          <w:u w:val="none"/>
        </w:rPr>
      </w:pPr>
    </w:p>
    <w:p w14:paraId="2503E470">
      <w:pPr>
        <w:jc w:val="right"/>
        <w:rPr>
          <w:color w:val="auto"/>
          <w:sz w:val="28"/>
          <w:szCs w:val="28"/>
          <w:highlight w:val="none"/>
          <w:u w:val="none"/>
        </w:rPr>
      </w:pPr>
    </w:p>
    <w:p w14:paraId="40AEE702">
      <w:pPr>
        <w:ind w:right="280"/>
        <w:jc w:val="right"/>
        <w:rPr>
          <w:color w:val="auto"/>
          <w:sz w:val="28"/>
          <w:szCs w:val="28"/>
          <w:highlight w:val="none"/>
          <w:u w:val="none"/>
        </w:rPr>
      </w:pPr>
      <w:r>
        <w:rPr>
          <w:color w:val="auto"/>
          <w:sz w:val="28"/>
          <w:szCs w:val="28"/>
          <w:highlight w:val="none"/>
          <w:u w:val="none"/>
        </w:rPr>
        <w:t xml:space="preserve"> </w:t>
      </w:r>
    </w:p>
    <w:p w14:paraId="3371E35D">
      <w:pPr>
        <w:jc w:val="center"/>
        <w:rPr>
          <w:rFonts w:ascii="黑体" w:hAnsi="宋体" w:eastAsia="黑体"/>
          <w:color w:val="auto"/>
          <w:sz w:val="84"/>
          <w:szCs w:val="84"/>
          <w:highlight w:val="none"/>
          <w:u w:val="none"/>
        </w:rPr>
      </w:pPr>
      <w:r>
        <w:rPr>
          <w:rFonts w:hint="eastAsia" w:ascii="黑体" w:hAnsi="宋体" w:eastAsia="黑体"/>
          <w:color w:val="auto"/>
          <w:sz w:val="84"/>
          <w:szCs w:val="84"/>
          <w:highlight w:val="none"/>
          <w:u w:val="none"/>
        </w:rPr>
        <w:t>招</w:t>
      </w:r>
    </w:p>
    <w:p w14:paraId="3DD404D3">
      <w:pPr>
        <w:jc w:val="center"/>
        <w:rPr>
          <w:rFonts w:ascii="黑体" w:hAnsi="宋体" w:eastAsia="黑体"/>
          <w:color w:val="auto"/>
          <w:sz w:val="84"/>
          <w:szCs w:val="84"/>
          <w:highlight w:val="none"/>
          <w:u w:val="none"/>
        </w:rPr>
      </w:pPr>
    </w:p>
    <w:p w14:paraId="4D8D8EB2">
      <w:pPr>
        <w:jc w:val="center"/>
        <w:rPr>
          <w:rFonts w:ascii="黑体" w:hAnsi="宋体" w:eastAsia="黑体"/>
          <w:color w:val="auto"/>
          <w:sz w:val="84"/>
          <w:szCs w:val="84"/>
          <w:highlight w:val="none"/>
          <w:u w:val="none"/>
        </w:rPr>
      </w:pPr>
      <w:r>
        <w:rPr>
          <w:rFonts w:hint="eastAsia" w:ascii="黑体" w:hAnsi="宋体" w:eastAsia="黑体"/>
          <w:color w:val="auto"/>
          <w:sz w:val="84"/>
          <w:szCs w:val="84"/>
          <w:highlight w:val="none"/>
          <w:u w:val="none"/>
        </w:rPr>
        <w:t>标</w:t>
      </w:r>
    </w:p>
    <w:p w14:paraId="20F22D5D">
      <w:pPr>
        <w:jc w:val="center"/>
        <w:rPr>
          <w:rFonts w:ascii="黑体" w:hAnsi="宋体" w:eastAsia="黑体"/>
          <w:color w:val="auto"/>
          <w:sz w:val="84"/>
          <w:szCs w:val="84"/>
          <w:highlight w:val="none"/>
          <w:u w:val="none"/>
        </w:rPr>
      </w:pPr>
    </w:p>
    <w:p w14:paraId="781C2296">
      <w:pPr>
        <w:jc w:val="center"/>
        <w:rPr>
          <w:rFonts w:ascii="宋体" w:hAnsi="宋体"/>
          <w:color w:val="auto"/>
          <w:sz w:val="72"/>
          <w:szCs w:val="72"/>
          <w:highlight w:val="none"/>
          <w:u w:val="none"/>
        </w:rPr>
      </w:pPr>
      <w:r>
        <w:rPr>
          <w:rFonts w:hint="eastAsia" w:ascii="黑体" w:hAnsi="宋体" w:eastAsia="黑体"/>
          <w:color w:val="auto"/>
          <w:sz w:val="84"/>
          <w:szCs w:val="84"/>
          <w:highlight w:val="none"/>
          <w:u w:val="none"/>
        </w:rPr>
        <w:t>书</w:t>
      </w:r>
    </w:p>
    <w:p w14:paraId="5D7592CD">
      <w:pPr>
        <w:jc w:val="center"/>
        <w:rPr>
          <w:rFonts w:ascii="宋体" w:hAnsi="宋体"/>
          <w:color w:val="auto"/>
          <w:sz w:val="48"/>
          <w:szCs w:val="48"/>
          <w:highlight w:val="none"/>
          <w:u w:val="none"/>
        </w:rPr>
      </w:pPr>
    </w:p>
    <w:p w14:paraId="5F312E38">
      <w:pPr>
        <w:jc w:val="center"/>
        <w:rPr>
          <w:rFonts w:ascii="宋体" w:hAnsi="宋体"/>
          <w:color w:val="auto"/>
          <w:sz w:val="28"/>
          <w:szCs w:val="28"/>
          <w:highlight w:val="none"/>
          <w:u w:val="none"/>
        </w:rPr>
      </w:pPr>
    </w:p>
    <w:p w14:paraId="21647C80">
      <w:pPr>
        <w:jc w:val="center"/>
        <w:rPr>
          <w:rFonts w:hint="eastAsia" w:ascii="宋体" w:hAnsi="宋体" w:eastAsia="宋体"/>
          <w:color w:val="auto"/>
          <w:sz w:val="28"/>
          <w:szCs w:val="28"/>
          <w:highlight w:val="none"/>
          <w:u w:val="none"/>
          <w:lang w:eastAsia="zh-CN"/>
        </w:rPr>
      </w:pPr>
      <w:r>
        <w:rPr>
          <w:rFonts w:hint="eastAsia" w:ascii="宋体" w:hAnsi="宋体"/>
          <w:color w:val="auto"/>
          <w:sz w:val="28"/>
          <w:szCs w:val="28"/>
          <w:highlight w:val="none"/>
          <w:u w:val="none"/>
        </w:rPr>
        <w:t>招 标 人：中国重汽集团济南汽车部件有限公司</w:t>
      </w:r>
    </w:p>
    <w:p w14:paraId="302D04F5">
      <w:pPr>
        <w:jc w:val="center"/>
        <w:rPr>
          <w:rFonts w:ascii="宋体" w:hAnsi="宋体"/>
          <w:color w:val="auto"/>
          <w:sz w:val="28"/>
          <w:szCs w:val="28"/>
          <w:highlight w:val="none"/>
          <w:u w:val="none"/>
        </w:rPr>
      </w:pPr>
      <w:r>
        <w:rPr>
          <w:rFonts w:hint="eastAsia" w:ascii="宋体" w:hAnsi="宋体"/>
          <w:color w:val="auto"/>
          <w:sz w:val="28"/>
          <w:szCs w:val="28"/>
          <w:highlight w:val="none"/>
          <w:u w:val="none"/>
        </w:rPr>
        <w:t>202</w:t>
      </w:r>
      <w:r>
        <w:rPr>
          <w:rFonts w:hint="eastAsia" w:ascii="宋体" w:hAnsi="宋体"/>
          <w:color w:val="auto"/>
          <w:sz w:val="28"/>
          <w:szCs w:val="28"/>
          <w:highlight w:val="none"/>
          <w:u w:val="none"/>
          <w:lang w:val="en-US" w:eastAsia="zh-CN"/>
        </w:rPr>
        <w:t>5</w:t>
      </w:r>
      <w:r>
        <w:rPr>
          <w:rFonts w:hint="eastAsia" w:ascii="宋体" w:hAnsi="宋体"/>
          <w:color w:val="auto"/>
          <w:sz w:val="28"/>
          <w:szCs w:val="28"/>
          <w:highlight w:val="none"/>
          <w:u w:val="none"/>
        </w:rPr>
        <w:t>年</w:t>
      </w:r>
      <w:r>
        <w:rPr>
          <w:rFonts w:hint="eastAsia" w:ascii="宋体" w:hAnsi="宋体"/>
          <w:color w:val="auto"/>
          <w:sz w:val="28"/>
          <w:szCs w:val="28"/>
          <w:highlight w:val="none"/>
          <w:u w:val="none"/>
          <w:lang w:val="en-US" w:eastAsia="zh-CN"/>
        </w:rPr>
        <w:t>11</w:t>
      </w:r>
      <w:r>
        <w:rPr>
          <w:rFonts w:hint="eastAsia" w:ascii="宋体" w:hAnsi="宋体"/>
          <w:color w:val="auto"/>
          <w:sz w:val="28"/>
          <w:szCs w:val="28"/>
          <w:highlight w:val="none"/>
          <w:u w:val="none"/>
        </w:rPr>
        <w:t>月</w:t>
      </w:r>
    </w:p>
    <w:p w14:paraId="36D77613">
      <w:pPr>
        <w:spacing w:line="480" w:lineRule="auto"/>
        <w:jc w:val="center"/>
        <w:rPr>
          <w:rFonts w:ascii="宋体" w:hAnsi="宋体"/>
          <w:b/>
          <w:bCs/>
          <w:color w:val="auto"/>
          <w:sz w:val="48"/>
          <w:szCs w:val="48"/>
          <w:highlight w:val="none"/>
          <w:u w:val="none"/>
        </w:rPr>
      </w:pPr>
    </w:p>
    <w:p w14:paraId="4350AF62">
      <w:pPr>
        <w:spacing w:line="480" w:lineRule="auto"/>
        <w:jc w:val="center"/>
        <w:rPr>
          <w:rFonts w:ascii="宋体" w:hAnsi="宋体"/>
          <w:b/>
          <w:bCs/>
          <w:color w:val="auto"/>
          <w:sz w:val="48"/>
          <w:szCs w:val="48"/>
          <w:highlight w:val="none"/>
          <w:u w:val="none"/>
        </w:rPr>
      </w:pPr>
    </w:p>
    <w:p w14:paraId="1053C3B4">
      <w:pPr>
        <w:pStyle w:val="10"/>
        <w:spacing w:line="360" w:lineRule="auto"/>
        <w:jc w:val="center"/>
        <w:rPr>
          <w:color w:val="auto"/>
          <w:highlight w:val="none"/>
          <w:u w:val="none"/>
        </w:rPr>
        <w:sectPr>
          <w:headerReference r:id="rId3" w:type="default"/>
          <w:footerReference r:id="rId4" w:type="default"/>
          <w:pgSz w:w="11906" w:h="16838"/>
          <w:pgMar w:top="1587" w:right="1134" w:bottom="1134" w:left="1134" w:header="851" w:footer="850" w:gutter="0"/>
          <w:pgNumType w:fmt="decimal"/>
          <w:cols w:space="720" w:num="1"/>
          <w:docGrid w:type="linesAndChars" w:linePitch="328" w:charSpace="855"/>
        </w:sectPr>
      </w:pPr>
    </w:p>
    <w:p w14:paraId="60437020">
      <w:pPr>
        <w:spacing w:line="480" w:lineRule="auto"/>
        <w:jc w:val="center"/>
        <w:rPr>
          <w:rFonts w:ascii="宋体" w:hAnsi="宋体"/>
          <w:b/>
          <w:bCs/>
          <w:color w:val="auto"/>
          <w:sz w:val="48"/>
          <w:szCs w:val="48"/>
          <w:highlight w:val="none"/>
          <w:u w:val="none"/>
        </w:rPr>
      </w:pPr>
      <w:r>
        <w:rPr>
          <w:rFonts w:ascii="宋体" w:hAnsi="宋体"/>
          <w:b/>
          <w:bCs/>
          <w:color w:val="auto"/>
          <w:sz w:val="48"/>
          <w:szCs w:val="48"/>
          <w:highlight w:val="none"/>
          <w:u w:val="none"/>
        </w:rPr>
        <w:tab/>
      </w:r>
      <w:r>
        <w:rPr>
          <w:rFonts w:ascii="宋体" w:hAnsi="宋体"/>
          <w:b/>
          <w:bCs/>
          <w:color w:val="auto"/>
          <w:sz w:val="48"/>
          <w:szCs w:val="48"/>
          <w:highlight w:val="none"/>
          <w:u w:val="none"/>
        </w:rPr>
        <w:t>目   录</w:t>
      </w:r>
    </w:p>
    <w:p w14:paraId="0E36DD69">
      <w:pPr>
        <w:tabs>
          <w:tab w:val="left" w:pos="3240"/>
        </w:tabs>
        <w:spacing w:line="480" w:lineRule="auto"/>
        <w:rPr>
          <w:rFonts w:ascii="宋体" w:hAnsi="宋体"/>
          <w:b/>
          <w:bCs/>
          <w:color w:val="auto"/>
          <w:sz w:val="24"/>
          <w:highlight w:val="none"/>
          <w:u w:val="none"/>
        </w:rPr>
      </w:pPr>
      <w:r>
        <w:rPr>
          <w:rFonts w:ascii="宋体" w:hAnsi="宋体"/>
          <w:b/>
          <w:bCs/>
          <w:color w:val="auto"/>
          <w:sz w:val="24"/>
          <w:highlight w:val="none"/>
          <w:u w:val="none"/>
        </w:rPr>
        <w:tab/>
      </w:r>
    </w:p>
    <w:p w14:paraId="113DAFC0">
      <w:pPr>
        <w:tabs>
          <w:tab w:val="left" w:pos="3240"/>
        </w:tabs>
        <w:spacing w:line="480" w:lineRule="auto"/>
        <w:rPr>
          <w:rFonts w:ascii="宋体" w:hAnsi="宋体"/>
          <w:b/>
          <w:bCs/>
          <w:color w:val="auto"/>
          <w:sz w:val="24"/>
          <w:highlight w:val="none"/>
          <w:u w:val="none"/>
        </w:rPr>
      </w:pPr>
    </w:p>
    <w:p w14:paraId="34970CDE">
      <w:pPr>
        <w:tabs>
          <w:tab w:val="left" w:pos="3240"/>
        </w:tabs>
        <w:spacing w:line="480" w:lineRule="auto"/>
        <w:rPr>
          <w:rFonts w:ascii="宋体" w:hAnsi="宋体"/>
          <w:b/>
          <w:bCs/>
          <w:color w:val="auto"/>
          <w:sz w:val="24"/>
          <w:highlight w:val="none"/>
          <w:u w:val="none"/>
        </w:rPr>
      </w:pPr>
    </w:p>
    <w:p w14:paraId="1118D143">
      <w:pPr>
        <w:ind w:left="420" w:leftChars="200"/>
        <w:jc w:val="left"/>
        <w:rPr>
          <w:rStyle w:val="26"/>
          <w:b/>
          <w:caps/>
          <w:color w:val="auto"/>
          <w:sz w:val="28"/>
          <w:szCs w:val="28"/>
          <w:highlight w:val="none"/>
          <w:u w:val="none"/>
        </w:rPr>
      </w:pPr>
      <w:r>
        <w:rPr>
          <w:rFonts w:ascii="宋体" w:hAnsi="宋体"/>
          <w:b/>
          <w:caps/>
          <w:color w:val="auto"/>
          <w:sz w:val="24"/>
          <w:szCs w:val="28"/>
          <w:highlight w:val="none"/>
          <w:u w:val="none"/>
        </w:rPr>
        <w:fldChar w:fldCharType="begin"/>
      </w:r>
      <w:r>
        <w:rPr>
          <w:rFonts w:ascii="宋体" w:hAnsi="宋体"/>
          <w:b/>
          <w:caps/>
          <w:color w:val="auto"/>
          <w:sz w:val="24"/>
          <w:szCs w:val="28"/>
          <w:highlight w:val="none"/>
          <w:u w:val="none"/>
        </w:rPr>
        <w:instrText xml:space="preserve"> TOC \o "1-2" \h \z </w:instrText>
      </w:r>
      <w:r>
        <w:rPr>
          <w:rFonts w:ascii="宋体" w:hAnsi="宋体"/>
          <w:b/>
          <w:caps/>
          <w:color w:val="auto"/>
          <w:sz w:val="24"/>
          <w:szCs w:val="28"/>
          <w:highlight w:val="none"/>
          <w:u w:val="none"/>
        </w:rPr>
        <w:fldChar w:fldCharType="separate"/>
      </w:r>
      <w:r>
        <w:rPr>
          <w:color w:val="auto"/>
          <w:highlight w:val="none"/>
          <w:u w:val="none"/>
        </w:rPr>
        <w:fldChar w:fldCharType="begin"/>
      </w:r>
      <w:r>
        <w:rPr>
          <w:color w:val="auto"/>
          <w:highlight w:val="none"/>
          <w:u w:val="none"/>
        </w:rPr>
        <w:instrText xml:space="preserve"> HYPERLINK \l "_Toc357155294" </w:instrText>
      </w:r>
      <w:r>
        <w:rPr>
          <w:color w:val="auto"/>
          <w:highlight w:val="none"/>
          <w:u w:val="none"/>
        </w:rPr>
        <w:fldChar w:fldCharType="separate"/>
      </w:r>
      <w:r>
        <w:rPr>
          <w:rStyle w:val="26"/>
          <w:rFonts w:hint="eastAsia"/>
          <w:b/>
          <w:caps/>
          <w:color w:val="auto"/>
          <w:sz w:val="28"/>
          <w:szCs w:val="28"/>
          <w:highlight w:val="none"/>
          <w:u w:val="none"/>
        </w:rPr>
        <w:t xml:space="preserve">第一章  招标公告                                  </w:t>
      </w:r>
      <w:r>
        <w:rPr>
          <w:rStyle w:val="26"/>
          <w:rFonts w:hint="eastAsia"/>
          <w:b/>
          <w:caps/>
          <w:color w:val="auto"/>
          <w:sz w:val="28"/>
          <w:szCs w:val="28"/>
          <w:highlight w:val="none"/>
          <w:u w:val="none"/>
        </w:rPr>
        <w:tab/>
      </w:r>
      <w:r>
        <w:rPr>
          <w:rStyle w:val="26"/>
          <w:rFonts w:hint="eastAsia"/>
          <w:b/>
          <w:caps/>
          <w:color w:val="auto"/>
          <w:sz w:val="28"/>
          <w:szCs w:val="28"/>
          <w:highlight w:val="none"/>
          <w:u w:val="none"/>
        </w:rPr>
        <w:fldChar w:fldCharType="end"/>
      </w:r>
      <w:r>
        <w:rPr>
          <w:rStyle w:val="26"/>
          <w:rFonts w:hint="eastAsia"/>
          <w:b/>
          <w:caps/>
          <w:color w:val="auto"/>
          <w:sz w:val="28"/>
          <w:szCs w:val="28"/>
          <w:highlight w:val="none"/>
          <w:u w:val="none"/>
        </w:rPr>
        <w:t>2（页码）</w:t>
      </w:r>
    </w:p>
    <w:p w14:paraId="0E0276C2">
      <w:pPr>
        <w:ind w:left="420" w:leftChars="200"/>
        <w:jc w:val="left"/>
        <w:rPr>
          <w:rStyle w:val="26"/>
          <w:b/>
          <w:caps/>
          <w:color w:val="auto"/>
          <w:sz w:val="28"/>
          <w:szCs w:val="28"/>
          <w:highlight w:val="none"/>
          <w:u w:val="none"/>
        </w:rPr>
      </w:pPr>
      <w:r>
        <w:rPr>
          <w:color w:val="auto"/>
          <w:highlight w:val="none"/>
          <w:u w:val="none"/>
        </w:rPr>
        <w:fldChar w:fldCharType="begin"/>
      </w:r>
      <w:r>
        <w:rPr>
          <w:color w:val="auto"/>
          <w:highlight w:val="none"/>
          <w:u w:val="none"/>
        </w:rPr>
        <w:instrText xml:space="preserve"> HYPERLINK \l "_Toc357155295" </w:instrText>
      </w:r>
      <w:r>
        <w:rPr>
          <w:color w:val="auto"/>
          <w:highlight w:val="none"/>
          <w:u w:val="none"/>
        </w:rPr>
        <w:fldChar w:fldCharType="separate"/>
      </w:r>
      <w:r>
        <w:rPr>
          <w:rStyle w:val="26"/>
          <w:rFonts w:hint="eastAsia"/>
          <w:b/>
          <w:caps/>
          <w:color w:val="auto"/>
          <w:sz w:val="28"/>
          <w:szCs w:val="28"/>
          <w:highlight w:val="none"/>
          <w:u w:val="none"/>
        </w:rPr>
        <w:t xml:space="preserve">第二章  投标文件编制                        </w:t>
      </w:r>
      <w:r>
        <w:rPr>
          <w:rStyle w:val="26"/>
          <w:rFonts w:hint="eastAsia"/>
          <w:b/>
          <w:caps/>
          <w:color w:val="auto"/>
          <w:sz w:val="28"/>
          <w:szCs w:val="28"/>
          <w:highlight w:val="none"/>
          <w:u w:val="none"/>
        </w:rPr>
        <w:tab/>
      </w:r>
      <w:r>
        <w:rPr>
          <w:rStyle w:val="26"/>
          <w:rFonts w:hint="eastAsia"/>
          <w:b/>
          <w:caps/>
          <w:color w:val="auto"/>
          <w:sz w:val="28"/>
          <w:szCs w:val="28"/>
          <w:highlight w:val="none"/>
          <w:u w:val="none"/>
        </w:rPr>
        <w:fldChar w:fldCharType="end"/>
      </w:r>
      <w:r>
        <w:rPr>
          <w:rStyle w:val="26"/>
          <w:rFonts w:hint="eastAsia"/>
          <w:b/>
          <w:caps/>
          <w:color w:val="auto"/>
          <w:sz w:val="28"/>
          <w:szCs w:val="28"/>
          <w:highlight w:val="none"/>
          <w:u w:val="none"/>
        </w:rPr>
        <w:t xml:space="preserve">      </w:t>
      </w:r>
      <w:r>
        <w:rPr>
          <w:rStyle w:val="26"/>
          <w:rFonts w:hint="eastAsia"/>
          <w:b/>
          <w:caps/>
          <w:color w:val="auto"/>
          <w:sz w:val="28"/>
          <w:szCs w:val="28"/>
          <w:highlight w:val="none"/>
          <w:u w:val="none"/>
          <w:lang w:val="en-US" w:eastAsia="zh-CN"/>
        </w:rPr>
        <w:t>9</w:t>
      </w:r>
      <w:r>
        <w:rPr>
          <w:rStyle w:val="26"/>
          <w:rFonts w:hint="eastAsia"/>
          <w:b/>
          <w:caps/>
          <w:color w:val="auto"/>
          <w:sz w:val="28"/>
          <w:szCs w:val="28"/>
          <w:highlight w:val="none"/>
          <w:u w:val="none"/>
        </w:rPr>
        <w:t>（页码）</w:t>
      </w:r>
    </w:p>
    <w:p w14:paraId="7174AA6E">
      <w:pPr>
        <w:ind w:left="420" w:leftChars="200"/>
        <w:jc w:val="left"/>
        <w:rPr>
          <w:rStyle w:val="26"/>
          <w:b/>
          <w:caps/>
          <w:color w:val="auto"/>
          <w:sz w:val="28"/>
          <w:szCs w:val="28"/>
          <w:highlight w:val="none"/>
          <w:u w:val="none"/>
        </w:rPr>
      </w:pPr>
      <w:r>
        <w:rPr>
          <w:color w:val="auto"/>
          <w:highlight w:val="none"/>
          <w:u w:val="none"/>
        </w:rPr>
        <w:fldChar w:fldCharType="begin"/>
      </w:r>
      <w:r>
        <w:rPr>
          <w:color w:val="auto"/>
          <w:highlight w:val="none"/>
          <w:u w:val="none"/>
        </w:rPr>
        <w:instrText xml:space="preserve"> HYPERLINK \l "_Toc357155295" </w:instrText>
      </w:r>
      <w:r>
        <w:rPr>
          <w:color w:val="auto"/>
          <w:highlight w:val="none"/>
          <w:u w:val="none"/>
        </w:rPr>
        <w:fldChar w:fldCharType="separate"/>
      </w:r>
      <w:r>
        <w:rPr>
          <w:rStyle w:val="26"/>
          <w:rFonts w:hint="eastAsia"/>
          <w:b/>
          <w:caps/>
          <w:color w:val="auto"/>
          <w:sz w:val="28"/>
          <w:szCs w:val="28"/>
          <w:highlight w:val="none"/>
          <w:u w:val="none"/>
        </w:rPr>
        <w:t xml:space="preserve">第三章  项目基本标准及基本要求                    </w:t>
      </w:r>
      <w:r>
        <w:rPr>
          <w:rStyle w:val="26"/>
          <w:rFonts w:hint="eastAsia"/>
          <w:b/>
          <w:caps/>
          <w:color w:val="auto"/>
          <w:sz w:val="28"/>
          <w:szCs w:val="28"/>
          <w:highlight w:val="none"/>
          <w:u w:val="none"/>
        </w:rPr>
        <w:fldChar w:fldCharType="end"/>
      </w:r>
      <w:r>
        <w:rPr>
          <w:rStyle w:val="26"/>
          <w:rFonts w:hint="eastAsia"/>
          <w:b/>
          <w:caps/>
          <w:color w:val="auto"/>
          <w:sz w:val="28"/>
          <w:szCs w:val="28"/>
          <w:highlight w:val="none"/>
          <w:u w:val="none"/>
        </w:rPr>
        <w:t xml:space="preserve"> </w:t>
      </w:r>
      <w:r>
        <w:rPr>
          <w:rStyle w:val="26"/>
          <w:rFonts w:hint="eastAsia"/>
          <w:b/>
          <w:caps/>
          <w:color w:val="auto"/>
          <w:sz w:val="28"/>
          <w:szCs w:val="28"/>
          <w:highlight w:val="none"/>
          <w:u w:val="none"/>
          <w:lang w:val="en-US" w:eastAsia="zh-CN"/>
        </w:rPr>
        <w:t>21</w:t>
      </w:r>
      <w:r>
        <w:rPr>
          <w:rStyle w:val="26"/>
          <w:rFonts w:hint="eastAsia"/>
          <w:b/>
          <w:caps/>
          <w:color w:val="auto"/>
          <w:sz w:val="28"/>
          <w:szCs w:val="28"/>
          <w:highlight w:val="none"/>
          <w:u w:val="none"/>
        </w:rPr>
        <w:t>（页码）</w:t>
      </w:r>
    </w:p>
    <w:p w14:paraId="1233F83D">
      <w:pPr>
        <w:ind w:left="420" w:leftChars="200"/>
        <w:jc w:val="left"/>
        <w:rPr>
          <w:b/>
          <w:color w:val="auto"/>
          <w:sz w:val="28"/>
          <w:highlight w:val="none"/>
          <w:u w:val="none"/>
        </w:rPr>
      </w:pPr>
      <w:r>
        <w:rPr>
          <w:color w:val="auto"/>
          <w:highlight w:val="none"/>
          <w:u w:val="none"/>
        </w:rPr>
        <w:fldChar w:fldCharType="begin"/>
      </w:r>
      <w:r>
        <w:rPr>
          <w:color w:val="auto"/>
          <w:highlight w:val="none"/>
          <w:u w:val="none"/>
        </w:rPr>
        <w:instrText xml:space="preserve"> HYPERLINK \l "_Toc357155295" </w:instrText>
      </w:r>
      <w:r>
        <w:rPr>
          <w:color w:val="auto"/>
          <w:highlight w:val="none"/>
          <w:u w:val="none"/>
        </w:rPr>
        <w:fldChar w:fldCharType="separate"/>
      </w:r>
      <w:r>
        <w:rPr>
          <w:rStyle w:val="26"/>
          <w:rFonts w:hint="eastAsia"/>
          <w:b/>
          <w:caps/>
          <w:color w:val="auto"/>
          <w:sz w:val="28"/>
          <w:szCs w:val="28"/>
          <w:highlight w:val="none"/>
          <w:u w:val="none"/>
        </w:rPr>
        <w:t xml:space="preserve">第四章  项目合同                            </w:t>
      </w:r>
      <w:r>
        <w:rPr>
          <w:rStyle w:val="26"/>
          <w:rFonts w:hint="eastAsia"/>
          <w:b/>
          <w:caps/>
          <w:color w:val="auto"/>
          <w:sz w:val="28"/>
          <w:szCs w:val="28"/>
          <w:highlight w:val="none"/>
          <w:u w:val="none"/>
        </w:rPr>
        <w:tab/>
      </w:r>
      <w:r>
        <w:rPr>
          <w:rStyle w:val="26"/>
          <w:rFonts w:hint="eastAsia"/>
          <w:b/>
          <w:caps/>
          <w:color w:val="auto"/>
          <w:sz w:val="28"/>
          <w:szCs w:val="28"/>
          <w:highlight w:val="none"/>
          <w:u w:val="none"/>
        </w:rPr>
        <w:fldChar w:fldCharType="end"/>
      </w:r>
      <w:r>
        <w:rPr>
          <w:rFonts w:hint="eastAsia"/>
          <w:b/>
          <w:color w:val="auto"/>
          <w:sz w:val="28"/>
          <w:highlight w:val="none"/>
          <w:u w:val="none"/>
        </w:rPr>
        <w:t xml:space="preserve">      2</w:t>
      </w:r>
      <w:r>
        <w:rPr>
          <w:rFonts w:hint="eastAsia"/>
          <w:b/>
          <w:color w:val="auto"/>
          <w:sz w:val="28"/>
          <w:highlight w:val="none"/>
          <w:u w:val="none"/>
          <w:lang w:val="en-US" w:eastAsia="zh-CN"/>
        </w:rPr>
        <w:t>3</w:t>
      </w:r>
      <w:r>
        <w:rPr>
          <w:rFonts w:hint="eastAsia"/>
          <w:b/>
          <w:color w:val="auto"/>
          <w:sz w:val="28"/>
          <w:highlight w:val="none"/>
          <w:u w:val="none"/>
        </w:rPr>
        <w:t>（页码）</w:t>
      </w:r>
    </w:p>
    <w:p w14:paraId="67581F0A">
      <w:pPr>
        <w:ind w:left="420" w:leftChars="200"/>
        <w:jc w:val="left"/>
        <w:rPr>
          <w:b/>
          <w:color w:val="auto"/>
          <w:sz w:val="28"/>
          <w:highlight w:val="none"/>
          <w:u w:val="none"/>
        </w:rPr>
      </w:pPr>
      <w:r>
        <w:rPr>
          <w:color w:val="auto"/>
          <w:highlight w:val="none"/>
          <w:u w:val="none"/>
        </w:rPr>
        <w:fldChar w:fldCharType="begin"/>
      </w:r>
      <w:r>
        <w:rPr>
          <w:color w:val="auto"/>
          <w:highlight w:val="none"/>
          <w:u w:val="none"/>
        </w:rPr>
        <w:instrText xml:space="preserve"> HYPERLINK \l "_Toc357155295" </w:instrText>
      </w:r>
      <w:r>
        <w:rPr>
          <w:color w:val="auto"/>
          <w:highlight w:val="none"/>
          <w:u w:val="none"/>
        </w:rPr>
        <w:fldChar w:fldCharType="separate"/>
      </w:r>
      <w:r>
        <w:rPr>
          <w:rStyle w:val="26"/>
          <w:rFonts w:hint="eastAsia"/>
          <w:b/>
          <w:caps/>
          <w:color w:val="auto"/>
          <w:sz w:val="28"/>
          <w:szCs w:val="28"/>
          <w:highlight w:val="none"/>
          <w:u w:val="none"/>
        </w:rPr>
        <w:t>第</w:t>
      </w:r>
      <w:r>
        <w:rPr>
          <w:rStyle w:val="26"/>
          <w:rFonts w:hint="eastAsia"/>
          <w:b/>
          <w:caps/>
          <w:color w:val="auto"/>
          <w:sz w:val="28"/>
          <w:szCs w:val="28"/>
          <w:highlight w:val="none"/>
          <w:u w:val="none"/>
          <w:lang w:val="en-US" w:eastAsia="zh-CN"/>
        </w:rPr>
        <w:t>五</w:t>
      </w:r>
      <w:r>
        <w:rPr>
          <w:rStyle w:val="26"/>
          <w:rFonts w:hint="eastAsia"/>
          <w:b/>
          <w:caps/>
          <w:color w:val="auto"/>
          <w:sz w:val="28"/>
          <w:szCs w:val="28"/>
          <w:highlight w:val="none"/>
          <w:u w:val="none"/>
        </w:rPr>
        <w:t xml:space="preserve">章  </w:t>
      </w:r>
      <w:r>
        <w:rPr>
          <w:rStyle w:val="26"/>
          <w:rFonts w:hint="eastAsia"/>
          <w:b/>
          <w:caps/>
          <w:color w:val="auto"/>
          <w:sz w:val="28"/>
          <w:szCs w:val="28"/>
          <w:highlight w:val="none"/>
          <w:u w:val="none"/>
          <w:lang w:val="en-US" w:eastAsia="zh-CN"/>
        </w:rPr>
        <w:t>技术质量保证协议</w:t>
      </w:r>
      <w:r>
        <w:rPr>
          <w:rStyle w:val="26"/>
          <w:rFonts w:hint="eastAsia"/>
          <w:b/>
          <w:caps/>
          <w:color w:val="auto"/>
          <w:sz w:val="28"/>
          <w:szCs w:val="28"/>
          <w:highlight w:val="none"/>
          <w:u w:val="none"/>
        </w:rPr>
        <w:t xml:space="preserve">                          </w:t>
      </w:r>
      <w:r>
        <w:rPr>
          <w:rStyle w:val="26"/>
          <w:rFonts w:hint="eastAsia"/>
          <w:b/>
          <w:caps/>
          <w:color w:val="auto"/>
          <w:sz w:val="28"/>
          <w:szCs w:val="28"/>
          <w:highlight w:val="none"/>
          <w:u w:val="none"/>
        </w:rPr>
        <w:tab/>
      </w:r>
      <w:r>
        <w:rPr>
          <w:rStyle w:val="26"/>
          <w:rFonts w:hint="eastAsia"/>
          <w:b/>
          <w:caps/>
          <w:color w:val="auto"/>
          <w:sz w:val="28"/>
          <w:szCs w:val="28"/>
          <w:highlight w:val="none"/>
          <w:u w:val="none"/>
        </w:rPr>
        <w:fldChar w:fldCharType="end"/>
      </w:r>
      <w:r>
        <w:rPr>
          <w:rStyle w:val="26"/>
          <w:rFonts w:hint="eastAsia"/>
          <w:b/>
          <w:caps/>
          <w:color w:val="auto"/>
          <w:sz w:val="28"/>
          <w:szCs w:val="28"/>
          <w:highlight w:val="none"/>
          <w:u w:val="none"/>
          <w:lang w:val="en-US" w:eastAsia="zh-CN"/>
        </w:rPr>
        <w:t>32</w:t>
      </w:r>
      <w:r>
        <w:rPr>
          <w:rFonts w:hint="eastAsia"/>
          <w:b/>
          <w:color w:val="auto"/>
          <w:sz w:val="28"/>
          <w:highlight w:val="none"/>
          <w:u w:val="none"/>
        </w:rPr>
        <w:t>（页码）</w:t>
      </w:r>
    </w:p>
    <w:p w14:paraId="200E466B">
      <w:pPr>
        <w:ind w:left="420" w:leftChars="200"/>
        <w:jc w:val="left"/>
        <w:rPr>
          <w:b/>
          <w:color w:val="auto"/>
          <w:sz w:val="28"/>
          <w:highlight w:val="none"/>
          <w:u w:val="none"/>
        </w:rPr>
      </w:pPr>
      <w:r>
        <w:rPr>
          <w:color w:val="auto"/>
          <w:highlight w:val="none"/>
          <w:u w:val="none"/>
        </w:rPr>
        <w:fldChar w:fldCharType="begin"/>
      </w:r>
      <w:r>
        <w:rPr>
          <w:color w:val="auto"/>
          <w:highlight w:val="none"/>
          <w:u w:val="none"/>
        </w:rPr>
        <w:instrText xml:space="preserve"> HYPERLINK \l "_Toc357155295" </w:instrText>
      </w:r>
      <w:r>
        <w:rPr>
          <w:color w:val="auto"/>
          <w:highlight w:val="none"/>
          <w:u w:val="none"/>
        </w:rPr>
        <w:fldChar w:fldCharType="separate"/>
      </w:r>
      <w:r>
        <w:rPr>
          <w:rStyle w:val="26"/>
          <w:rFonts w:hint="eastAsia"/>
          <w:b/>
          <w:caps/>
          <w:color w:val="auto"/>
          <w:sz w:val="28"/>
          <w:szCs w:val="28"/>
          <w:highlight w:val="none"/>
          <w:u w:val="none"/>
        </w:rPr>
        <w:t>第</w:t>
      </w:r>
      <w:r>
        <w:rPr>
          <w:rStyle w:val="26"/>
          <w:rFonts w:hint="eastAsia"/>
          <w:b/>
          <w:caps/>
          <w:color w:val="auto"/>
          <w:sz w:val="28"/>
          <w:szCs w:val="28"/>
          <w:highlight w:val="none"/>
          <w:u w:val="none"/>
          <w:lang w:val="en-US" w:eastAsia="zh-CN"/>
        </w:rPr>
        <w:t>六</w:t>
      </w:r>
      <w:r>
        <w:rPr>
          <w:rStyle w:val="26"/>
          <w:rFonts w:hint="eastAsia"/>
          <w:b/>
          <w:caps/>
          <w:color w:val="auto"/>
          <w:sz w:val="28"/>
          <w:szCs w:val="28"/>
          <w:highlight w:val="none"/>
          <w:u w:val="none"/>
        </w:rPr>
        <w:t xml:space="preserve">章  </w:t>
      </w:r>
      <w:r>
        <w:rPr>
          <w:rStyle w:val="26"/>
          <w:rFonts w:hint="eastAsia"/>
          <w:b/>
          <w:caps/>
          <w:color w:val="auto"/>
          <w:sz w:val="28"/>
          <w:szCs w:val="28"/>
          <w:highlight w:val="none"/>
          <w:u w:val="none"/>
          <w:lang w:val="en-US" w:eastAsia="zh-CN"/>
        </w:rPr>
        <w:t>相关方安全管理协议</w:t>
      </w:r>
      <w:r>
        <w:rPr>
          <w:rStyle w:val="26"/>
          <w:rFonts w:hint="eastAsia"/>
          <w:b/>
          <w:caps/>
          <w:color w:val="auto"/>
          <w:sz w:val="28"/>
          <w:szCs w:val="28"/>
          <w:highlight w:val="none"/>
          <w:u w:val="none"/>
        </w:rPr>
        <w:t xml:space="preserve">                       </w:t>
      </w:r>
      <w:r>
        <w:rPr>
          <w:rStyle w:val="26"/>
          <w:rFonts w:hint="eastAsia"/>
          <w:b/>
          <w:caps/>
          <w:color w:val="auto"/>
          <w:sz w:val="28"/>
          <w:szCs w:val="28"/>
          <w:highlight w:val="none"/>
          <w:u w:val="none"/>
        </w:rPr>
        <w:tab/>
      </w:r>
      <w:r>
        <w:rPr>
          <w:rStyle w:val="26"/>
          <w:rFonts w:hint="eastAsia"/>
          <w:b/>
          <w:caps/>
          <w:color w:val="auto"/>
          <w:sz w:val="28"/>
          <w:szCs w:val="28"/>
          <w:highlight w:val="none"/>
          <w:u w:val="none"/>
        </w:rPr>
        <w:fldChar w:fldCharType="end"/>
      </w:r>
      <w:r>
        <w:rPr>
          <w:rStyle w:val="26"/>
          <w:rFonts w:hint="eastAsia"/>
          <w:b/>
          <w:caps/>
          <w:color w:val="auto"/>
          <w:sz w:val="28"/>
          <w:szCs w:val="28"/>
          <w:highlight w:val="none"/>
          <w:u w:val="none"/>
          <w:lang w:val="en-US" w:eastAsia="zh-CN"/>
        </w:rPr>
        <w:t>38</w:t>
      </w:r>
      <w:r>
        <w:rPr>
          <w:rFonts w:hint="eastAsia"/>
          <w:b/>
          <w:color w:val="auto"/>
          <w:sz w:val="28"/>
          <w:highlight w:val="none"/>
          <w:u w:val="none"/>
        </w:rPr>
        <w:t>（页码）</w:t>
      </w:r>
    </w:p>
    <w:p w14:paraId="1186056E">
      <w:pPr>
        <w:ind w:left="420" w:leftChars="200"/>
        <w:jc w:val="left"/>
        <w:rPr>
          <w:b/>
          <w:color w:val="auto"/>
          <w:sz w:val="28"/>
          <w:highlight w:val="none"/>
          <w:u w:val="none"/>
        </w:rPr>
      </w:pPr>
      <w:r>
        <w:rPr>
          <w:color w:val="auto"/>
          <w:highlight w:val="none"/>
          <w:u w:val="none"/>
        </w:rPr>
        <w:fldChar w:fldCharType="begin"/>
      </w:r>
      <w:r>
        <w:rPr>
          <w:color w:val="auto"/>
          <w:highlight w:val="none"/>
          <w:u w:val="none"/>
        </w:rPr>
        <w:instrText xml:space="preserve"> HYPERLINK \l "_Toc357155295" </w:instrText>
      </w:r>
      <w:r>
        <w:rPr>
          <w:color w:val="auto"/>
          <w:highlight w:val="none"/>
          <w:u w:val="none"/>
        </w:rPr>
        <w:fldChar w:fldCharType="separate"/>
      </w:r>
      <w:r>
        <w:rPr>
          <w:rStyle w:val="26"/>
          <w:rFonts w:hint="eastAsia"/>
          <w:b/>
          <w:caps/>
          <w:color w:val="auto"/>
          <w:sz w:val="28"/>
          <w:szCs w:val="28"/>
          <w:highlight w:val="none"/>
          <w:u w:val="none"/>
        </w:rPr>
        <w:t>第</w:t>
      </w:r>
      <w:r>
        <w:rPr>
          <w:rStyle w:val="26"/>
          <w:rFonts w:hint="eastAsia"/>
          <w:b/>
          <w:caps/>
          <w:color w:val="auto"/>
          <w:sz w:val="28"/>
          <w:szCs w:val="28"/>
          <w:highlight w:val="none"/>
          <w:u w:val="none"/>
          <w:lang w:val="en-US" w:eastAsia="zh-CN"/>
        </w:rPr>
        <w:t>七</w:t>
      </w:r>
      <w:r>
        <w:rPr>
          <w:rStyle w:val="26"/>
          <w:rFonts w:hint="eastAsia"/>
          <w:b/>
          <w:caps/>
          <w:color w:val="auto"/>
          <w:sz w:val="28"/>
          <w:szCs w:val="28"/>
          <w:highlight w:val="none"/>
          <w:u w:val="none"/>
        </w:rPr>
        <w:t xml:space="preserve">章  </w:t>
      </w:r>
      <w:r>
        <w:rPr>
          <w:rStyle w:val="26"/>
          <w:rFonts w:hint="eastAsia"/>
          <w:b/>
          <w:caps/>
          <w:color w:val="auto"/>
          <w:sz w:val="28"/>
          <w:szCs w:val="28"/>
          <w:highlight w:val="none"/>
          <w:u w:val="none"/>
          <w:lang w:val="en-US" w:eastAsia="zh-CN"/>
        </w:rPr>
        <w:t>廉洁诚信协议</w:t>
      </w:r>
      <w:r>
        <w:rPr>
          <w:rStyle w:val="26"/>
          <w:rFonts w:hint="eastAsia"/>
          <w:b/>
          <w:caps/>
          <w:color w:val="auto"/>
          <w:sz w:val="28"/>
          <w:szCs w:val="28"/>
          <w:highlight w:val="none"/>
          <w:u w:val="none"/>
        </w:rPr>
        <w:t xml:space="preserve">                            </w:t>
      </w:r>
      <w:r>
        <w:rPr>
          <w:rStyle w:val="26"/>
          <w:rFonts w:hint="eastAsia"/>
          <w:b/>
          <w:caps/>
          <w:color w:val="auto"/>
          <w:sz w:val="28"/>
          <w:szCs w:val="28"/>
          <w:highlight w:val="none"/>
          <w:u w:val="none"/>
        </w:rPr>
        <w:tab/>
      </w:r>
      <w:r>
        <w:rPr>
          <w:rStyle w:val="26"/>
          <w:rFonts w:hint="eastAsia"/>
          <w:b/>
          <w:caps/>
          <w:color w:val="auto"/>
          <w:sz w:val="28"/>
          <w:szCs w:val="28"/>
          <w:highlight w:val="none"/>
          <w:u w:val="none"/>
        </w:rPr>
        <w:fldChar w:fldCharType="end"/>
      </w:r>
      <w:r>
        <w:rPr>
          <w:rStyle w:val="26"/>
          <w:rFonts w:hint="eastAsia"/>
          <w:b/>
          <w:caps/>
          <w:color w:val="auto"/>
          <w:sz w:val="28"/>
          <w:szCs w:val="28"/>
          <w:highlight w:val="none"/>
          <w:u w:val="none"/>
          <w:lang w:val="en-US" w:eastAsia="zh-CN"/>
        </w:rPr>
        <w:t>43</w:t>
      </w:r>
      <w:r>
        <w:rPr>
          <w:rFonts w:hint="eastAsia"/>
          <w:b/>
          <w:color w:val="auto"/>
          <w:sz w:val="28"/>
          <w:highlight w:val="none"/>
          <w:u w:val="none"/>
        </w:rPr>
        <w:t>（页码）</w:t>
      </w:r>
    </w:p>
    <w:p w14:paraId="3D67ECB7">
      <w:pPr>
        <w:spacing w:line="480" w:lineRule="auto"/>
        <w:jc w:val="left"/>
        <w:rPr>
          <w:rFonts w:ascii="宋体" w:hAnsi="宋体"/>
          <w:b/>
          <w:caps/>
          <w:color w:val="auto"/>
          <w:sz w:val="28"/>
          <w:szCs w:val="28"/>
          <w:highlight w:val="none"/>
          <w:u w:val="none"/>
        </w:rPr>
      </w:pPr>
    </w:p>
    <w:p w14:paraId="69448C41">
      <w:pPr>
        <w:pStyle w:val="10"/>
        <w:spacing w:line="360" w:lineRule="auto"/>
        <w:jc w:val="center"/>
        <w:rPr>
          <w:color w:val="auto"/>
          <w:highlight w:val="none"/>
          <w:u w:val="none"/>
        </w:rPr>
      </w:pPr>
      <w:r>
        <w:rPr>
          <w:color w:val="auto"/>
          <w:highlight w:val="none"/>
          <w:u w:val="none"/>
        </w:rPr>
        <w:fldChar w:fldCharType="end"/>
      </w:r>
    </w:p>
    <w:p w14:paraId="67AE5DB5">
      <w:pPr>
        <w:pStyle w:val="10"/>
        <w:spacing w:line="360" w:lineRule="auto"/>
        <w:jc w:val="center"/>
        <w:rPr>
          <w:color w:val="auto"/>
          <w:highlight w:val="none"/>
          <w:u w:val="none"/>
        </w:rPr>
      </w:pPr>
    </w:p>
    <w:p w14:paraId="0DAB0534">
      <w:pPr>
        <w:pStyle w:val="10"/>
        <w:spacing w:line="360" w:lineRule="auto"/>
        <w:jc w:val="center"/>
        <w:rPr>
          <w:color w:val="auto"/>
          <w:highlight w:val="none"/>
          <w:u w:val="none"/>
        </w:rPr>
      </w:pPr>
    </w:p>
    <w:p w14:paraId="3FE3328E">
      <w:pPr>
        <w:pStyle w:val="10"/>
        <w:spacing w:line="360" w:lineRule="auto"/>
        <w:jc w:val="center"/>
        <w:rPr>
          <w:color w:val="auto"/>
          <w:highlight w:val="none"/>
          <w:u w:val="none"/>
        </w:rPr>
      </w:pPr>
    </w:p>
    <w:p w14:paraId="36C01405">
      <w:pPr>
        <w:pStyle w:val="10"/>
        <w:spacing w:line="360" w:lineRule="auto"/>
        <w:jc w:val="center"/>
        <w:rPr>
          <w:color w:val="auto"/>
          <w:highlight w:val="none"/>
          <w:u w:val="none"/>
        </w:rPr>
      </w:pPr>
    </w:p>
    <w:p w14:paraId="440B2A03">
      <w:pPr>
        <w:pStyle w:val="10"/>
        <w:spacing w:line="360" w:lineRule="auto"/>
        <w:jc w:val="center"/>
        <w:rPr>
          <w:color w:val="auto"/>
          <w:highlight w:val="none"/>
          <w:u w:val="none"/>
        </w:rPr>
      </w:pPr>
    </w:p>
    <w:p w14:paraId="28CE7309">
      <w:pPr>
        <w:pStyle w:val="10"/>
        <w:spacing w:line="360" w:lineRule="auto"/>
        <w:jc w:val="center"/>
        <w:rPr>
          <w:color w:val="auto"/>
          <w:highlight w:val="none"/>
          <w:u w:val="none"/>
        </w:rPr>
      </w:pPr>
    </w:p>
    <w:p w14:paraId="6663440B">
      <w:pPr>
        <w:pStyle w:val="10"/>
        <w:spacing w:line="360" w:lineRule="auto"/>
        <w:jc w:val="center"/>
        <w:rPr>
          <w:color w:val="auto"/>
          <w:highlight w:val="none"/>
          <w:u w:val="none"/>
        </w:rPr>
      </w:pPr>
    </w:p>
    <w:p w14:paraId="595D11FE">
      <w:pPr>
        <w:pStyle w:val="10"/>
        <w:spacing w:line="360" w:lineRule="auto"/>
        <w:jc w:val="center"/>
        <w:rPr>
          <w:color w:val="auto"/>
          <w:highlight w:val="none"/>
          <w:u w:val="none"/>
        </w:rPr>
      </w:pPr>
    </w:p>
    <w:p w14:paraId="286FAD31">
      <w:pPr>
        <w:pStyle w:val="10"/>
        <w:spacing w:line="360" w:lineRule="auto"/>
        <w:jc w:val="center"/>
        <w:rPr>
          <w:color w:val="auto"/>
          <w:highlight w:val="none"/>
          <w:u w:val="none"/>
        </w:rPr>
      </w:pPr>
    </w:p>
    <w:p w14:paraId="6B6CD956">
      <w:pPr>
        <w:pStyle w:val="10"/>
        <w:spacing w:line="360" w:lineRule="auto"/>
        <w:jc w:val="center"/>
        <w:rPr>
          <w:color w:val="auto"/>
          <w:highlight w:val="none"/>
          <w:u w:val="none"/>
        </w:rPr>
      </w:pPr>
    </w:p>
    <w:p w14:paraId="79FA8800">
      <w:pPr>
        <w:pStyle w:val="10"/>
        <w:spacing w:line="360" w:lineRule="auto"/>
        <w:jc w:val="center"/>
        <w:rPr>
          <w:color w:val="auto"/>
          <w:highlight w:val="none"/>
          <w:u w:val="none"/>
        </w:rPr>
      </w:pPr>
    </w:p>
    <w:p w14:paraId="26ACBBB3">
      <w:pPr>
        <w:pStyle w:val="10"/>
        <w:spacing w:line="360" w:lineRule="auto"/>
        <w:jc w:val="center"/>
        <w:rPr>
          <w:color w:val="auto"/>
          <w:highlight w:val="none"/>
          <w:u w:val="none"/>
        </w:rPr>
      </w:pPr>
    </w:p>
    <w:p w14:paraId="1FBCF294">
      <w:pPr>
        <w:pStyle w:val="10"/>
        <w:pageBreakBefore w:val="0"/>
        <w:kinsoku/>
        <w:wordWrap/>
        <w:overflowPunct/>
        <w:topLinePunct w:val="0"/>
        <w:bidi w:val="0"/>
        <w:spacing w:line="300" w:lineRule="auto"/>
        <w:jc w:val="both"/>
        <w:rPr>
          <w:rFonts w:hint="eastAsia" w:ascii="黑体" w:eastAsia="黑体"/>
          <w:b/>
          <w:bCs/>
          <w:color w:val="auto"/>
          <w:sz w:val="36"/>
          <w:szCs w:val="36"/>
          <w:highlight w:val="none"/>
          <w:u w:val="none"/>
        </w:rPr>
      </w:pPr>
    </w:p>
    <w:p w14:paraId="24FC5432">
      <w:pPr>
        <w:pStyle w:val="10"/>
        <w:pageBreakBefore w:val="0"/>
        <w:kinsoku/>
        <w:wordWrap/>
        <w:overflowPunct/>
        <w:topLinePunct w:val="0"/>
        <w:bidi w:val="0"/>
        <w:spacing w:line="300" w:lineRule="auto"/>
        <w:jc w:val="center"/>
        <w:rPr>
          <w:rFonts w:ascii="黑体" w:eastAsia="黑体"/>
          <w:b/>
          <w:bCs/>
          <w:color w:val="auto"/>
          <w:sz w:val="36"/>
          <w:szCs w:val="36"/>
          <w:highlight w:val="none"/>
          <w:u w:val="none"/>
        </w:rPr>
      </w:pPr>
      <w:r>
        <w:rPr>
          <w:rFonts w:hint="eastAsia" w:ascii="黑体" w:eastAsia="黑体"/>
          <w:b/>
          <w:bCs/>
          <w:color w:val="auto"/>
          <w:sz w:val="36"/>
          <w:szCs w:val="36"/>
          <w:highlight w:val="none"/>
          <w:u w:val="none"/>
        </w:rPr>
        <w:t>第一章 招标公告</w:t>
      </w:r>
    </w:p>
    <w:p w14:paraId="21F04AD6">
      <w:pPr>
        <w:pStyle w:val="10"/>
        <w:pageBreakBefore w:val="0"/>
        <w:kinsoku/>
        <w:wordWrap/>
        <w:overflowPunct/>
        <w:topLinePunct w:val="0"/>
        <w:autoSpaceDE/>
        <w:autoSpaceDN/>
        <w:bidi w:val="0"/>
        <w:spacing w:line="300" w:lineRule="auto"/>
        <w:rPr>
          <w:rFonts w:ascii="黑体" w:eastAsia="黑体"/>
          <w:b/>
          <w:bCs/>
          <w:color w:val="auto"/>
          <w:sz w:val="28"/>
          <w:highlight w:val="none"/>
          <w:u w:val="none"/>
        </w:rPr>
      </w:pPr>
      <w:r>
        <w:rPr>
          <w:rFonts w:hint="eastAsia" w:ascii="黑体" w:eastAsia="黑体"/>
          <w:b/>
          <w:bCs/>
          <w:color w:val="auto"/>
          <w:sz w:val="28"/>
          <w:highlight w:val="none"/>
          <w:u w:val="none"/>
        </w:rPr>
        <w:t>一、项目名称</w:t>
      </w:r>
    </w:p>
    <w:p w14:paraId="6CB8B76F">
      <w:pPr>
        <w:pStyle w:val="10"/>
        <w:pageBreakBefore w:val="0"/>
        <w:kinsoku/>
        <w:wordWrap/>
        <w:overflowPunct/>
        <w:topLinePunct w:val="0"/>
        <w:autoSpaceDE/>
        <w:autoSpaceDN/>
        <w:bidi w:val="0"/>
        <w:spacing w:line="300" w:lineRule="auto"/>
        <w:ind w:left="420"/>
        <w:rPr>
          <w:rFonts w:hint="default"/>
          <w:color w:val="auto"/>
          <w:szCs w:val="22"/>
          <w:highlight w:val="none"/>
          <w:u w:val="none"/>
          <w:lang w:val="en-US"/>
        </w:rPr>
      </w:pPr>
      <w:bookmarkStart w:id="0" w:name="OLE_LINK1"/>
      <w:r>
        <w:rPr>
          <w:rFonts w:hint="eastAsia"/>
          <w:color w:val="auto"/>
          <w:highlight w:val="none"/>
          <w:u w:val="none"/>
        </w:rPr>
        <w:t>项目名称：</w:t>
      </w:r>
      <w:r>
        <w:rPr>
          <w:rFonts w:hint="eastAsia"/>
          <w:color w:val="auto"/>
          <w:highlight w:val="none"/>
          <w:u w:val="none"/>
          <w:lang w:val="en-US" w:eastAsia="zh-CN"/>
        </w:rPr>
        <w:t>车轮型钢修磨项目</w:t>
      </w:r>
    </w:p>
    <w:bookmarkEnd w:id="0"/>
    <w:p w14:paraId="622D1136">
      <w:pPr>
        <w:pStyle w:val="10"/>
        <w:pageBreakBefore w:val="0"/>
        <w:kinsoku/>
        <w:wordWrap/>
        <w:overflowPunct/>
        <w:topLinePunct w:val="0"/>
        <w:autoSpaceDE/>
        <w:autoSpaceDN/>
        <w:bidi w:val="0"/>
        <w:spacing w:line="300" w:lineRule="auto"/>
        <w:rPr>
          <w:rFonts w:ascii="黑体" w:eastAsia="黑体"/>
          <w:b/>
          <w:bCs/>
          <w:color w:val="auto"/>
          <w:sz w:val="28"/>
          <w:highlight w:val="none"/>
          <w:u w:val="none"/>
        </w:rPr>
      </w:pPr>
      <w:r>
        <w:rPr>
          <w:rFonts w:hint="eastAsia" w:ascii="黑体" w:eastAsia="黑体"/>
          <w:b/>
          <w:bCs/>
          <w:color w:val="auto"/>
          <w:sz w:val="28"/>
          <w:highlight w:val="none"/>
          <w:u w:val="none"/>
        </w:rPr>
        <w:t>二、招标内容及形式</w:t>
      </w:r>
    </w:p>
    <w:p w14:paraId="11B93CF6">
      <w:pPr>
        <w:pStyle w:val="10"/>
        <w:pageBreakBefore w:val="0"/>
        <w:kinsoku/>
        <w:wordWrap/>
        <w:overflowPunct/>
        <w:topLinePunct w:val="0"/>
        <w:autoSpaceDE/>
        <w:autoSpaceDN/>
        <w:bidi w:val="0"/>
        <w:spacing w:line="300" w:lineRule="auto"/>
        <w:ind w:firstLine="420" w:firstLineChars="200"/>
        <w:rPr>
          <w:rFonts w:hint="eastAsia" w:eastAsia="宋体"/>
          <w:color w:val="auto"/>
          <w:highlight w:val="none"/>
          <w:u w:val="none"/>
          <w:lang w:eastAsia="zh-CN"/>
        </w:rPr>
      </w:pPr>
      <w:r>
        <w:rPr>
          <w:rFonts w:hint="eastAsia"/>
          <w:color w:val="auto"/>
          <w:highlight w:val="none"/>
          <w:u w:val="none"/>
        </w:rPr>
        <w:t>招标内容：</w:t>
      </w:r>
      <w:r>
        <w:rPr>
          <w:rFonts w:hint="eastAsia"/>
          <w:color w:val="auto"/>
          <w:highlight w:val="none"/>
          <w:u w:val="none"/>
          <w:lang w:eastAsia="zh-CN"/>
        </w:rPr>
        <w:t>对型钢车轮轮辋体对焊焊缝产生的焊渣进行修磨，保证焊渣清理干净、外观平滑、连续，无明显磨伤母材等缺陷。</w:t>
      </w:r>
    </w:p>
    <w:p w14:paraId="61853D8F">
      <w:pPr>
        <w:pageBreakBefore w:val="0"/>
        <w:kinsoku/>
        <w:wordWrap/>
        <w:overflowPunct/>
        <w:topLinePunct w:val="0"/>
        <w:autoSpaceDE/>
        <w:autoSpaceDN/>
        <w:bidi w:val="0"/>
        <w:spacing w:line="30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1.项目概述</w:t>
      </w:r>
    </w:p>
    <w:p w14:paraId="086EBE58">
      <w:pPr>
        <w:pageBreakBefore w:val="0"/>
        <w:kinsoku/>
        <w:wordWrap/>
        <w:overflowPunct/>
        <w:topLinePunct w:val="0"/>
        <w:autoSpaceDE/>
        <w:autoSpaceDN/>
        <w:bidi w:val="0"/>
        <w:spacing w:line="300" w:lineRule="auto"/>
        <w:ind w:firstLine="420" w:firstLineChars="200"/>
        <w:jc w:val="left"/>
        <w:rPr>
          <w:rFonts w:hint="eastAsia" w:ascii="宋体" w:hAnsi="宋体"/>
          <w:color w:val="auto"/>
          <w:szCs w:val="21"/>
          <w:highlight w:val="none"/>
          <w:u w:val="none"/>
        </w:rPr>
      </w:pPr>
      <w:r>
        <w:rPr>
          <w:rFonts w:hint="eastAsia" w:ascii="宋体" w:hAnsi="宋体"/>
          <w:color w:val="auto"/>
          <w:szCs w:val="21"/>
          <w:highlight w:val="none"/>
          <w:u w:val="none"/>
        </w:rPr>
        <w:t>项目地点位于</w:t>
      </w:r>
      <w:r>
        <w:rPr>
          <w:rFonts w:hint="eastAsia" w:ascii="宋体" w:hAnsi="宋体"/>
          <w:color w:val="auto"/>
          <w:szCs w:val="21"/>
          <w:highlight w:val="none"/>
          <w:u w:val="none"/>
          <w:lang w:eastAsia="zh-CN"/>
        </w:rPr>
        <w:t>中国重汽集团济南汽车部件有限公司</w:t>
      </w:r>
      <w:r>
        <w:rPr>
          <w:rFonts w:hint="eastAsia" w:hAnsi="Courier New"/>
          <w:color w:val="auto"/>
          <w:szCs w:val="21"/>
          <w:highlight w:val="none"/>
          <w:u w:val="none"/>
          <w:lang w:val="en-US" w:eastAsia="zh-CN"/>
        </w:rPr>
        <w:t>厂区内</w:t>
      </w:r>
      <w:r>
        <w:rPr>
          <w:rFonts w:hint="eastAsia" w:hAnsi="Courier New"/>
          <w:color w:val="auto"/>
          <w:szCs w:val="21"/>
          <w:highlight w:val="none"/>
          <w:u w:val="none"/>
        </w:rPr>
        <w:t>相关区域。每日产量根据招标人生产计划确定，外包费用执行合同产品单价，数量以车间周转单为结算依据，其外包费用为单价与数量的乘积之和，</w:t>
      </w:r>
      <w:r>
        <w:rPr>
          <w:rFonts w:hint="eastAsia" w:hAnsi="Courier New"/>
          <w:color w:val="auto"/>
          <w:szCs w:val="21"/>
          <w:highlight w:val="none"/>
          <w:u w:val="none"/>
          <w:lang w:val="en-US" w:eastAsia="zh-CN"/>
        </w:rPr>
        <w:t>其中人员定员</w:t>
      </w:r>
      <w:r>
        <w:rPr>
          <w:rFonts w:hint="eastAsia" w:ascii="宋体" w:hAnsi="宋体"/>
          <w:color w:val="auto"/>
          <w:szCs w:val="21"/>
          <w:highlight w:val="none"/>
          <w:u w:val="none"/>
        </w:rPr>
        <w:t>详见下表。</w:t>
      </w:r>
    </w:p>
    <w:tbl>
      <w:tblPr>
        <w:tblStyle w:val="20"/>
        <w:tblpPr w:leftFromText="180" w:rightFromText="180" w:vertAnchor="text" w:horzAnchor="page" w:tblpXSpec="center" w:tblpY="82"/>
        <w:tblOverlap w:val="never"/>
        <w:tblW w:w="8919" w:type="dxa"/>
        <w:jc w:val="center"/>
        <w:tblLayout w:type="fixed"/>
        <w:tblCellMar>
          <w:top w:w="15" w:type="dxa"/>
          <w:left w:w="15" w:type="dxa"/>
          <w:bottom w:w="15" w:type="dxa"/>
          <w:right w:w="15" w:type="dxa"/>
        </w:tblCellMar>
      </w:tblPr>
      <w:tblGrid>
        <w:gridCol w:w="862"/>
        <w:gridCol w:w="1073"/>
        <w:gridCol w:w="1090"/>
        <w:gridCol w:w="2230"/>
        <w:gridCol w:w="920"/>
        <w:gridCol w:w="1234"/>
        <w:gridCol w:w="1510"/>
      </w:tblGrid>
      <w:tr w14:paraId="385D1FC6">
        <w:tblPrEx>
          <w:tblCellMar>
            <w:top w:w="15" w:type="dxa"/>
            <w:left w:w="15" w:type="dxa"/>
            <w:bottom w:w="15" w:type="dxa"/>
            <w:right w:w="15" w:type="dxa"/>
          </w:tblCellMar>
        </w:tblPrEx>
        <w:trPr>
          <w:trHeight w:val="39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70A5DBE0">
            <w:pPr>
              <w:pStyle w:val="9"/>
              <w:keepNext w:val="0"/>
              <w:keepLines w:val="0"/>
              <w:suppressLineNumbers w:val="0"/>
              <w:spacing w:before="0" w:beforeAutospacing="0" w:after="0" w:afterAutospacing="0"/>
              <w:ind w:left="0" w:right="0"/>
              <w:jc w:val="center"/>
              <w:rPr>
                <w:rFonts w:hint="default" w:ascii="宋体" w:hAnsi="宋体" w:eastAsia="宋体" w:cs="宋体"/>
                <w:sz w:val="21"/>
                <w:szCs w:val="21"/>
              </w:rPr>
            </w:pPr>
            <w:r>
              <w:rPr>
                <w:rFonts w:hint="eastAsia" w:ascii="仿宋" w:hAnsi="仿宋" w:eastAsia="仿宋" w:cs="仿宋"/>
                <w:b/>
                <w:kern w:val="0"/>
                <w:sz w:val="21"/>
                <w:szCs w:val="21"/>
                <w:lang w:bidi="ar"/>
              </w:rPr>
              <w:t>序号</w:t>
            </w:r>
          </w:p>
        </w:tc>
        <w:tc>
          <w:tcPr>
            <w:tcW w:w="1073" w:type="dxa"/>
            <w:tcBorders>
              <w:top w:val="single" w:color="auto" w:sz="4" w:space="0"/>
              <w:left w:val="single" w:color="auto" w:sz="4" w:space="0"/>
              <w:bottom w:val="single" w:color="auto" w:sz="4" w:space="0"/>
              <w:right w:val="single" w:color="auto" w:sz="4" w:space="0"/>
            </w:tcBorders>
            <w:vAlign w:val="center"/>
          </w:tcPr>
          <w:p w14:paraId="1D838D1E">
            <w:pPr>
              <w:pStyle w:val="9"/>
              <w:keepNext w:val="0"/>
              <w:keepLines w:val="0"/>
              <w:suppressLineNumbers w:val="0"/>
              <w:spacing w:before="0" w:beforeAutospacing="0" w:after="0" w:afterAutospacing="0"/>
              <w:ind w:left="0" w:right="0"/>
              <w:jc w:val="center"/>
              <w:rPr>
                <w:rFonts w:hint="default" w:ascii="宋体" w:hAnsi="宋体" w:eastAsia="宋体" w:cs="宋体"/>
                <w:sz w:val="21"/>
                <w:szCs w:val="21"/>
              </w:rPr>
            </w:pPr>
            <w:r>
              <w:rPr>
                <w:rFonts w:hint="eastAsia" w:ascii="仿宋" w:hAnsi="仿宋" w:eastAsia="仿宋" w:cs="仿宋"/>
                <w:b/>
                <w:kern w:val="0"/>
                <w:sz w:val="21"/>
                <w:szCs w:val="21"/>
                <w:lang w:bidi="ar"/>
              </w:rPr>
              <w:t>生产线</w:t>
            </w:r>
          </w:p>
        </w:tc>
        <w:tc>
          <w:tcPr>
            <w:tcW w:w="1090" w:type="dxa"/>
            <w:tcBorders>
              <w:top w:val="single" w:color="auto" w:sz="4" w:space="0"/>
              <w:left w:val="single" w:color="auto" w:sz="4" w:space="0"/>
              <w:bottom w:val="single" w:color="auto" w:sz="4" w:space="0"/>
              <w:right w:val="single" w:color="auto" w:sz="4" w:space="0"/>
            </w:tcBorders>
            <w:vAlign w:val="center"/>
          </w:tcPr>
          <w:p w14:paraId="62F30303">
            <w:pPr>
              <w:pStyle w:val="9"/>
              <w:keepNext w:val="0"/>
              <w:keepLines w:val="0"/>
              <w:suppressLineNumbers w:val="0"/>
              <w:spacing w:before="0" w:beforeAutospacing="0" w:after="0" w:afterAutospacing="0"/>
              <w:ind w:left="0" w:right="0"/>
              <w:jc w:val="center"/>
              <w:rPr>
                <w:rFonts w:hint="default" w:ascii="宋体" w:hAnsi="宋体" w:eastAsia="宋体" w:cs="宋体"/>
                <w:sz w:val="21"/>
                <w:szCs w:val="21"/>
              </w:rPr>
            </w:pPr>
            <w:r>
              <w:rPr>
                <w:rFonts w:hint="eastAsia" w:ascii="仿宋" w:hAnsi="仿宋" w:eastAsia="仿宋" w:cs="仿宋"/>
                <w:b/>
                <w:kern w:val="0"/>
                <w:sz w:val="21"/>
                <w:szCs w:val="21"/>
                <w:lang w:bidi="ar"/>
              </w:rPr>
              <w:t>人员类别</w:t>
            </w:r>
          </w:p>
        </w:tc>
        <w:tc>
          <w:tcPr>
            <w:tcW w:w="2230" w:type="dxa"/>
            <w:tcBorders>
              <w:top w:val="single" w:color="auto" w:sz="4" w:space="0"/>
              <w:left w:val="single" w:color="auto" w:sz="4" w:space="0"/>
              <w:bottom w:val="single" w:color="auto" w:sz="4" w:space="0"/>
              <w:right w:val="single" w:color="auto" w:sz="4" w:space="0"/>
            </w:tcBorders>
            <w:vAlign w:val="center"/>
          </w:tcPr>
          <w:p w14:paraId="48AD135E">
            <w:pPr>
              <w:pStyle w:val="9"/>
              <w:keepNext w:val="0"/>
              <w:keepLines w:val="0"/>
              <w:suppressLineNumbers w:val="0"/>
              <w:spacing w:before="0" w:beforeAutospacing="0" w:after="0" w:afterAutospacing="0"/>
              <w:ind w:left="0" w:right="0"/>
              <w:jc w:val="center"/>
              <w:rPr>
                <w:rFonts w:hint="default" w:ascii="宋体" w:hAnsi="宋体" w:eastAsia="宋体" w:cs="宋体"/>
                <w:sz w:val="21"/>
                <w:szCs w:val="21"/>
              </w:rPr>
            </w:pPr>
            <w:r>
              <w:rPr>
                <w:rFonts w:hint="eastAsia" w:ascii="仿宋" w:hAnsi="仿宋" w:eastAsia="仿宋" w:cs="仿宋"/>
                <w:b/>
                <w:kern w:val="0"/>
                <w:sz w:val="21"/>
                <w:szCs w:val="21"/>
                <w:lang w:bidi="ar"/>
              </w:rPr>
              <w:t>工序</w:t>
            </w:r>
          </w:p>
        </w:tc>
        <w:tc>
          <w:tcPr>
            <w:tcW w:w="920" w:type="dxa"/>
            <w:tcBorders>
              <w:top w:val="single" w:color="auto" w:sz="4" w:space="0"/>
              <w:left w:val="single" w:color="auto" w:sz="4" w:space="0"/>
              <w:bottom w:val="single" w:color="auto" w:sz="4" w:space="0"/>
              <w:right w:val="single" w:color="auto" w:sz="4" w:space="0"/>
            </w:tcBorders>
            <w:vAlign w:val="center"/>
          </w:tcPr>
          <w:p w14:paraId="611EED5F">
            <w:pPr>
              <w:pStyle w:val="9"/>
              <w:keepNext w:val="0"/>
              <w:keepLines w:val="0"/>
              <w:suppressLineNumbers w:val="0"/>
              <w:spacing w:before="0" w:beforeAutospacing="0" w:after="0" w:afterAutospacing="0"/>
              <w:ind w:left="0" w:right="0"/>
              <w:jc w:val="center"/>
              <w:rPr>
                <w:rFonts w:hint="default" w:ascii="宋体" w:hAnsi="宋体" w:eastAsia="宋体" w:cs="宋体"/>
                <w:sz w:val="21"/>
                <w:szCs w:val="21"/>
              </w:rPr>
            </w:pPr>
            <w:r>
              <w:rPr>
                <w:rFonts w:hint="eastAsia" w:ascii="仿宋" w:hAnsi="仿宋" w:eastAsia="仿宋" w:cs="仿宋"/>
                <w:b/>
                <w:kern w:val="0"/>
                <w:sz w:val="21"/>
                <w:szCs w:val="21"/>
                <w:lang w:bidi="ar"/>
              </w:rPr>
              <w:t>定员</w:t>
            </w:r>
          </w:p>
        </w:tc>
        <w:tc>
          <w:tcPr>
            <w:tcW w:w="1234" w:type="dxa"/>
            <w:tcBorders>
              <w:top w:val="single" w:color="auto" w:sz="4" w:space="0"/>
              <w:left w:val="single" w:color="auto" w:sz="4" w:space="0"/>
              <w:bottom w:val="single" w:color="auto" w:sz="4" w:space="0"/>
              <w:right w:val="single" w:color="auto" w:sz="4" w:space="0"/>
            </w:tcBorders>
            <w:vAlign w:val="center"/>
          </w:tcPr>
          <w:p w14:paraId="0388AF7E">
            <w:pPr>
              <w:pStyle w:val="9"/>
              <w:keepNext w:val="0"/>
              <w:keepLines w:val="0"/>
              <w:suppressLineNumbers w:val="0"/>
              <w:spacing w:before="0" w:beforeAutospacing="0" w:after="0" w:afterAutospacing="0"/>
              <w:ind w:left="0" w:right="0"/>
              <w:jc w:val="center"/>
              <w:rPr>
                <w:rFonts w:hint="default" w:ascii="宋体" w:hAnsi="宋体" w:eastAsia="宋体" w:cs="宋体"/>
                <w:sz w:val="21"/>
                <w:szCs w:val="21"/>
              </w:rPr>
            </w:pPr>
            <w:r>
              <w:rPr>
                <w:rFonts w:hint="eastAsia" w:ascii="仿宋" w:hAnsi="仿宋" w:eastAsia="仿宋" w:cs="仿宋"/>
                <w:b/>
                <w:kern w:val="0"/>
                <w:sz w:val="21"/>
                <w:szCs w:val="21"/>
                <w:lang w:bidi="ar"/>
              </w:rPr>
              <w:t>白班/夜班</w:t>
            </w:r>
          </w:p>
        </w:tc>
        <w:tc>
          <w:tcPr>
            <w:tcW w:w="1510" w:type="dxa"/>
            <w:tcBorders>
              <w:top w:val="single" w:color="auto" w:sz="4" w:space="0"/>
              <w:left w:val="single" w:color="auto" w:sz="4" w:space="0"/>
              <w:bottom w:val="single" w:color="auto" w:sz="4" w:space="0"/>
              <w:right w:val="single" w:color="auto" w:sz="4" w:space="0"/>
            </w:tcBorders>
            <w:vAlign w:val="center"/>
          </w:tcPr>
          <w:p w14:paraId="24310038">
            <w:pPr>
              <w:pStyle w:val="9"/>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工种</w:t>
            </w:r>
          </w:p>
        </w:tc>
      </w:tr>
      <w:tr w14:paraId="00FB01F5">
        <w:tblPrEx>
          <w:tblCellMar>
            <w:top w:w="15" w:type="dxa"/>
            <w:left w:w="15" w:type="dxa"/>
            <w:bottom w:w="15" w:type="dxa"/>
            <w:right w:w="15" w:type="dxa"/>
          </w:tblCellMar>
        </w:tblPrEx>
        <w:trPr>
          <w:trHeight w:val="39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7C02EB97">
            <w:pPr>
              <w:pStyle w:val="9"/>
              <w:keepNext w:val="0"/>
              <w:keepLines w:val="0"/>
              <w:suppressLineNumbers w:val="0"/>
              <w:spacing w:before="0" w:beforeAutospacing="0" w:after="0" w:afterAutospacing="0"/>
              <w:ind w:left="0" w:right="0"/>
              <w:jc w:val="center"/>
              <w:rPr>
                <w:rFonts w:hint="default" w:ascii="宋体" w:hAnsi="宋体" w:eastAsia="宋体" w:cs="宋体"/>
                <w:sz w:val="21"/>
                <w:szCs w:val="21"/>
              </w:rPr>
            </w:pPr>
            <w:r>
              <w:rPr>
                <w:rFonts w:hint="eastAsia" w:ascii="仿宋" w:hAnsi="仿宋" w:eastAsia="仿宋" w:cs="仿宋"/>
                <w:bCs/>
                <w:kern w:val="0"/>
                <w:sz w:val="21"/>
                <w:szCs w:val="21"/>
                <w:lang w:bidi="ar"/>
              </w:rPr>
              <w:t>1</w:t>
            </w:r>
          </w:p>
        </w:tc>
        <w:tc>
          <w:tcPr>
            <w:tcW w:w="1073" w:type="dxa"/>
            <w:vMerge w:val="restart"/>
            <w:tcBorders>
              <w:top w:val="single" w:color="auto" w:sz="4" w:space="0"/>
              <w:left w:val="single" w:color="auto" w:sz="4" w:space="0"/>
              <w:right w:val="single" w:color="auto" w:sz="4" w:space="0"/>
            </w:tcBorders>
            <w:vAlign w:val="center"/>
          </w:tcPr>
          <w:p w14:paraId="6F3C57C0">
            <w:pPr>
              <w:pStyle w:val="9"/>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仿宋" w:hAnsi="仿宋" w:eastAsia="仿宋" w:cs="仿宋"/>
                <w:bCs/>
                <w:kern w:val="0"/>
                <w:sz w:val="21"/>
                <w:szCs w:val="21"/>
                <w:lang w:val="en-US" w:eastAsia="zh-CN" w:bidi="ar"/>
              </w:rPr>
              <w:t>A线轮辋</w:t>
            </w:r>
          </w:p>
        </w:tc>
        <w:tc>
          <w:tcPr>
            <w:tcW w:w="1090" w:type="dxa"/>
            <w:vMerge w:val="restart"/>
            <w:tcBorders>
              <w:top w:val="single" w:color="auto" w:sz="4" w:space="0"/>
              <w:left w:val="single" w:color="auto" w:sz="4" w:space="0"/>
              <w:right w:val="single" w:color="auto" w:sz="4" w:space="0"/>
            </w:tcBorders>
            <w:vAlign w:val="center"/>
          </w:tcPr>
          <w:p w14:paraId="15C1CD11">
            <w:pPr>
              <w:pStyle w:val="9"/>
              <w:keepNext w:val="0"/>
              <w:keepLines w:val="0"/>
              <w:suppressLineNumbers w:val="0"/>
              <w:spacing w:before="0" w:beforeAutospacing="0" w:after="0" w:afterAutospacing="0"/>
              <w:ind w:left="0" w:right="0"/>
              <w:jc w:val="center"/>
              <w:rPr>
                <w:rFonts w:hint="default" w:ascii="仿宋" w:hAnsi="仿宋" w:eastAsia="仿宋" w:cs="仿宋"/>
                <w:bCs/>
                <w:kern w:val="0"/>
                <w:sz w:val="21"/>
                <w:szCs w:val="21"/>
                <w:lang w:bidi="ar"/>
              </w:rPr>
            </w:pPr>
            <w:r>
              <w:rPr>
                <w:rFonts w:hint="eastAsia" w:ascii="仿宋" w:hAnsi="仿宋" w:eastAsia="仿宋" w:cs="仿宋"/>
                <w:bCs/>
                <w:kern w:val="0"/>
                <w:sz w:val="21"/>
                <w:szCs w:val="21"/>
                <w:lang w:val="en-US" w:eastAsia="zh-CN" w:bidi="ar"/>
              </w:rPr>
              <w:t>操作</w:t>
            </w:r>
            <w:r>
              <w:rPr>
                <w:rFonts w:hint="eastAsia" w:ascii="仿宋" w:hAnsi="仿宋" w:eastAsia="仿宋" w:cs="仿宋"/>
                <w:bCs/>
                <w:kern w:val="0"/>
                <w:sz w:val="21"/>
                <w:szCs w:val="21"/>
                <w:lang w:bidi="ar"/>
              </w:rPr>
              <w:t>人员</w:t>
            </w:r>
          </w:p>
          <w:p w14:paraId="7345DC9A">
            <w:pPr>
              <w:pStyle w:val="9"/>
              <w:keepNext w:val="0"/>
              <w:keepLines w:val="0"/>
              <w:suppressLineNumbers w:val="0"/>
              <w:spacing w:before="0" w:beforeAutospacing="0" w:after="0" w:afterAutospacing="0"/>
              <w:ind w:left="0" w:right="0"/>
              <w:jc w:val="center"/>
              <w:rPr>
                <w:rFonts w:hint="default" w:ascii="宋体" w:hAnsi="宋体" w:eastAsia="宋体" w:cs="宋体"/>
                <w:sz w:val="21"/>
                <w:szCs w:val="21"/>
              </w:rPr>
            </w:pPr>
            <w:r>
              <w:rPr>
                <w:rFonts w:hint="eastAsia" w:ascii="仿宋" w:hAnsi="仿宋" w:eastAsia="仿宋" w:cs="仿宋"/>
                <w:bCs/>
                <w:kern w:val="0"/>
                <w:sz w:val="21"/>
                <w:szCs w:val="21"/>
                <w:lang w:bidi="ar"/>
              </w:rPr>
              <w:t>（</w:t>
            </w:r>
            <w:r>
              <w:rPr>
                <w:rFonts w:hint="eastAsia" w:ascii="仿宋" w:hAnsi="仿宋" w:eastAsia="仿宋" w:cs="仿宋"/>
                <w:bCs/>
                <w:kern w:val="0"/>
                <w:sz w:val="21"/>
                <w:szCs w:val="21"/>
                <w:lang w:val="en-US" w:eastAsia="zh-CN" w:bidi="ar"/>
              </w:rPr>
              <w:t>7</w:t>
            </w:r>
            <w:r>
              <w:rPr>
                <w:rFonts w:hint="eastAsia" w:ascii="仿宋" w:hAnsi="仿宋" w:eastAsia="仿宋" w:cs="仿宋"/>
                <w:bCs/>
                <w:kern w:val="0"/>
                <w:sz w:val="21"/>
                <w:szCs w:val="21"/>
                <w:lang w:bidi="ar"/>
              </w:rPr>
              <w:t>人）</w:t>
            </w:r>
          </w:p>
        </w:tc>
        <w:tc>
          <w:tcPr>
            <w:tcW w:w="2230" w:type="dxa"/>
            <w:tcBorders>
              <w:top w:val="single" w:color="auto" w:sz="4" w:space="0"/>
              <w:left w:val="single" w:color="auto" w:sz="4" w:space="0"/>
              <w:bottom w:val="single" w:color="auto" w:sz="4" w:space="0"/>
              <w:right w:val="single" w:color="auto" w:sz="4" w:space="0"/>
            </w:tcBorders>
            <w:vAlign w:val="center"/>
          </w:tcPr>
          <w:p w14:paraId="3E05596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修磨轮缘端焊缝</w:t>
            </w:r>
          </w:p>
        </w:tc>
        <w:tc>
          <w:tcPr>
            <w:tcW w:w="920" w:type="dxa"/>
            <w:tcBorders>
              <w:top w:val="single" w:color="auto" w:sz="4" w:space="0"/>
              <w:left w:val="single" w:color="auto" w:sz="4" w:space="0"/>
              <w:bottom w:val="single" w:color="auto" w:sz="4" w:space="0"/>
              <w:right w:val="single" w:color="auto" w:sz="4" w:space="0"/>
            </w:tcBorders>
            <w:vAlign w:val="center"/>
          </w:tcPr>
          <w:p w14:paraId="63E2E0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color w:val="000000"/>
                <w:kern w:val="0"/>
                <w:sz w:val="21"/>
                <w:szCs w:val="21"/>
                <w:lang w:val="en-US" w:eastAsia="zh-CN" w:bidi="ar"/>
              </w:rPr>
              <w:t>1</w:t>
            </w:r>
          </w:p>
        </w:tc>
        <w:tc>
          <w:tcPr>
            <w:tcW w:w="1234" w:type="dxa"/>
            <w:tcBorders>
              <w:top w:val="single" w:color="auto" w:sz="4" w:space="0"/>
              <w:left w:val="single" w:color="auto" w:sz="4" w:space="0"/>
              <w:bottom w:val="single" w:color="auto" w:sz="4" w:space="0"/>
              <w:right w:val="single" w:color="auto" w:sz="4" w:space="0"/>
            </w:tcBorders>
            <w:vAlign w:val="center"/>
          </w:tcPr>
          <w:p w14:paraId="7B3F7A17">
            <w:pPr>
              <w:pStyle w:val="9"/>
              <w:keepNext w:val="0"/>
              <w:keepLines w:val="0"/>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bCs/>
                <w:kern w:val="0"/>
                <w:sz w:val="21"/>
                <w:szCs w:val="21"/>
                <w:lang w:bidi="ar"/>
              </w:rPr>
              <w:t>白班</w:t>
            </w:r>
          </w:p>
        </w:tc>
        <w:tc>
          <w:tcPr>
            <w:tcW w:w="1510" w:type="dxa"/>
            <w:tcBorders>
              <w:top w:val="single" w:color="auto" w:sz="4" w:space="0"/>
              <w:left w:val="single" w:color="auto" w:sz="4" w:space="0"/>
              <w:bottom w:val="single" w:color="auto" w:sz="4" w:space="0"/>
              <w:right w:val="single" w:color="auto" w:sz="4" w:space="0"/>
            </w:tcBorders>
            <w:vAlign w:val="center"/>
          </w:tcPr>
          <w:p w14:paraId="3953628E">
            <w:pPr>
              <w:pStyle w:val="9"/>
              <w:keepNext w:val="0"/>
              <w:keepLines w:val="0"/>
              <w:suppressLineNumbers w:val="0"/>
              <w:spacing w:before="0" w:beforeAutospacing="0" w:after="0" w:afterAutospacing="0"/>
              <w:ind w:left="0" w:right="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清理工</w:t>
            </w:r>
          </w:p>
        </w:tc>
      </w:tr>
      <w:tr w14:paraId="3FCD3306">
        <w:tblPrEx>
          <w:tblCellMar>
            <w:top w:w="15" w:type="dxa"/>
            <w:left w:w="15" w:type="dxa"/>
            <w:bottom w:w="15" w:type="dxa"/>
            <w:right w:w="15" w:type="dxa"/>
          </w:tblCellMar>
        </w:tblPrEx>
        <w:trPr>
          <w:trHeight w:val="39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53188370">
            <w:pPr>
              <w:pStyle w:val="9"/>
              <w:keepNext w:val="0"/>
              <w:keepLines w:val="0"/>
              <w:suppressLineNumbers w:val="0"/>
              <w:spacing w:before="0" w:beforeAutospacing="0" w:after="0" w:afterAutospacing="0"/>
              <w:ind w:left="0" w:right="0"/>
              <w:jc w:val="center"/>
              <w:rPr>
                <w:rFonts w:hint="default" w:ascii="宋体" w:hAnsi="宋体" w:eastAsia="宋体" w:cs="宋体"/>
                <w:sz w:val="21"/>
                <w:szCs w:val="21"/>
              </w:rPr>
            </w:pPr>
            <w:r>
              <w:rPr>
                <w:rFonts w:hint="eastAsia" w:ascii="仿宋" w:hAnsi="仿宋" w:eastAsia="仿宋" w:cs="仿宋"/>
                <w:bCs/>
                <w:kern w:val="0"/>
                <w:sz w:val="21"/>
                <w:szCs w:val="21"/>
                <w:lang w:bidi="ar"/>
              </w:rPr>
              <w:t>2</w:t>
            </w:r>
          </w:p>
        </w:tc>
        <w:tc>
          <w:tcPr>
            <w:tcW w:w="1073" w:type="dxa"/>
            <w:vMerge w:val="continue"/>
            <w:tcBorders>
              <w:left w:val="single" w:color="auto" w:sz="4" w:space="0"/>
              <w:right w:val="single" w:color="auto" w:sz="4" w:space="0"/>
            </w:tcBorders>
            <w:vAlign w:val="center"/>
          </w:tcPr>
          <w:p w14:paraId="4174F38B">
            <w:pPr>
              <w:pStyle w:val="9"/>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90" w:type="dxa"/>
            <w:vMerge w:val="continue"/>
            <w:tcBorders>
              <w:left w:val="single" w:color="auto" w:sz="4" w:space="0"/>
              <w:right w:val="single" w:color="auto" w:sz="4" w:space="0"/>
            </w:tcBorders>
            <w:vAlign w:val="center"/>
          </w:tcPr>
          <w:p w14:paraId="126A6B64">
            <w:pPr>
              <w:pStyle w:val="9"/>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2230" w:type="dxa"/>
            <w:tcBorders>
              <w:top w:val="single" w:color="auto" w:sz="4" w:space="0"/>
              <w:left w:val="single" w:color="auto" w:sz="4" w:space="0"/>
              <w:bottom w:val="single" w:color="auto" w:sz="4" w:space="0"/>
              <w:right w:val="single" w:color="auto" w:sz="4" w:space="0"/>
            </w:tcBorders>
            <w:vAlign w:val="center"/>
          </w:tcPr>
          <w:p w14:paraId="1C7F52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color w:val="000000"/>
                <w:kern w:val="0"/>
                <w:sz w:val="21"/>
                <w:szCs w:val="21"/>
                <w:lang w:val="en-US" w:eastAsia="zh-CN" w:bidi="ar"/>
              </w:rPr>
              <w:t>修磨轮辋外圆焊缝</w:t>
            </w:r>
          </w:p>
        </w:tc>
        <w:tc>
          <w:tcPr>
            <w:tcW w:w="920" w:type="dxa"/>
            <w:tcBorders>
              <w:top w:val="single" w:color="auto" w:sz="4" w:space="0"/>
              <w:left w:val="single" w:color="auto" w:sz="4" w:space="0"/>
              <w:bottom w:val="single" w:color="auto" w:sz="4" w:space="0"/>
              <w:right w:val="single" w:color="auto" w:sz="4" w:space="0"/>
            </w:tcBorders>
            <w:vAlign w:val="center"/>
          </w:tcPr>
          <w:p w14:paraId="1069D4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color w:val="000000"/>
                <w:kern w:val="0"/>
                <w:sz w:val="21"/>
                <w:szCs w:val="21"/>
                <w:lang w:val="en-US" w:eastAsia="zh-CN" w:bidi="ar"/>
              </w:rPr>
              <w:t>1</w:t>
            </w:r>
          </w:p>
        </w:tc>
        <w:tc>
          <w:tcPr>
            <w:tcW w:w="1234" w:type="dxa"/>
            <w:tcBorders>
              <w:top w:val="single" w:color="auto" w:sz="4" w:space="0"/>
              <w:left w:val="single" w:color="auto" w:sz="4" w:space="0"/>
              <w:bottom w:val="single" w:color="auto" w:sz="4" w:space="0"/>
              <w:right w:val="single" w:color="auto" w:sz="4" w:space="0"/>
            </w:tcBorders>
            <w:vAlign w:val="center"/>
          </w:tcPr>
          <w:p w14:paraId="32A579F8">
            <w:pPr>
              <w:pStyle w:val="9"/>
              <w:keepNext w:val="0"/>
              <w:keepLines w:val="0"/>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bCs/>
                <w:kern w:val="0"/>
                <w:sz w:val="21"/>
                <w:szCs w:val="21"/>
                <w:lang w:bidi="ar"/>
              </w:rPr>
              <w:t>白班</w:t>
            </w:r>
          </w:p>
        </w:tc>
        <w:tc>
          <w:tcPr>
            <w:tcW w:w="1510" w:type="dxa"/>
            <w:tcBorders>
              <w:top w:val="single" w:color="auto" w:sz="4" w:space="0"/>
              <w:left w:val="single" w:color="auto" w:sz="4" w:space="0"/>
              <w:bottom w:val="single" w:color="auto" w:sz="4" w:space="0"/>
              <w:right w:val="single" w:color="auto" w:sz="4" w:space="0"/>
            </w:tcBorders>
            <w:vAlign w:val="center"/>
          </w:tcPr>
          <w:p w14:paraId="450E734A">
            <w:pPr>
              <w:keepNext w:val="0"/>
              <w:keepLines w:val="0"/>
              <w:suppressLineNumbers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lang w:val="en-US" w:eastAsia="zh-CN"/>
              </w:rPr>
              <w:t>清理工</w:t>
            </w:r>
          </w:p>
        </w:tc>
      </w:tr>
      <w:tr w14:paraId="7043C549">
        <w:tblPrEx>
          <w:tblCellMar>
            <w:top w:w="15" w:type="dxa"/>
            <w:left w:w="15" w:type="dxa"/>
            <w:bottom w:w="15" w:type="dxa"/>
            <w:right w:w="15" w:type="dxa"/>
          </w:tblCellMar>
        </w:tblPrEx>
        <w:trPr>
          <w:trHeight w:val="39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195EBBDE">
            <w:pPr>
              <w:pStyle w:val="9"/>
              <w:keepNext w:val="0"/>
              <w:keepLines w:val="0"/>
              <w:suppressLineNumbers w:val="0"/>
              <w:spacing w:before="0" w:beforeAutospacing="0" w:after="0" w:afterAutospacing="0"/>
              <w:ind w:left="0" w:right="0"/>
              <w:jc w:val="center"/>
              <w:rPr>
                <w:rFonts w:hint="default" w:ascii="宋体" w:hAnsi="宋体" w:eastAsia="宋体" w:cs="宋体"/>
                <w:sz w:val="21"/>
                <w:szCs w:val="21"/>
              </w:rPr>
            </w:pPr>
            <w:r>
              <w:rPr>
                <w:rFonts w:hint="eastAsia" w:ascii="仿宋" w:hAnsi="仿宋" w:eastAsia="仿宋" w:cs="仿宋"/>
                <w:bCs/>
                <w:kern w:val="0"/>
                <w:sz w:val="21"/>
                <w:szCs w:val="21"/>
                <w:lang w:bidi="ar"/>
              </w:rPr>
              <w:t>3</w:t>
            </w:r>
          </w:p>
        </w:tc>
        <w:tc>
          <w:tcPr>
            <w:tcW w:w="1073" w:type="dxa"/>
            <w:vMerge w:val="continue"/>
            <w:tcBorders>
              <w:left w:val="single" w:color="auto" w:sz="4" w:space="0"/>
              <w:right w:val="single" w:color="auto" w:sz="4" w:space="0"/>
            </w:tcBorders>
            <w:vAlign w:val="center"/>
          </w:tcPr>
          <w:p w14:paraId="7D8AA471">
            <w:pPr>
              <w:pStyle w:val="9"/>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90" w:type="dxa"/>
            <w:vMerge w:val="continue"/>
            <w:tcBorders>
              <w:left w:val="single" w:color="auto" w:sz="4" w:space="0"/>
              <w:right w:val="single" w:color="auto" w:sz="4" w:space="0"/>
            </w:tcBorders>
            <w:vAlign w:val="center"/>
          </w:tcPr>
          <w:p w14:paraId="16A969E9">
            <w:pPr>
              <w:pStyle w:val="9"/>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2230" w:type="dxa"/>
            <w:tcBorders>
              <w:top w:val="single" w:color="auto" w:sz="4" w:space="0"/>
              <w:left w:val="single" w:color="auto" w:sz="4" w:space="0"/>
              <w:bottom w:val="single" w:color="auto" w:sz="4" w:space="0"/>
              <w:right w:val="single" w:color="auto" w:sz="4" w:space="0"/>
            </w:tcBorders>
            <w:vAlign w:val="center"/>
          </w:tcPr>
          <w:p w14:paraId="3E8CF6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修磨轮辋内圆焊缝</w:t>
            </w:r>
          </w:p>
        </w:tc>
        <w:tc>
          <w:tcPr>
            <w:tcW w:w="920" w:type="dxa"/>
            <w:tcBorders>
              <w:top w:val="single" w:color="auto" w:sz="4" w:space="0"/>
              <w:left w:val="single" w:color="auto" w:sz="4" w:space="0"/>
              <w:bottom w:val="single" w:color="auto" w:sz="4" w:space="0"/>
              <w:right w:val="single" w:color="auto" w:sz="4" w:space="0"/>
            </w:tcBorders>
            <w:vAlign w:val="center"/>
          </w:tcPr>
          <w:p w14:paraId="1FBD3F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color w:val="000000"/>
                <w:kern w:val="0"/>
                <w:sz w:val="21"/>
                <w:szCs w:val="21"/>
                <w:lang w:val="en-US" w:eastAsia="zh-CN" w:bidi="ar"/>
              </w:rPr>
              <w:t>1</w:t>
            </w:r>
          </w:p>
        </w:tc>
        <w:tc>
          <w:tcPr>
            <w:tcW w:w="1234" w:type="dxa"/>
            <w:tcBorders>
              <w:top w:val="single" w:color="auto" w:sz="4" w:space="0"/>
              <w:left w:val="single" w:color="auto" w:sz="4" w:space="0"/>
              <w:bottom w:val="single" w:color="auto" w:sz="4" w:space="0"/>
              <w:right w:val="single" w:color="auto" w:sz="4" w:space="0"/>
            </w:tcBorders>
            <w:vAlign w:val="center"/>
          </w:tcPr>
          <w:p w14:paraId="46DFAEDC">
            <w:pPr>
              <w:pStyle w:val="9"/>
              <w:keepNext w:val="0"/>
              <w:keepLines w:val="0"/>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bCs/>
                <w:kern w:val="0"/>
                <w:sz w:val="21"/>
                <w:szCs w:val="21"/>
                <w:lang w:bidi="ar"/>
              </w:rPr>
              <w:t>白班</w:t>
            </w:r>
          </w:p>
        </w:tc>
        <w:tc>
          <w:tcPr>
            <w:tcW w:w="1510" w:type="dxa"/>
            <w:tcBorders>
              <w:top w:val="single" w:color="auto" w:sz="4" w:space="0"/>
              <w:left w:val="single" w:color="auto" w:sz="4" w:space="0"/>
              <w:bottom w:val="single" w:color="auto" w:sz="4" w:space="0"/>
              <w:right w:val="single" w:color="auto" w:sz="4" w:space="0"/>
            </w:tcBorders>
            <w:vAlign w:val="center"/>
          </w:tcPr>
          <w:p w14:paraId="490C9FF7">
            <w:pPr>
              <w:keepNext w:val="0"/>
              <w:keepLines w:val="0"/>
              <w:suppressLineNumbers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lang w:val="en-US" w:eastAsia="zh-CN"/>
              </w:rPr>
              <w:t>清理工</w:t>
            </w:r>
          </w:p>
        </w:tc>
      </w:tr>
      <w:tr w14:paraId="16350D35">
        <w:tblPrEx>
          <w:tblCellMar>
            <w:top w:w="15" w:type="dxa"/>
            <w:left w:w="15" w:type="dxa"/>
            <w:bottom w:w="15" w:type="dxa"/>
            <w:right w:w="15" w:type="dxa"/>
          </w:tblCellMar>
        </w:tblPrEx>
        <w:trPr>
          <w:trHeight w:val="39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7772A81D">
            <w:pPr>
              <w:pStyle w:val="9"/>
              <w:keepNext w:val="0"/>
              <w:keepLines w:val="0"/>
              <w:suppressLineNumbers w:val="0"/>
              <w:spacing w:before="0" w:beforeAutospacing="0" w:after="0" w:afterAutospacing="0"/>
              <w:ind w:left="0" w:right="0"/>
              <w:jc w:val="center"/>
              <w:rPr>
                <w:rFonts w:hint="eastAsia" w:ascii="仿宋" w:hAnsi="仿宋" w:eastAsia="仿宋" w:cs="仿宋"/>
                <w:bCs/>
                <w:kern w:val="0"/>
                <w:sz w:val="21"/>
                <w:szCs w:val="21"/>
                <w:lang w:val="en-US" w:eastAsia="zh-CN" w:bidi="ar"/>
              </w:rPr>
            </w:pPr>
            <w:r>
              <w:rPr>
                <w:rFonts w:hint="eastAsia" w:ascii="仿宋" w:hAnsi="仿宋" w:eastAsia="仿宋" w:cs="仿宋"/>
                <w:bCs/>
                <w:kern w:val="0"/>
                <w:sz w:val="21"/>
                <w:szCs w:val="21"/>
                <w:lang w:val="en-US" w:eastAsia="zh-CN" w:bidi="ar"/>
              </w:rPr>
              <w:t>4</w:t>
            </w:r>
          </w:p>
        </w:tc>
        <w:tc>
          <w:tcPr>
            <w:tcW w:w="1073" w:type="dxa"/>
            <w:vMerge w:val="continue"/>
            <w:tcBorders>
              <w:left w:val="single" w:color="auto" w:sz="4" w:space="0"/>
              <w:right w:val="single" w:color="auto" w:sz="4" w:space="0"/>
            </w:tcBorders>
            <w:vAlign w:val="center"/>
          </w:tcPr>
          <w:p w14:paraId="7B91708C">
            <w:pPr>
              <w:pStyle w:val="9"/>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90" w:type="dxa"/>
            <w:vMerge w:val="continue"/>
            <w:tcBorders>
              <w:left w:val="single" w:color="auto" w:sz="4" w:space="0"/>
              <w:right w:val="single" w:color="auto" w:sz="4" w:space="0"/>
            </w:tcBorders>
            <w:vAlign w:val="center"/>
          </w:tcPr>
          <w:p w14:paraId="3FA2D7F9">
            <w:pPr>
              <w:pStyle w:val="9"/>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2230" w:type="dxa"/>
            <w:tcBorders>
              <w:top w:val="single" w:color="auto" w:sz="4" w:space="0"/>
              <w:left w:val="single" w:color="auto" w:sz="4" w:space="0"/>
              <w:bottom w:val="single" w:color="auto" w:sz="4" w:space="0"/>
              <w:right w:val="single" w:color="auto" w:sz="4" w:space="0"/>
            </w:tcBorders>
            <w:vAlign w:val="center"/>
          </w:tcPr>
          <w:p w14:paraId="76D0A3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精修轮辋内圆焊缝</w:t>
            </w:r>
          </w:p>
        </w:tc>
        <w:tc>
          <w:tcPr>
            <w:tcW w:w="920" w:type="dxa"/>
            <w:tcBorders>
              <w:top w:val="single" w:color="auto" w:sz="4" w:space="0"/>
              <w:left w:val="single" w:color="auto" w:sz="4" w:space="0"/>
              <w:bottom w:val="single" w:color="auto" w:sz="4" w:space="0"/>
              <w:right w:val="single" w:color="auto" w:sz="4" w:space="0"/>
            </w:tcBorders>
            <w:vAlign w:val="center"/>
          </w:tcPr>
          <w:p w14:paraId="011A2E9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w:t>
            </w:r>
          </w:p>
        </w:tc>
        <w:tc>
          <w:tcPr>
            <w:tcW w:w="1234" w:type="dxa"/>
            <w:tcBorders>
              <w:top w:val="single" w:color="auto" w:sz="4" w:space="0"/>
              <w:left w:val="single" w:color="auto" w:sz="4" w:space="0"/>
              <w:bottom w:val="single" w:color="auto" w:sz="4" w:space="0"/>
              <w:right w:val="single" w:color="auto" w:sz="4" w:space="0"/>
            </w:tcBorders>
            <w:vAlign w:val="center"/>
          </w:tcPr>
          <w:p w14:paraId="1B898240">
            <w:pPr>
              <w:keepNext w:val="0"/>
              <w:keepLines w:val="0"/>
              <w:suppressLineNumbers w:val="0"/>
              <w:spacing w:before="0" w:beforeAutospacing="0" w:after="0" w:afterAutospacing="0"/>
              <w:ind w:left="0" w:right="0"/>
              <w:jc w:val="center"/>
              <w:rPr>
                <w:rFonts w:hint="eastAsia" w:ascii="仿宋" w:hAnsi="仿宋" w:eastAsia="仿宋" w:cs="仿宋"/>
                <w:bCs/>
                <w:kern w:val="0"/>
                <w:sz w:val="21"/>
                <w:szCs w:val="21"/>
                <w:lang w:bidi="ar"/>
              </w:rPr>
            </w:pPr>
            <w:r>
              <w:rPr>
                <w:rFonts w:hint="eastAsia" w:ascii="仿宋" w:hAnsi="仿宋" w:eastAsia="仿宋" w:cs="仿宋"/>
                <w:bCs/>
                <w:kern w:val="0"/>
                <w:sz w:val="21"/>
                <w:szCs w:val="21"/>
                <w:lang w:bidi="ar"/>
              </w:rPr>
              <w:t>白班</w:t>
            </w:r>
          </w:p>
        </w:tc>
        <w:tc>
          <w:tcPr>
            <w:tcW w:w="1510" w:type="dxa"/>
            <w:tcBorders>
              <w:top w:val="single" w:color="auto" w:sz="4" w:space="0"/>
              <w:left w:val="single" w:color="auto" w:sz="4" w:space="0"/>
              <w:bottom w:val="single" w:color="auto" w:sz="4" w:space="0"/>
              <w:right w:val="single" w:color="auto" w:sz="4" w:space="0"/>
            </w:tcBorders>
            <w:vAlign w:val="center"/>
          </w:tcPr>
          <w:p w14:paraId="26200BBE">
            <w:pPr>
              <w:keepNext w:val="0"/>
              <w:keepLines w:val="0"/>
              <w:suppressLineNumbers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lang w:val="en-US" w:eastAsia="zh-CN"/>
              </w:rPr>
              <w:t>清理工</w:t>
            </w:r>
          </w:p>
        </w:tc>
      </w:tr>
      <w:tr w14:paraId="4AA4ABB6">
        <w:tblPrEx>
          <w:tblCellMar>
            <w:top w:w="15" w:type="dxa"/>
            <w:left w:w="15" w:type="dxa"/>
            <w:bottom w:w="15" w:type="dxa"/>
            <w:right w:w="15" w:type="dxa"/>
          </w:tblCellMar>
        </w:tblPrEx>
        <w:trPr>
          <w:trHeight w:val="39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654359CA">
            <w:pPr>
              <w:pStyle w:val="9"/>
              <w:keepNext w:val="0"/>
              <w:keepLines w:val="0"/>
              <w:suppressLineNumbers w:val="0"/>
              <w:spacing w:before="0" w:beforeAutospacing="0" w:after="0" w:afterAutospacing="0"/>
              <w:ind w:left="0" w:right="0"/>
              <w:jc w:val="center"/>
              <w:rPr>
                <w:rFonts w:hint="eastAsia" w:ascii="仿宋" w:hAnsi="仿宋" w:eastAsia="仿宋" w:cs="仿宋"/>
                <w:bCs/>
                <w:kern w:val="0"/>
                <w:sz w:val="21"/>
                <w:szCs w:val="21"/>
                <w:lang w:val="en-US" w:eastAsia="zh-CN" w:bidi="ar"/>
              </w:rPr>
            </w:pPr>
            <w:r>
              <w:rPr>
                <w:rFonts w:hint="eastAsia" w:ascii="仿宋" w:hAnsi="仿宋" w:eastAsia="仿宋" w:cs="仿宋"/>
                <w:bCs/>
                <w:kern w:val="0"/>
                <w:sz w:val="21"/>
                <w:szCs w:val="21"/>
                <w:lang w:val="en-US" w:eastAsia="zh-CN" w:bidi="ar"/>
              </w:rPr>
              <w:t>5</w:t>
            </w:r>
          </w:p>
        </w:tc>
        <w:tc>
          <w:tcPr>
            <w:tcW w:w="1073" w:type="dxa"/>
            <w:vMerge w:val="continue"/>
            <w:tcBorders>
              <w:left w:val="single" w:color="auto" w:sz="4" w:space="0"/>
              <w:right w:val="single" w:color="auto" w:sz="4" w:space="0"/>
            </w:tcBorders>
            <w:vAlign w:val="center"/>
          </w:tcPr>
          <w:p w14:paraId="3FC99123">
            <w:pPr>
              <w:pStyle w:val="9"/>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90" w:type="dxa"/>
            <w:vMerge w:val="continue"/>
            <w:tcBorders>
              <w:left w:val="single" w:color="auto" w:sz="4" w:space="0"/>
              <w:right w:val="single" w:color="auto" w:sz="4" w:space="0"/>
            </w:tcBorders>
            <w:vAlign w:val="center"/>
          </w:tcPr>
          <w:p w14:paraId="4E26F4CC">
            <w:pPr>
              <w:pStyle w:val="9"/>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2230" w:type="dxa"/>
            <w:tcBorders>
              <w:top w:val="single" w:color="auto" w:sz="4" w:space="0"/>
              <w:left w:val="single" w:color="auto" w:sz="4" w:space="0"/>
              <w:bottom w:val="single" w:color="auto" w:sz="4" w:space="0"/>
              <w:right w:val="single" w:color="auto" w:sz="4" w:space="0"/>
            </w:tcBorders>
            <w:vAlign w:val="center"/>
          </w:tcPr>
          <w:p w14:paraId="6185D6C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val="en-US" w:eastAsia="zh-CN" w:bidi="ar"/>
              </w:rPr>
              <w:t>精修轮辋外圆焊缝</w:t>
            </w:r>
          </w:p>
        </w:tc>
        <w:tc>
          <w:tcPr>
            <w:tcW w:w="920" w:type="dxa"/>
            <w:tcBorders>
              <w:top w:val="single" w:color="auto" w:sz="4" w:space="0"/>
              <w:left w:val="single" w:color="auto" w:sz="4" w:space="0"/>
              <w:bottom w:val="single" w:color="auto" w:sz="4" w:space="0"/>
              <w:right w:val="single" w:color="auto" w:sz="4" w:space="0"/>
            </w:tcBorders>
            <w:vAlign w:val="center"/>
          </w:tcPr>
          <w:p w14:paraId="3ED72E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w:t>
            </w:r>
          </w:p>
        </w:tc>
        <w:tc>
          <w:tcPr>
            <w:tcW w:w="1234" w:type="dxa"/>
            <w:tcBorders>
              <w:top w:val="single" w:color="auto" w:sz="4" w:space="0"/>
              <w:left w:val="single" w:color="auto" w:sz="4" w:space="0"/>
              <w:bottom w:val="single" w:color="auto" w:sz="4" w:space="0"/>
              <w:right w:val="single" w:color="auto" w:sz="4" w:space="0"/>
            </w:tcBorders>
            <w:vAlign w:val="center"/>
          </w:tcPr>
          <w:p w14:paraId="7463F5A5">
            <w:pPr>
              <w:keepNext w:val="0"/>
              <w:keepLines w:val="0"/>
              <w:suppressLineNumbers w:val="0"/>
              <w:spacing w:before="0" w:beforeAutospacing="0" w:after="0" w:afterAutospacing="0"/>
              <w:ind w:left="0" w:right="0"/>
              <w:jc w:val="center"/>
              <w:rPr>
                <w:rFonts w:hint="eastAsia" w:ascii="仿宋" w:hAnsi="仿宋" w:eastAsia="仿宋" w:cs="仿宋"/>
                <w:bCs/>
                <w:kern w:val="0"/>
                <w:sz w:val="21"/>
                <w:szCs w:val="21"/>
                <w:lang w:bidi="ar"/>
              </w:rPr>
            </w:pPr>
            <w:r>
              <w:rPr>
                <w:rFonts w:hint="eastAsia" w:ascii="仿宋" w:hAnsi="仿宋" w:eastAsia="仿宋" w:cs="仿宋"/>
                <w:bCs/>
                <w:kern w:val="0"/>
                <w:sz w:val="21"/>
                <w:szCs w:val="21"/>
                <w:lang w:bidi="ar"/>
              </w:rPr>
              <w:t>白班</w:t>
            </w:r>
          </w:p>
        </w:tc>
        <w:tc>
          <w:tcPr>
            <w:tcW w:w="1510" w:type="dxa"/>
            <w:tcBorders>
              <w:top w:val="single" w:color="auto" w:sz="4" w:space="0"/>
              <w:left w:val="single" w:color="auto" w:sz="4" w:space="0"/>
              <w:bottom w:val="single" w:color="auto" w:sz="4" w:space="0"/>
              <w:right w:val="single" w:color="auto" w:sz="4" w:space="0"/>
            </w:tcBorders>
            <w:vAlign w:val="center"/>
          </w:tcPr>
          <w:p w14:paraId="504755FA">
            <w:pPr>
              <w:keepNext w:val="0"/>
              <w:keepLines w:val="0"/>
              <w:suppressLineNumbers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lang w:val="en-US" w:eastAsia="zh-CN"/>
              </w:rPr>
              <w:t>清理工</w:t>
            </w:r>
          </w:p>
        </w:tc>
      </w:tr>
      <w:tr w14:paraId="0EE334F0">
        <w:tblPrEx>
          <w:tblCellMar>
            <w:top w:w="15" w:type="dxa"/>
            <w:left w:w="15" w:type="dxa"/>
            <w:bottom w:w="15" w:type="dxa"/>
            <w:right w:w="15" w:type="dxa"/>
          </w:tblCellMar>
        </w:tblPrEx>
        <w:trPr>
          <w:trHeight w:val="39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67DC10D1">
            <w:pPr>
              <w:pStyle w:val="9"/>
              <w:keepNext w:val="0"/>
              <w:keepLines w:val="0"/>
              <w:suppressLineNumbers w:val="0"/>
              <w:spacing w:before="0" w:beforeAutospacing="0" w:after="0" w:afterAutospacing="0"/>
              <w:ind w:left="0" w:right="0"/>
              <w:jc w:val="center"/>
              <w:rPr>
                <w:rFonts w:hint="eastAsia" w:ascii="仿宋" w:hAnsi="仿宋" w:eastAsia="仿宋" w:cs="仿宋"/>
                <w:bCs/>
                <w:kern w:val="0"/>
                <w:sz w:val="21"/>
                <w:szCs w:val="21"/>
                <w:lang w:val="en-US" w:eastAsia="zh-CN" w:bidi="ar"/>
              </w:rPr>
            </w:pPr>
            <w:r>
              <w:rPr>
                <w:rFonts w:hint="eastAsia" w:ascii="仿宋" w:hAnsi="仿宋" w:eastAsia="仿宋" w:cs="仿宋"/>
                <w:bCs/>
                <w:kern w:val="0"/>
                <w:sz w:val="21"/>
                <w:szCs w:val="21"/>
                <w:lang w:val="en-US" w:eastAsia="zh-CN" w:bidi="ar"/>
              </w:rPr>
              <w:t>6</w:t>
            </w:r>
          </w:p>
        </w:tc>
        <w:tc>
          <w:tcPr>
            <w:tcW w:w="1073" w:type="dxa"/>
            <w:vMerge w:val="continue"/>
            <w:tcBorders>
              <w:left w:val="single" w:color="auto" w:sz="4" w:space="0"/>
              <w:right w:val="single" w:color="auto" w:sz="4" w:space="0"/>
            </w:tcBorders>
            <w:vAlign w:val="center"/>
          </w:tcPr>
          <w:p w14:paraId="0D3804A7">
            <w:pPr>
              <w:pStyle w:val="9"/>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90" w:type="dxa"/>
            <w:vMerge w:val="continue"/>
            <w:tcBorders>
              <w:left w:val="single" w:color="auto" w:sz="4" w:space="0"/>
              <w:right w:val="single" w:color="auto" w:sz="4" w:space="0"/>
            </w:tcBorders>
            <w:vAlign w:val="center"/>
          </w:tcPr>
          <w:p w14:paraId="296CBD9E">
            <w:pPr>
              <w:pStyle w:val="9"/>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2230" w:type="dxa"/>
            <w:tcBorders>
              <w:top w:val="single" w:color="auto" w:sz="4" w:space="0"/>
              <w:left w:val="single" w:color="auto" w:sz="4" w:space="0"/>
              <w:bottom w:val="single" w:color="auto" w:sz="4" w:space="0"/>
              <w:right w:val="single" w:color="auto" w:sz="4" w:space="0"/>
            </w:tcBorders>
            <w:vAlign w:val="center"/>
          </w:tcPr>
          <w:p w14:paraId="53DAE2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val="en-US" w:eastAsia="zh-CN" w:bidi="ar"/>
              </w:rPr>
              <w:t>补充精修轮辋内圆焊缝</w:t>
            </w:r>
          </w:p>
        </w:tc>
        <w:tc>
          <w:tcPr>
            <w:tcW w:w="920" w:type="dxa"/>
            <w:tcBorders>
              <w:top w:val="single" w:color="auto" w:sz="4" w:space="0"/>
              <w:left w:val="single" w:color="auto" w:sz="4" w:space="0"/>
              <w:bottom w:val="single" w:color="auto" w:sz="4" w:space="0"/>
              <w:right w:val="single" w:color="auto" w:sz="4" w:space="0"/>
            </w:tcBorders>
            <w:vAlign w:val="center"/>
          </w:tcPr>
          <w:p w14:paraId="330351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w:t>
            </w:r>
          </w:p>
        </w:tc>
        <w:tc>
          <w:tcPr>
            <w:tcW w:w="1234" w:type="dxa"/>
            <w:tcBorders>
              <w:top w:val="single" w:color="auto" w:sz="4" w:space="0"/>
              <w:left w:val="single" w:color="auto" w:sz="4" w:space="0"/>
              <w:bottom w:val="single" w:color="auto" w:sz="4" w:space="0"/>
              <w:right w:val="single" w:color="auto" w:sz="4" w:space="0"/>
            </w:tcBorders>
            <w:vAlign w:val="center"/>
          </w:tcPr>
          <w:p w14:paraId="1BF3DFC0">
            <w:pPr>
              <w:keepNext w:val="0"/>
              <w:keepLines w:val="0"/>
              <w:suppressLineNumbers w:val="0"/>
              <w:spacing w:before="0" w:beforeAutospacing="0" w:after="0" w:afterAutospacing="0"/>
              <w:ind w:left="0" w:right="0"/>
              <w:jc w:val="center"/>
              <w:rPr>
                <w:rFonts w:hint="eastAsia" w:ascii="仿宋" w:hAnsi="仿宋" w:eastAsia="仿宋" w:cs="仿宋"/>
                <w:bCs/>
                <w:kern w:val="0"/>
                <w:sz w:val="21"/>
                <w:szCs w:val="21"/>
                <w:lang w:bidi="ar"/>
              </w:rPr>
            </w:pPr>
            <w:r>
              <w:rPr>
                <w:rFonts w:hint="eastAsia" w:ascii="仿宋" w:hAnsi="仿宋" w:eastAsia="仿宋" w:cs="仿宋"/>
                <w:bCs/>
                <w:kern w:val="0"/>
                <w:sz w:val="21"/>
                <w:szCs w:val="21"/>
                <w:lang w:bidi="ar"/>
              </w:rPr>
              <w:t>白班</w:t>
            </w:r>
          </w:p>
        </w:tc>
        <w:tc>
          <w:tcPr>
            <w:tcW w:w="1510" w:type="dxa"/>
            <w:tcBorders>
              <w:top w:val="single" w:color="auto" w:sz="4" w:space="0"/>
              <w:left w:val="single" w:color="auto" w:sz="4" w:space="0"/>
              <w:bottom w:val="single" w:color="auto" w:sz="4" w:space="0"/>
              <w:right w:val="single" w:color="auto" w:sz="4" w:space="0"/>
            </w:tcBorders>
            <w:vAlign w:val="center"/>
          </w:tcPr>
          <w:p w14:paraId="486CE2CF">
            <w:pPr>
              <w:keepNext w:val="0"/>
              <w:keepLines w:val="0"/>
              <w:suppressLineNumbers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lang w:val="en-US" w:eastAsia="zh-CN"/>
              </w:rPr>
              <w:t>清理工</w:t>
            </w:r>
          </w:p>
        </w:tc>
      </w:tr>
      <w:tr w14:paraId="441E4E5E">
        <w:tblPrEx>
          <w:tblCellMar>
            <w:top w:w="15" w:type="dxa"/>
            <w:left w:w="15" w:type="dxa"/>
            <w:bottom w:w="15" w:type="dxa"/>
            <w:right w:w="15" w:type="dxa"/>
          </w:tblCellMar>
        </w:tblPrEx>
        <w:trPr>
          <w:trHeight w:val="39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2564CDDB">
            <w:pPr>
              <w:pStyle w:val="9"/>
              <w:keepNext w:val="0"/>
              <w:keepLines w:val="0"/>
              <w:suppressLineNumbers w:val="0"/>
              <w:spacing w:before="0" w:beforeAutospacing="0" w:after="0" w:afterAutospacing="0"/>
              <w:ind w:left="0" w:right="0"/>
              <w:jc w:val="center"/>
              <w:rPr>
                <w:rFonts w:hint="eastAsia" w:ascii="仿宋" w:hAnsi="仿宋" w:eastAsia="仿宋" w:cs="仿宋"/>
                <w:bCs/>
                <w:kern w:val="0"/>
                <w:sz w:val="21"/>
                <w:szCs w:val="21"/>
                <w:lang w:val="en-US" w:eastAsia="zh-CN" w:bidi="ar"/>
              </w:rPr>
            </w:pPr>
            <w:r>
              <w:rPr>
                <w:rFonts w:hint="eastAsia" w:ascii="仿宋" w:hAnsi="仿宋" w:eastAsia="仿宋" w:cs="仿宋"/>
                <w:bCs/>
                <w:kern w:val="0"/>
                <w:sz w:val="21"/>
                <w:szCs w:val="21"/>
                <w:lang w:val="en-US" w:eastAsia="zh-CN" w:bidi="ar"/>
              </w:rPr>
              <w:t>7</w:t>
            </w:r>
          </w:p>
        </w:tc>
        <w:tc>
          <w:tcPr>
            <w:tcW w:w="1073" w:type="dxa"/>
            <w:vMerge w:val="continue"/>
            <w:tcBorders>
              <w:left w:val="single" w:color="auto" w:sz="4" w:space="0"/>
              <w:bottom w:val="single" w:color="auto" w:sz="4" w:space="0"/>
              <w:right w:val="single" w:color="auto" w:sz="4" w:space="0"/>
            </w:tcBorders>
            <w:vAlign w:val="center"/>
          </w:tcPr>
          <w:p w14:paraId="28FB4939">
            <w:pPr>
              <w:pStyle w:val="9"/>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90" w:type="dxa"/>
            <w:vMerge w:val="continue"/>
            <w:tcBorders>
              <w:left w:val="single" w:color="auto" w:sz="4" w:space="0"/>
              <w:bottom w:val="single" w:color="auto" w:sz="4" w:space="0"/>
              <w:right w:val="single" w:color="auto" w:sz="4" w:space="0"/>
            </w:tcBorders>
            <w:vAlign w:val="center"/>
          </w:tcPr>
          <w:p w14:paraId="46EA5741">
            <w:pPr>
              <w:pStyle w:val="9"/>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2230" w:type="dxa"/>
            <w:tcBorders>
              <w:top w:val="single" w:color="auto" w:sz="4" w:space="0"/>
              <w:left w:val="single" w:color="auto" w:sz="4" w:space="0"/>
              <w:bottom w:val="single" w:color="auto" w:sz="4" w:space="0"/>
              <w:right w:val="single" w:color="auto" w:sz="4" w:space="0"/>
            </w:tcBorders>
            <w:vAlign w:val="center"/>
          </w:tcPr>
          <w:p w14:paraId="600FB9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val="en-US" w:eastAsia="zh-CN" w:bidi="ar"/>
              </w:rPr>
              <w:t>补充精修轮辋外圆焊缝</w:t>
            </w:r>
          </w:p>
        </w:tc>
        <w:tc>
          <w:tcPr>
            <w:tcW w:w="920" w:type="dxa"/>
            <w:tcBorders>
              <w:top w:val="single" w:color="auto" w:sz="4" w:space="0"/>
              <w:left w:val="single" w:color="auto" w:sz="4" w:space="0"/>
              <w:bottom w:val="single" w:color="auto" w:sz="4" w:space="0"/>
              <w:right w:val="single" w:color="auto" w:sz="4" w:space="0"/>
            </w:tcBorders>
            <w:vAlign w:val="center"/>
          </w:tcPr>
          <w:p w14:paraId="2CDE65F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w:t>
            </w:r>
          </w:p>
        </w:tc>
        <w:tc>
          <w:tcPr>
            <w:tcW w:w="1234" w:type="dxa"/>
            <w:tcBorders>
              <w:top w:val="single" w:color="auto" w:sz="4" w:space="0"/>
              <w:left w:val="single" w:color="auto" w:sz="4" w:space="0"/>
              <w:bottom w:val="single" w:color="auto" w:sz="4" w:space="0"/>
              <w:right w:val="single" w:color="auto" w:sz="4" w:space="0"/>
            </w:tcBorders>
            <w:vAlign w:val="center"/>
          </w:tcPr>
          <w:p w14:paraId="458EE92F">
            <w:pPr>
              <w:keepNext w:val="0"/>
              <w:keepLines w:val="0"/>
              <w:suppressLineNumbers w:val="0"/>
              <w:spacing w:before="0" w:beforeAutospacing="0" w:after="0" w:afterAutospacing="0"/>
              <w:ind w:left="0" w:right="0"/>
              <w:jc w:val="center"/>
              <w:rPr>
                <w:rFonts w:hint="eastAsia" w:ascii="仿宋" w:hAnsi="仿宋" w:eastAsia="仿宋" w:cs="仿宋"/>
                <w:bCs/>
                <w:kern w:val="0"/>
                <w:sz w:val="21"/>
                <w:szCs w:val="21"/>
                <w:lang w:bidi="ar"/>
              </w:rPr>
            </w:pPr>
            <w:r>
              <w:rPr>
                <w:rFonts w:hint="eastAsia" w:ascii="仿宋" w:hAnsi="仿宋" w:eastAsia="仿宋" w:cs="仿宋"/>
                <w:bCs/>
                <w:kern w:val="0"/>
                <w:sz w:val="21"/>
                <w:szCs w:val="21"/>
                <w:lang w:bidi="ar"/>
              </w:rPr>
              <w:t>白班</w:t>
            </w:r>
          </w:p>
        </w:tc>
        <w:tc>
          <w:tcPr>
            <w:tcW w:w="1510" w:type="dxa"/>
            <w:tcBorders>
              <w:top w:val="single" w:color="auto" w:sz="4" w:space="0"/>
              <w:left w:val="single" w:color="auto" w:sz="4" w:space="0"/>
              <w:bottom w:val="single" w:color="auto" w:sz="4" w:space="0"/>
              <w:right w:val="single" w:color="auto" w:sz="4" w:space="0"/>
            </w:tcBorders>
            <w:vAlign w:val="center"/>
          </w:tcPr>
          <w:p w14:paraId="076469E6">
            <w:pPr>
              <w:keepNext w:val="0"/>
              <w:keepLines w:val="0"/>
              <w:suppressLineNumbers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lang w:val="en-US" w:eastAsia="zh-CN"/>
              </w:rPr>
              <w:t>清理工</w:t>
            </w:r>
          </w:p>
        </w:tc>
      </w:tr>
      <w:tr w14:paraId="5561433C">
        <w:tblPrEx>
          <w:tblCellMar>
            <w:top w:w="15" w:type="dxa"/>
            <w:left w:w="15" w:type="dxa"/>
            <w:bottom w:w="15" w:type="dxa"/>
            <w:right w:w="15" w:type="dxa"/>
          </w:tblCellMar>
        </w:tblPrEx>
        <w:trPr>
          <w:trHeight w:val="444"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089F6316">
            <w:pPr>
              <w:pStyle w:val="9"/>
              <w:keepNext w:val="0"/>
              <w:keepLines w:val="0"/>
              <w:suppressLineNumbers w:val="0"/>
              <w:spacing w:before="0" w:beforeAutospacing="0" w:after="0" w:afterAutospacing="0"/>
              <w:ind w:left="0" w:right="0"/>
              <w:jc w:val="center"/>
              <w:rPr>
                <w:rFonts w:hint="eastAsia" w:ascii="宋体" w:hAnsi="宋体" w:eastAsia="宋体" w:cs="宋体"/>
                <w:bCs/>
                <w:sz w:val="21"/>
                <w:szCs w:val="21"/>
                <w:lang w:val="en-US" w:eastAsia="zh-CN" w:bidi="ar"/>
              </w:rPr>
            </w:pPr>
            <w:r>
              <w:rPr>
                <w:rFonts w:hint="eastAsia" w:ascii="宋体" w:hAnsi="宋体" w:eastAsia="宋体" w:cs="宋体"/>
                <w:bCs/>
                <w:sz w:val="21"/>
                <w:szCs w:val="21"/>
                <w:lang w:val="en-US" w:eastAsia="zh-CN" w:bidi="ar"/>
              </w:rPr>
              <w:t>8</w:t>
            </w:r>
          </w:p>
        </w:tc>
        <w:tc>
          <w:tcPr>
            <w:tcW w:w="1073" w:type="dxa"/>
            <w:vMerge w:val="restart"/>
            <w:tcBorders>
              <w:top w:val="single" w:color="auto" w:sz="4" w:space="0"/>
              <w:left w:val="single" w:color="auto" w:sz="4" w:space="0"/>
              <w:right w:val="single" w:color="auto" w:sz="4" w:space="0"/>
            </w:tcBorders>
            <w:vAlign w:val="center"/>
          </w:tcPr>
          <w:p w14:paraId="720C4937">
            <w:pPr>
              <w:pStyle w:val="9"/>
              <w:keepNext w:val="0"/>
              <w:keepLines w:val="0"/>
              <w:suppressLineNumbers w:val="0"/>
              <w:spacing w:before="0" w:beforeAutospacing="0" w:after="0" w:afterAutospacing="0"/>
              <w:ind w:left="0" w:right="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B线轮辋</w:t>
            </w:r>
          </w:p>
        </w:tc>
        <w:tc>
          <w:tcPr>
            <w:tcW w:w="1090" w:type="dxa"/>
            <w:vMerge w:val="restart"/>
            <w:tcBorders>
              <w:top w:val="single" w:color="auto" w:sz="4" w:space="0"/>
              <w:left w:val="single" w:color="auto" w:sz="4" w:space="0"/>
              <w:right w:val="single" w:color="auto" w:sz="4" w:space="0"/>
            </w:tcBorders>
            <w:vAlign w:val="center"/>
          </w:tcPr>
          <w:p w14:paraId="243CF581">
            <w:pPr>
              <w:pStyle w:val="9"/>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操作人员</w:t>
            </w:r>
          </w:p>
          <w:p w14:paraId="1E379891">
            <w:pPr>
              <w:pStyle w:val="9"/>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（7人）</w:t>
            </w:r>
          </w:p>
        </w:tc>
        <w:tc>
          <w:tcPr>
            <w:tcW w:w="2230" w:type="dxa"/>
            <w:tcBorders>
              <w:top w:val="single" w:color="auto" w:sz="4" w:space="0"/>
              <w:left w:val="single" w:color="auto" w:sz="4" w:space="0"/>
              <w:bottom w:val="single" w:color="auto" w:sz="4" w:space="0"/>
              <w:right w:val="single" w:color="auto" w:sz="4" w:space="0"/>
            </w:tcBorders>
            <w:shd w:val="clear" w:color="auto" w:fill="auto"/>
            <w:vAlign w:val="center"/>
          </w:tcPr>
          <w:p w14:paraId="1017CF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修磨轮缘端焊缝</w:t>
            </w:r>
          </w:p>
        </w:tc>
        <w:tc>
          <w:tcPr>
            <w:tcW w:w="920" w:type="dxa"/>
            <w:tcBorders>
              <w:top w:val="single" w:color="auto" w:sz="4" w:space="0"/>
              <w:left w:val="single" w:color="auto" w:sz="4" w:space="0"/>
              <w:bottom w:val="single" w:color="auto" w:sz="4" w:space="0"/>
              <w:right w:val="single" w:color="auto" w:sz="4" w:space="0"/>
            </w:tcBorders>
            <w:shd w:val="clear" w:color="auto" w:fill="auto"/>
            <w:vAlign w:val="center"/>
          </w:tcPr>
          <w:p w14:paraId="6555CF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color w:val="000000"/>
                <w:kern w:val="0"/>
                <w:sz w:val="21"/>
                <w:szCs w:val="21"/>
                <w:lang w:val="en-US" w:eastAsia="zh-CN" w:bidi="ar"/>
              </w:rPr>
              <w:t>1</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14:paraId="40FFC8E1">
            <w:pPr>
              <w:pStyle w:val="9"/>
              <w:keepNext w:val="0"/>
              <w:keepLines w:val="0"/>
              <w:suppressLineNumbers w:val="0"/>
              <w:spacing w:before="0" w:beforeAutospacing="0" w:after="0" w:afterAutospacing="0"/>
              <w:ind w:left="0" w:right="0"/>
              <w:jc w:val="center"/>
              <w:rPr>
                <w:rFonts w:hint="eastAsia" w:ascii="仿宋" w:hAnsi="仿宋" w:eastAsia="仿宋" w:cs="仿宋"/>
                <w:kern w:val="2"/>
                <w:sz w:val="21"/>
                <w:szCs w:val="21"/>
                <w:lang w:val="en-US" w:eastAsia="zh-CN" w:bidi="ar-SA"/>
              </w:rPr>
            </w:pPr>
            <w:r>
              <w:rPr>
                <w:rFonts w:hint="eastAsia" w:ascii="仿宋" w:hAnsi="仿宋" w:eastAsia="仿宋" w:cs="仿宋"/>
                <w:bCs/>
                <w:kern w:val="0"/>
                <w:sz w:val="21"/>
                <w:szCs w:val="21"/>
                <w:lang w:bidi="ar"/>
              </w:rPr>
              <w:t>白班</w:t>
            </w:r>
          </w:p>
        </w:tc>
        <w:tc>
          <w:tcPr>
            <w:tcW w:w="1510" w:type="dxa"/>
            <w:tcBorders>
              <w:top w:val="single" w:color="auto" w:sz="4" w:space="0"/>
              <w:left w:val="single" w:color="auto" w:sz="4" w:space="0"/>
              <w:bottom w:val="single" w:color="auto" w:sz="4" w:space="0"/>
              <w:right w:val="single" w:color="auto" w:sz="4" w:space="0"/>
            </w:tcBorders>
            <w:vAlign w:val="center"/>
          </w:tcPr>
          <w:p w14:paraId="262507F1">
            <w:pPr>
              <w:keepNext w:val="0"/>
              <w:keepLines w:val="0"/>
              <w:suppressLineNumbers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lang w:val="en-US" w:eastAsia="zh-CN"/>
              </w:rPr>
              <w:t>清理工</w:t>
            </w:r>
          </w:p>
        </w:tc>
      </w:tr>
      <w:tr w14:paraId="0784E06E">
        <w:tblPrEx>
          <w:tblCellMar>
            <w:top w:w="15" w:type="dxa"/>
            <w:left w:w="15" w:type="dxa"/>
            <w:bottom w:w="15" w:type="dxa"/>
            <w:right w:w="15" w:type="dxa"/>
          </w:tblCellMar>
        </w:tblPrEx>
        <w:trPr>
          <w:trHeight w:val="444"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69D70765">
            <w:pPr>
              <w:pStyle w:val="9"/>
              <w:keepNext w:val="0"/>
              <w:keepLines w:val="0"/>
              <w:suppressLineNumbers w:val="0"/>
              <w:spacing w:before="0" w:beforeAutospacing="0" w:after="0" w:afterAutospacing="0"/>
              <w:ind w:left="0" w:right="0"/>
              <w:jc w:val="center"/>
              <w:rPr>
                <w:rFonts w:hint="eastAsia" w:ascii="宋体" w:hAnsi="宋体" w:eastAsia="宋体" w:cs="宋体"/>
                <w:bCs/>
                <w:sz w:val="21"/>
                <w:szCs w:val="21"/>
                <w:lang w:val="en-US" w:eastAsia="zh-CN" w:bidi="ar"/>
              </w:rPr>
            </w:pPr>
            <w:r>
              <w:rPr>
                <w:rFonts w:hint="eastAsia" w:ascii="宋体" w:hAnsi="宋体" w:eastAsia="宋体" w:cs="宋体"/>
                <w:bCs/>
                <w:sz w:val="21"/>
                <w:szCs w:val="21"/>
                <w:lang w:val="en-US" w:eastAsia="zh-CN" w:bidi="ar"/>
              </w:rPr>
              <w:t>9</w:t>
            </w:r>
          </w:p>
        </w:tc>
        <w:tc>
          <w:tcPr>
            <w:tcW w:w="1073" w:type="dxa"/>
            <w:vMerge w:val="continue"/>
            <w:tcBorders>
              <w:left w:val="single" w:color="auto" w:sz="4" w:space="0"/>
              <w:right w:val="single" w:color="auto" w:sz="4" w:space="0"/>
            </w:tcBorders>
            <w:vAlign w:val="center"/>
          </w:tcPr>
          <w:p w14:paraId="62CF45A4">
            <w:pPr>
              <w:pStyle w:val="9"/>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90" w:type="dxa"/>
            <w:vMerge w:val="continue"/>
            <w:tcBorders>
              <w:left w:val="single" w:color="auto" w:sz="4" w:space="0"/>
              <w:right w:val="single" w:color="auto" w:sz="4" w:space="0"/>
            </w:tcBorders>
            <w:vAlign w:val="center"/>
          </w:tcPr>
          <w:p w14:paraId="7CED89FA">
            <w:pPr>
              <w:pStyle w:val="9"/>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230" w:type="dxa"/>
            <w:tcBorders>
              <w:top w:val="single" w:color="auto" w:sz="4" w:space="0"/>
              <w:left w:val="single" w:color="auto" w:sz="4" w:space="0"/>
              <w:bottom w:val="single" w:color="auto" w:sz="4" w:space="0"/>
              <w:right w:val="single" w:color="auto" w:sz="4" w:space="0"/>
            </w:tcBorders>
            <w:shd w:val="clear" w:color="auto" w:fill="auto"/>
            <w:vAlign w:val="center"/>
          </w:tcPr>
          <w:p w14:paraId="18347B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color w:val="000000"/>
                <w:kern w:val="0"/>
                <w:sz w:val="21"/>
                <w:szCs w:val="21"/>
                <w:lang w:val="en-US" w:eastAsia="zh-CN" w:bidi="ar"/>
              </w:rPr>
              <w:t>修磨轮辋外圆焊缝</w:t>
            </w:r>
          </w:p>
        </w:tc>
        <w:tc>
          <w:tcPr>
            <w:tcW w:w="920" w:type="dxa"/>
            <w:tcBorders>
              <w:top w:val="single" w:color="auto" w:sz="4" w:space="0"/>
              <w:left w:val="single" w:color="auto" w:sz="4" w:space="0"/>
              <w:bottom w:val="single" w:color="auto" w:sz="4" w:space="0"/>
              <w:right w:val="single" w:color="auto" w:sz="4" w:space="0"/>
            </w:tcBorders>
            <w:shd w:val="clear" w:color="auto" w:fill="auto"/>
            <w:vAlign w:val="center"/>
          </w:tcPr>
          <w:p w14:paraId="0461A7B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color w:val="000000"/>
                <w:kern w:val="0"/>
                <w:sz w:val="21"/>
                <w:szCs w:val="21"/>
                <w:lang w:val="en-US" w:eastAsia="zh-CN" w:bidi="ar"/>
              </w:rPr>
              <w:t>1</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14:paraId="5426368A">
            <w:pPr>
              <w:pStyle w:val="9"/>
              <w:keepNext w:val="0"/>
              <w:keepLines w:val="0"/>
              <w:suppressLineNumbers w:val="0"/>
              <w:spacing w:before="0" w:beforeAutospacing="0" w:after="0" w:afterAutospacing="0"/>
              <w:ind w:left="0" w:right="0"/>
              <w:jc w:val="center"/>
              <w:rPr>
                <w:rFonts w:hint="eastAsia" w:ascii="仿宋" w:hAnsi="仿宋" w:eastAsia="仿宋" w:cs="仿宋"/>
                <w:kern w:val="2"/>
                <w:sz w:val="21"/>
                <w:szCs w:val="21"/>
                <w:lang w:val="en-US" w:eastAsia="zh-CN" w:bidi="ar-SA"/>
              </w:rPr>
            </w:pPr>
            <w:r>
              <w:rPr>
                <w:rFonts w:hint="eastAsia" w:ascii="仿宋" w:hAnsi="仿宋" w:eastAsia="仿宋" w:cs="仿宋"/>
                <w:bCs/>
                <w:kern w:val="0"/>
                <w:sz w:val="21"/>
                <w:szCs w:val="21"/>
                <w:lang w:bidi="ar"/>
              </w:rPr>
              <w:t>白班</w:t>
            </w:r>
          </w:p>
        </w:tc>
        <w:tc>
          <w:tcPr>
            <w:tcW w:w="1510" w:type="dxa"/>
            <w:tcBorders>
              <w:top w:val="single" w:color="auto" w:sz="4" w:space="0"/>
              <w:left w:val="single" w:color="auto" w:sz="4" w:space="0"/>
              <w:bottom w:val="single" w:color="auto" w:sz="4" w:space="0"/>
              <w:right w:val="single" w:color="auto" w:sz="4" w:space="0"/>
            </w:tcBorders>
            <w:vAlign w:val="center"/>
          </w:tcPr>
          <w:p w14:paraId="170D74B9">
            <w:pPr>
              <w:keepNext w:val="0"/>
              <w:keepLines w:val="0"/>
              <w:suppressLineNumbers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lang w:val="en-US" w:eastAsia="zh-CN"/>
              </w:rPr>
              <w:t>清理工</w:t>
            </w:r>
          </w:p>
        </w:tc>
      </w:tr>
      <w:tr w14:paraId="4046B6B3">
        <w:tblPrEx>
          <w:tblCellMar>
            <w:top w:w="15" w:type="dxa"/>
            <w:left w:w="15" w:type="dxa"/>
            <w:bottom w:w="15" w:type="dxa"/>
            <w:right w:w="15" w:type="dxa"/>
          </w:tblCellMar>
        </w:tblPrEx>
        <w:trPr>
          <w:trHeight w:val="444"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6095D637">
            <w:pPr>
              <w:pStyle w:val="9"/>
              <w:keepNext w:val="0"/>
              <w:keepLines w:val="0"/>
              <w:suppressLineNumbers w:val="0"/>
              <w:spacing w:before="0" w:beforeAutospacing="0" w:after="0" w:afterAutospacing="0"/>
              <w:ind w:left="0" w:right="0"/>
              <w:jc w:val="center"/>
              <w:rPr>
                <w:rFonts w:hint="default" w:ascii="宋体" w:hAnsi="宋体" w:eastAsia="宋体" w:cs="宋体"/>
                <w:bCs/>
                <w:sz w:val="21"/>
                <w:szCs w:val="21"/>
                <w:lang w:val="en-US" w:eastAsia="zh-CN" w:bidi="ar"/>
              </w:rPr>
            </w:pPr>
            <w:r>
              <w:rPr>
                <w:rFonts w:hint="eastAsia" w:ascii="宋体" w:hAnsi="宋体" w:eastAsia="宋体" w:cs="宋体"/>
                <w:bCs/>
                <w:sz w:val="21"/>
                <w:szCs w:val="21"/>
                <w:lang w:val="en-US" w:eastAsia="zh-CN" w:bidi="ar"/>
              </w:rPr>
              <w:t>10</w:t>
            </w:r>
          </w:p>
        </w:tc>
        <w:tc>
          <w:tcPr>
            <w:tcW w:w="1073" w:type="dxa"/>
            <w:vMerge w:val="continue"/>
            <w:tcBorders>
              <w:left w:val="single" w:color="auto" w:sz="4" w:space="0"/>
              <w:right w:val="single" w:color="auto" w:sz="4" w:space="0"/>
            </w:tcBorders>
            <w:vAlign w:val="center"/>
          </w:tcPr>
          <w:p w14:paraId="026B1CF7">
            <w:pPr>
              <w:pStyle w:val="9"/>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90" w:type="dxa"/>
            <w:vMerge w:val="continue"/>
            <w:tcBorders>
              <w:left w:val="single" w:color="auto" w:sz="4" w:space="0"/>
              <w:right w:val="single" w:color="auto" w:sz="4" w:space="0"/>
            </w:tcBorders>
            <w:vAlign w:val="center"/>
          </w:tcPr>
          <w:p w14:paraId="632FD2B3">
            <w:pPr>
              <w:pStyle w:val="9"/>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230" w:type="dxa"/>
            <w:tcBorders>
              <w:top w:val="single" w:color="auto" w:sz="4" w:space="0"/>
              <w:left w:val="single" w:color="auto" w:sz="4" w:space="0"/>
              <w:bottom w:val="single" w:color="auto" w:sz="4" w:space="0"/>
              <w:right w:val="single" w:color="auto" w:sz="4" w:space="0"/>
            </w:tcBorders>
            <w:shd w:val="clear" w:color="auto" w:fill="auto"/>
            <w:vAlign w:val="center"/>
          </w:tcPr>
          <w:p w14:paraId="7C09CD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color w:val="000000"/>
                <w:kern w:val="0"/>
                <w:sz w:val="21"/>
                <w:szCs w:val="21"/>
                <w:lang w:val="en-US" w:eastAsia="zh-CN" w:bidi="ar"/>
              </w:rPr>
              <w:t>修磨轮辋内圆焊缝</w:t>
            </w:r>
          </w:p>
        </w:tc>
        <w:tc>
          <w:tcPr>
            <w:tcW w:w="920" w:type="dxa"/>
            <w:tcBorders>
              <w:top w:val="single" w:color="auto" w:sz="4" w:space="0"/>
              <w:left w:val="single" w:color="auto" w:sz="4" w:space="0"/>
              <w:bottom w:val="single" w:color="auto" w:sz="4" w:space="0"/>
              <w:right w:val="single" w:color="auto" w:sz="4" w:space="0"/>
            </w:tcBorders>
            <w:shd w:val="clear" w:color="auto" w:fill="auto"/>
            <w:vAlign w:val="center"/>
          </w:tcPr>
          <w:p w14:paraId="3BF35C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color w:val="000000"/>
                <w:kern w:val="0"/>
                <w:sz w:val="21"/>
                <w:szCs w:val="21"/>
                <w:lang w:val="en-US" w:eastAsia="zh-CN" w:bidi="ar"/>
              </w:rPr>
              <w:t>1</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14:paraId="6417F9A5">
            <w:pPr>
              <w:pStyle w:val="9"/>
              <w:keepNext w:val="0"/>
              <w:keepLines w:val="0"/>
              <w:suppressLineNumbers w:val="0"/>
              <w:spacing w:before="0" w:beforeAutospacing="0" w:after="0" w:afterAutospacing="0"/>
              <w:ind w:left="0" w:right="0"/>
              <w:jc w:val="center"/>
              <w:rPr>
                <w:rFonts w:hint="eastAsia" w:ascii="仿宋" w:hAnsi="仿宋" w:eastAsia="仿宋" w:cs="仿宋"/>
                <w:kern w:val="2"/>
                <w:sz w:val="21"/>
                <w:szCs w:val="21"/>
                <w:lang w:val="en-US" w:eastAsia="zh-CN" w:bidi="ar-SA"/>
              </w:rPr>
            </w:pPr>
            <w:r>
              <w:rPr>
                <w:rFonts w:hint="eastAsia" w:ascii="仿宋" w:hAnsi="仿宋" w:eastAsia="仿宋" w:cs="仿宋"/>
                <w:bCs/>
                <w:kern w:val="0"/>
                <w:sz w:val="21"/>
                <w:szCs w:val="21"/>
                <w:lang w:bidi="ar"/>
              </w:rPr>
              <w:t>白班</w:t>
            </w:r>
          </w:p>
        </w:tc>
        <w:tc>
          <w:tcPr>
            <w:tcW w:w="1510" w:type="dxa"/>
            <w:tcBorders>
              <w:top w:val="single" w:color="auto" w:sz="4" w:space="0"/>
              <w:left w:val="single" w:color="auto" w:sz="4" w:space="0"/>
              <w:bottom w:val="single" w:color="auto" w:sz="4" w:space="0"/>
              <w:right w:val="single" w:color="auto" w:sz="4" w:space="0"/>
            </w:tcBorders>
            <w:vAlign w:val="center"/>
          </w:tcPr>
          <w:p w14:paraId="59D0343A">
            <w:pPr>
              <w:keepNext w:val="0"/>
              <w:keepLines w:val="0"/>
              <w:suppressLineNumbers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lang w:val="en-US" w:eastAsia="zh-CN"/>
              </w:rPr>
              <w:t>清理工</w:t>
            </w:r>
          </w:p>
        </w:tc>
      </w:tr>
      <w:tr w14:paraId="003CA018">
        <w:tblPrEx>
          <w:tblCellMar>
            <w:top w:w="15" w:type="dxa"/>
            <w:left w:w="15" w:type="dxa"/>
            <w:bottom w:w="15" w:type="dxa"/>
            <w:right w:w="15" w:type="dxa"/>
          </w:tblCellMar>
        </w:tblPrEx>
        <w:trPr>
          <w:trHeight w:val="444"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5CD4937B">
            <w:pPr>
              <w:pStyle w:val="9"/>
              <w:keepNext w:val="0"/>
              <w:keepLines w:val="0"/>
              <w:suppressLineNumbers w:val="0"/>
              <w:spacing w:before="0" w:beforeAutospacing="0" w:after="0" w:afterAutospacing="0"/>
              <w:ind w:left="0" w:right="0"/>
              <w:jc w:val="center"/>
              <w:rPr>
                <w:rFonts w:hint="default" w:ascii="宋体" w:hAnsi="宋体" w:eastAsia="宋体" w:cs="宋体"/>
                <w:bCs/>
                <w:sz w:val="21"/>
                <w:szCs w:val="21"/>
                <w:lang w:val="en-US" w:eastAsia="zh-CN" w:bidi="ar"/>
              </w:rPr>
            </w:pPr>
            <w:r>
              <w:rPr>
                <w:rFonts w:hint="eastAsia" w:ascii="宋体" w:hAnsi="宋体" w:eastAsia="宋体" w:cs="宋体"/>
                <w:bCs/>
                <w:sz w:val="21"/>
                <w:szCs w:val="21"/>
                <w:lang w:val="en-US" w:eastAsia="zh-CN" w:bidi="ar"/>
              </w:rPr>
              <w:t>11</w:t>
            </w:r>
          </w:p>
        </w:tc>
        <w:tc>
          <w:tcPr>
            <w:tcW w:w="1073" w:type="dxa"/>
            <w:vMerge w:val="continue"/>
            <w:tcBorders>
              <w:left w:val="single" w:color="auto" w:sz="4" w:space="0"/>
              <w:right w:val="single" w:color="auto" w:sz="4" w:space="0"/>
            </w:tcBorders>
            <w:vAlign w:val="center"/>
          </w:tcPr>
          <w:p w14:paraId="258A88E8">
            <w:pPr>
              <w:pStyle w:val="9"/>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90" w:type="dxa"/>
            <w:vMerge w:val="continue"/>
            <w:tcBorders>
              <w:left w:val="single" w:color="auto" w:sz="4" w:space="0"/>
              <w:right w:val="single" w:color="auto" w:sz="4" w:space="0"/>
            </w:tcBorders>
            <w:vAlign w:val="center"/>
          </w:tcPr>
          <w:p w14:paraId="786F1DC0">
            <w:pPr>
              <w:pStyle w:val="9"/>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230" w:type="dxa"/>
            <w:tcBorders>
              <w:top w:val="single" w:color="auto" w:sz="4" w:space="0"/>
              <w:left w:val="single" w:color="auto" w:sz="4" w:space="0"/>
              <w:bottom w:val="single" w:color="auto" w:sz="4" w:space="0"/>
              <w:right w:val="single" w:color="auto" w:sz="4" w:space="0"/>
            </w:tcBorders>
            <w:shd w:val="clear" w:color="auto" w:fill="auto"/>
            <w:vAlign w:val="center"/>
          </w:tcPr>
          <w:p w14:paraId="6F4B88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精修轮辋内圆焊缝</w:t>
            </w:r>
          </w:p>
        </w:tc>
        <w:tc>
          <w:tcPr>
            <w:tcW w:w="920" w:type="dxa"/>
            <w:tcBorders>
              <w:top w:val="single" w:color="auto" w:sz="4" w:space="0"/>
              <w:left w:val="single" w:color="auto" w:sz="4" w:space="0"/>
              <w:bottom w:val="single" w:color="auto" w:sz="4" w:space="0"/>
              <w:right w:val="single" w:color="auto" w:sz="4" w:space="0"/>
            </w:tcBorders>
            <w:shd w:val="clear" w:color="auto" w:fill="auto"/>
            <w:vAlign w:val="center"/>
          </w:tcPr>
          <w:p w14:paraId="133B39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14:paraId="3FC2AA14">
            <w:pPr>
              <w:keepNext w:val="0"/>
              <w:keepLines w:val="0"/>
              <w:suppressLineNumbers w:val="0"/>
              <w:spacing w:before="0" w:beforeAutospacing="0" w:after="0" w:afterAutospacing="0"/>
              <w:ind w:left="0" w:right="0"/>
              <w:jc w:val="center"/>
              <w:rPr>
                <w:rFonts w:hint="eastAsia" w:ascii="仿宋" w:hAnsi="仿宋" w:eastAsia="仿宋" w:cs="仿宋"/>
                <w:bCs/>
                <w:kern w:val="0"/>
                <w:sz w:val="21"/>
                <w:szCs w:val="21"/>
                <w:lang w:val="en-US" w:eastAsia="zh-CN" w:bidi="ar"/>
              </w:rPr>
            </w:pPr>
            <w:r>
              <w:rPr>
                <w:rFonts w:hint="eastAsia" w:ascii="仿宋" w:hAnsi="仿宋" w:eastAsia="仿宋" w:cs="仿宋"/>
                <w:bCs/>
                <w:kern w:val="0"/>
                <w:sz w:val="21"/>
                <w:szCs w:val="21"/>
                <w:lang w:bidi="ar"/>
              </w:rPr>
              <w:t>白班</w:t>
            </w:r>
          </w:p>
        </w:tc>
        <w:tc>
          <w:tcPr>
            <w:tcW w:w="1510" w:type="dxa"/>
            <w:tcBorders>
              <w:top w:val="single" w:color="auto" w:sz="4" w:space="0"/>
              <w:left w:val="single" w:color="auto" w:sz="4" w:space="0"/>
              <w:bottom w:val="single" w:color="auto" w:sz="4" w:space="0"/>
              <w:right w:val="single" w:color="auto" w:sz="4" w:space="0"/>
            </w:tcBorders>
            <w:vAlign w:val="center"/>
          </w:tcPr>
          <w:p w14:paraId="5CBB2197">
            <w:pPr>
              <w:keepNext w:val="0"/>
              <w:keepLines w:val="0"/>
              <w:suppressLineNumbers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lang w:val="en-US" w:eastAsia="zh-CN"/>
              </w:rPr>
              <w:t>清理工</w:t>
            </w:r>
          </w:p>
        </w:tc>
      </w:tr>
      <w:tr w14:paraId="6A1A63AF">
        <w:tblPrEx>
          <w:tblCellMar>
            <w:top w:w="15" w:type="dxa"/>
            <w:left w:w="15" w:type="dxa"/>
            <w:bottom w:w="15" w:type="dxa"/>
            <w:right w:w="15" w:type="dxa"/>
          </w:tblCellMar>
        </w:tblPrEx>
        <w:trPr>
          <w:trHeight w:val="39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71DCA55C">
            <w:pPr>
              <w:pStyle w:val="9"/>
              <w:keepNext w:val="0"/>
              <w:keepLines w:val="0"/>
              <w:suppressLineNumbers w:val="0"/>
              <w:spacing w:before="0" w:beforeAutospacing="0" w:after="0" w:afterAutospacing="0"/>
              <w:ind w:left="0" w:right="0"/>
              <w:jc w:val="center"/>
              <w:rPr>
                <w:rFonts w:hint="default" w:ascii="仿宋" w:hAnsi="仿宋" w:eastAsia="仿宋" w:cs="仿宋"/>
                <w:bCs/>
                <w:kern w:val="0"/>
                <w:sz w:val="21"/>
                <w:szCs w:val="21"/>
                <w:lang w:val="en-US" w:eastAsia="zh-CN" w:bidi="ar"/>
              </w:rPr>
            </w:pPr>
            <w:r>
              <w:rPr>
                <w:rFonts w:hint="eastAsia" w:ascii="仿宋" w:hAnsi="仿宋" w:eastAsia="仿宋" w:cs="仿宋"/>
                <w:bCs/>
                <w:kern w:val="0"/>
                <w:sz w:val="21"/>
                <w:szCs w:val="21"/>
                <w:lang w:val="en-US" w:eastAsia="zh-CN" w:bidi="ar"/>
              </w:rPr>
              <w:t>12</w:t>
            </w:r>
          </w:p>
        </w:tc>
        <w:tc>
          <w:tcPr>
            <w:tcW w:w="1073" w:type="dxa"/>
            <w:vMerge w:val="continue"/>
            <w:tcBorders>
              <w:left w:val="single" w:color="auto" w:sz="4" w:space="0"/>
              <w:right w:val="single" w:color="auto" w:sz="4" w:space="0"/>
            </w:tcBorders>
            <w:vAlign w:val="center"/>
          </w:tcPr>
          <w:p w14:paraId="57868912">
            <w:pPr>
              <w:pStyle w:val="9"/>
              <w:keepNext w:val="0"/>
              <w:keepLines w:val="0"/>
              <w:suppressLineNumbers w:val="0"/>
              <w:spacing w:before="0" w:beforeAutospacing="0" w:after="0" w:afterAutospacing="0"/>
              <w:ind w:left="0" w:right="0"/>
              <w:jc w:val="center"/>
              <w:rPr>
                <w:rFonts w:hint="default" w:ascii="仿宋" w:hAnsi="仿宋" w:eastAsia="仿宋" w:cs="仿宋"/>
                <w:bCs/>
                <w:kern w:val="0"/>
                <w:sz w:val="21"/>
                <w:szCs w:val="21"/>
                <w:lang w:bidi="ar"/>
              </w:rPr>
            </w:pPr>
          </w:p>
        </w:tc>
        <w:tc>
          <w:tcPr>
            <w:tcW w:w="1090" w:type="dxa"/>
            <w:vMerge w:val="continue"/>
            <w:tcBorders>
              <w:left w:val="single" w:color="auto" w:sz="4" w:space="0"/>
              <w:right w:val="single" w:color="auto" w:sz="4" w:space="0"/>
            </w:tcBorders>
            <w:vAlign w:val="center"/>
          </w:tcPr>
          <w:p w14:paraId="6603486E">
            <w:pPr>
              <w:pStyle w:val="9"/>
              <w:keepNext w:val="0"/>
              <w:keepLines w:val="0"/>
              <w:suppressLineNumbers w:val="0"/>
              <w:spacing w:before="0" w:beforeAutospacing="0" w:after="0" w:afterAutospacing="0"/>
              <w:ind w:left="0" w:right="0"/>
              <w:jc w:val="center"/>
              <w:rPr>
                <w:rFonts w:hint="default" w:ascii="仿宋" w:hAnsi="仿宋" w:eastAsia="仿宋" w:cs="仿宋"/>
                <w:bCs/>
                <w:kern w:val="0"/>
                <w:sz w:val="21"/>
                <w:szCs w:val="21"/>
                <w:lang w:bidi="ar"/>
              </w:rPr>
            </w:pPr>
          </w:p>
        </w:tc>
        <w:tc>
          <w:tcPr>
            <w:tcW w:w="2230" w:type="dxa"/>
            <w:tcBorders>
              <w:top w:val="single" w:color="auto" w:sz="4" w:space="0"/>
              <w:left w:val="single" w:color="auto" w:sz="4" w:space="0"/>
              <w:bottom w:val="single" w:color="auto" w:sz="4" w:space="0"/>
              <w:right w:val="single" w:color="auto" w:sz="4" w:space="0"/>
            </w:tcBorders>
            <w:shd w:val="clear" w:color="auto" w:fill="auto"/>
            <w:vAlign w:val="center"/>
          </w:tcPr>
          <w:p w14:paraId="05BA701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精修轮辋外圆焊缝</w:t>
            </w:r>
          </w:p>
        </w:tc>
        <w:tc>
          <w:tcPr>
            <w:tcW w:w="920" w:type="dxa"/>
            <w:tcBorders>
              <w:top w:val="single" w:color="auto" w:sz="4" w:space="0"/>
              <w:left w:val="single" w:color="auto" w:sz="4" w:space="0"/>
              <w:bottom w:val="single" w:color="auto" w:sz="4" w:space="0"/>
              <w:right w:val="single" w:color="auto" w:sz="4" w:space="0"/>
            </w:tcBorders>
            <w:shd w:val="clear" w:color="auto" w:fill="auto"/>
            <w:vAlign w:val="center"/>
          </w:tcPr>
          <w:p w14:paraId="1BAAAB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14:paraId="30F7D2F2">
            <w:pPr>
              <w:keepNext w:val="0"/>
              <w:keepLines w:val="0"/>
              <w:suppressLineNumbers w:val="0"/>
              <w:spacing w:before="0" w:beforeAutospacing="0" w:after="0" w:afterAutospacing="0"/>
              <w:ind w:left="0" w:right="0"/>
              <w:jc w:val="center"/>
              <w:rPr>
                <w:rFonts w:hint="eastAsia" w:ascii="仿宋" w:hAnsi="仿宋" w:eastAsia="仿宋" w:cs="仿宋"/>
                <w:bCs/>
                <w:kern w:val="0"/>
                <w:sz w:val="21"/>
                <w:szCs w:val="21"/>
                <w:lang w:val="en-US" w:eastAsia="zh-CN" w:bidi="ar"/>
              </w:rPr>
            </w:pPr>
            <w:r>
              <w:rPr>
                <w:rFonts w:hint="eastAsia" w:ascii="仿宋" w:hAnsi="仿宋" w:eastAsia="仿宋" w:cs="仿宋"/>
                <w:bCs/>
                <w:kern w:val="0"/>
                <w:sz w:val="21"/>
                <w:szCs w:val="21"/>
                <w:lang w:bidi="ar"/>
              </w:rPr>
              <w:t>白班</w:t>
            </w:r>
          </w:p>
        </w:tc>
        <w:tc>
          <w:tcPr>
            <w:tcW w:w="1510" w:type="dxa"/>
            <w:tcBorders>
              <w:top w:val="single" w:color="auto" w:sz="4" w:space="0"/>
              <w:left w:val="single" w:color="auto" w:sz="4" w:space="0"/>
              <w:bottom w:val="single" w:color="auto" w:sz="4" w:space="0"/>
              <w:right w:val="single" w:color="auto" w:sz="4" w:space="0"/>
            </w:tcBorders>
            <w:vAlign w:val="center"/>
          </w:tcPr>
          <w:p w14:paraId="3A2E7002">
            <w:pPr>
              <w:keepNext w:val="0"/>
              <w:keepLines w:val="0"/>
              <w:suppressLineNumbers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lang w:val="en-US" w:eastAsia="zh-CN"/>
              </w:rPr>
              <w:t>清理工</w:t>
            </w:r>
          </w:p>
        </w:tc>
      </w:tr>
      <w:tr w14:paraId="0A817E7D">
        <w:tblPrEx>
          <w:tblCellMar>
            <w:top w:w="15" w:type="dxa"/>
            <w:left w:w="15" w:type="dxa"/>
            <w:bottom w:w="15" w:type="dxa"/>
            <w:right w:w="15" w:type="dxa"/>
          </w:tblCellMar>
        </w:tblPrEx>
        <w:trPr>
          <w:trHeight w:val="39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616B4C86">
            <w:pPr>
              <w:pStyle w:val="9"/>
              <w:keepNext w:val="0"/>
              <w:keepLines w:val="0"/>
              <w:suppressLineNumbers w:val="0"/>
              <w:spacing w:before="0" w:beforeAutospacing="0" w:after="0" w:afterAutospacing="0"/>
              <w:ind w:left="0" w:right="0"/>
              <w:jc w:val="center"/>
              <w:rPr>
                <w:rFonts w:hint="default" w:ascii="仿宋" w:hAnsi="仿宋" w:eastAsia="仿宋" w:cs="仿宋"/>
                <w:bCs/>
                <w:kern w:val="0"/>
                <w:sz w:val="21"/>
                <w:szCs w:val="21"/>
                <w:lang w:val="en-US" w:eastAsia="zh-CN" w:bidi="ar"/>
              </w:rPr>
            </w:pPr>
            <w:r>
              <w:rPr>
                <w:rFonts w:hint="eastAsia" w:ascii="仿宋" w:hAnsi="仿宋" w:eastAsia="仿宋" w:cs="仿宋"/>
                <w:bCs/>
                <w:kern w:val="0"/>
                <w:sz w:val="21"/>
                <w:szCs w:val="21"/>
                <w:lang w:val="en-US" w:eastAsia="zh-CN" w:bidi="ar"/>
              </w:rPr>
              <w:t>13</w:t>
            </w:r>
          </w:p>
        </w:tc>
        <w:tc>
          <w:tcPr>
            <w:tcW w:w="1073" w:type="dxa"/>
            <w:vMerge w:val="continue"/>
            <w:tcBorders>
              <w:left w:val="single" w:color="auto" w:sz="4" w:space="0"/>
              <w:right w:val="single" w:color="auto" w:sz="4" w:space="0"/>
            </w:tcBorders>
            <w:vAlign w:val="center"/>
          </w:tcPr>
          <w:p w14:paraId="2D959579">
            <w:pPr>
              <w:pStyle w:val="9"/>
              <w:keepNext w:val="0"/>
              <w:keepLines w:val="0"/>
              <w:suppressLineNumbers w:val="0"/>
              <w:spacing w:before="0" w:beforeAutospacing="0" w:after="0" w:afterAutospacing="0"/>
              <w:ind w:left="0" w:right="0"/>
              <w:jc w:val="center"/>
              <w:rPr>
                <w:rFonts w:hint="default" w:ascii="仿宋" w:hAnsi="仿宋" w:eastAsia="仿宋" w:cs="仿宋"/>
                <w:bCs/>
                <w:kern w:val="0"/>
                <w:sz w:val="21"/>
                <w:szCs w:val="21"/>
                <w:lang w:bidi="ar"/>
              </w:rPr>
            </w:pPr>
          </w:p>
        </w:tc>
        <w:tc>
          <w:tcPr>
            <w:tcW w:w="1090" w:type="dxa"/>
            <w:vMerge w:val="continue"/>
            <w:tcBorders>
              <w:left w:val="single" w:color="auto" w:sz="4" w:space="0"/>
              <w:right w:val="single" w:color="auto" w:sz="4" w:space="0"/>
            </w:tcBorders>
            <w:vAlign w:val="center"/>
          </w:tcPr>
          <w:p w14:paraId="4F87B8A9">
            <w:pPr>
              <w:pStyle w:val="9"/>
              <w:keepNext w:val="0"/>
              <w:keepLines w:val="0"/>
              <w:suppressLineNumbers w:val="0"/>
              <w:spacing w:before="0" w:beforeAutospacing="0" w:after="0" w:afterAutospacing="0"/>
              <w:ind w:left="0" w:right="0"/>
              <w:jc w:val="center"/>
              <w:rPr>
                <w:rFonts w:hint="default" w:ascii="仿宋" w:hAnsi="仿宋" w:eastAsia="仿宋" w:cs="仿宋"/>
                <w:bCs/>
                <w:kern w:val="0"/>
                <w:sz w:val="21"/>
                <w:szCs w:val="21"/>
                <w:lang w:bidi="ar"/>
              </w:rPr>
            </w:pPr>
          </w:p>
        </w:tc>
        <w:tc>
          <w:tcPr>
            <w:tcW w:w="2230" w:type="dxa"/>
            <w:tcBorders>
              <w:top w:val="single" w:color="auto" w:sz="4" w:space="0"/>
              <w:left w:val="single" w:color="auto" w:sz="4" w:space="0"/>
              <w:bottom w:val="single" w:color="auto" w:sz="4" w:space="0"/>
              <w:right w:val="single" w:color="auto" w:sz="4" w:space="0"/>
            </w:tcBorders>
            <w:shd w:val="clear" w:color="auto" w:fill="auto"/>
            <w:vAlign w:val="center"/>
          </w:tcPr>
          <w:p w14:paraId="6194BD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补充精修轮辋内圆焊缝</w:t>
            </w:r>
          </w:p>
        </w:tc>
        <w:tc>
          <w:tcPr>
            <w:tcW w:w="920" w:type="dxa"/>
            <w:tcBorders>
              <w:top w:val="single" w:color="auto" w:sz="4" w:space="0"/>
              <w:left w:val="single" w:color="auto" w:sz="4" w:space="0"/>
              <w:bottom w:val="single" w:color="auto" w:sz="4" w:space="0"/>
              <w:right w:val="single" w:color="auto" w:sz="4" w:space="0"/>
            </w:tcBorders>
            <w:shd w:val="clear" w:color="auto" w:fill="auto"/>
            <w:vAlign w:val="center"/>
          </w:tcPr>
          <w:p w14:paraId="2B0362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14:paraId="07864BAC">
            <w:pPr>
              <w:keepNext w:val="0"/>
              <w:keepLines w:val="0"/>
              <w:suppressLineNumbers w:val="0"/>
              <w:spacing w:before="0" w:beforeAutospacing="0" w:after="0" w:afterAutospacing="0"/>
              <w:ind w:left="0" w:right="0"/>
              <w:jc w:val="center"/>
              <w:rPr>
                <w:rFonts w:hint="eastAsia" w:ascii="仿宋" w:hAnsi="仿宋" w:eastAsia="仿宋" w:cs="仿宋"/>
                <w:bCs/>
                <w:kern w:val="0"/>
                <w:sz w:val="21"/>
                <w:szCs w:val="21"/>
                <w:lang w:val="en-US" w:eastAsia="zh-CN" w:bidi="ar"/>
              </w:rPr>
            </w:pPr>
            <w:r>
              <w:rPr>
                <w:rFonts w:hint="eastAsia" w:ascii="仿宋" w:hAnsi="仿宋" w:eastAsia="仿宋" w:cs="仿宋"/>
                <w:bCs/>
                <w:kern w:val="0"/>
                <w:sz w:val="21"/>
                <w:szCs w:val="21"/>
                <w:lang w:bidi="ar"/>
              </w:rPr>
              <w:t>白班</w:t>
            </w:r>
          </w:p>
        </w:tc>
        <w:tc>
          <w:tcPr>
            <w:tcW w:w="1510" w:type="dxa"/>
            <w:tcBorders>
              <w:top w:val="single" w:color="auto" w:sz="4" w:space="0"/>
              <w:left w:val="single" w:color="auto" w:sz="4" w:space="0"/>
              <w:bottom w:val="single" w:color="auto" w:sz="4" w:space="0"/>
              <w:right w:val="single" w:color="auto" w:sz="4" w:space="0"/>
            </w:tcBorders>
            <w:vAlign w:val="center"/>
          </w:tcPr>
          <w:p w14:paraId="2F61F35F">
            <w:pPr>
              <w:keepNext w:val="0"/>
              <w:keepLines w:val="0"/>
              <w:suppressLineNumbers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lang w:val="en-US" w:eastAsia="zh-CN"/>
              </w:rPr>
              <w:t>清理工</w:t>
            </w:r>
          </w:p>
        </w:tc>
      </w:tr>
      <w:tr w14:paraId="00A0F9FF">
        <w:tblPrEx>
          <w:tblCellMar>
            <w:top w:w="15" w:type="dxa"/>
            <w:left w:w="15" w:type="dxa"/>
            <w:bottom w:w="15" w:type="dxa"/>
            <w:right w:w="15" w:type="dxa"/>
          </w:tblCellMar>
        </w:tblPrEx>
        <w:trPr>
          <w:trHeight w:val="39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4F759A69">
            <w:pPr>
              <w:pStyle w:val="9"/>
              <w:keepNext w:val="0"/>
              <w:keepLines w:val="0"/>
              <w:suppressLineNumbers w:val="0"/>
              <w:spacing w:before="0" w:beforeAutospacing="0" w:after="0" w:afterAutospacing="0"/>
              <w:ind w:left="0" w:right="0"/>
              <w:jc w:val="center"/>
              <w:rPr>
                <w:rFonts w:hint="default" w:ascii="仿宋" w:hAnsi="仿宋" w:eastAsia="仿宋" w:cs="仿宋"/>
                <w:bCs/>
                <w:kern w:val="0"/>
                <w:sz w:val="21"/>
                <w:szCs w:val="21"/>
                <w:lang w:val="en-US" w:eastAsia="zh-CN" w:bidi="ar"/>
              </w:rPr>
            </w:pPr>
            <w:r>
              <w:rPr>
                <w:rFonts w:hint="eastAsia" w:ascii="仿宋" w:hAnsi="仿宋" w:eastAsia="仿宋" w:cs="仿宋"/>
                <w:bCs/>
                <w:kern w:val="0"/>
                <w:sz w:val="21"/>
                <w:szCs w:val="21"/>
                <w:lang w:val="en-US" w:eastAsia="zh-CN" w:bidi="ar"/>
              </w:rPr>
              <w:t>14</w:t>
            </w:r>
          </w:p>
        </w:tc>
        <w:tc>
          <w:tcPr>
            <w:tcW w:w="1073" w:type="dxa"/>
            <w:vMerge w:val="continue"/>
            <w:tcBorders>
              <w:left w:val="single" w:color="auto" w:sz="4" w:space="0"/>
              <w:bottom w:val="single" w:color="auto" w:sz="4" w:space="0"/>
              <w:right w:val="single" w:color="auto" w:sz="4" w:space="0"/>
            </w:tcBorders>
            <w:vAlign w:val="center"/>
          </w:tcPr>
          <w:p w14:paraId="21D7C939">
            <w:pPr>
              <w:pStyle w:val="9"/>
              <w:keepNext w:val="0"/>
              <w:keepLines w:val="0"/>
              <w:suppressLineNumbers w:val="0"/>
              <w:spacing w:before="0" w:beforeAutospacing="0" w:after="0" w:afterAutospacing="0"/>
              <w:ind w:left="0" w:right="0"/>
              <w:jc w:val="center"/>
              <w:rPr>
                <w:rFonts w:hint="default" w:ascii="仿宋" w:hAnsi="仿宋" w:eastAsia="仿宋" w:cs="仿宋"/>
                <w:bCs/>
                <w:kern w:val="0"/>
                <w:sz w:val="21"/>
                <w:szCs w:val="21"/>
                <w:lang w:bidi="ar"/>
              </w:rPr>
            </w:pPr>
          </w:p>
        </w:tc>
        <w:tc>
          <w:tcPr>
            <w:tcW w:w="1090" w:type="dxa"/>
            <w:vMerge w:val="continue"/>
            <w:tcBorders>
              <w:left w:val="single" w:color="auto" w:sz="4" w:space="0"/>
              <w:bottom w:val="single" w:color="auto" w:sz="4" w:space="0"/>
              <w:right w:val="single" w:color="auto" w:sz="4" w:space="0"/>
            </w:tcBorders>
            <w:vAlign w:val="center"/>
          </w:tcPr>
          <w:p w14:paraId="10EEC8EC">
            <w:pPr>
              <w:pStyle w:val="9"/>
              <w:keepNext w:val="0"/>
              <w:keepLines w:val="0"/>
              <w:suppressLineNumbers w:val="0"/>
              <w:spacing w:before="0" w:beforeAutospacing="0" w:after="0" w:afterAutospacing="0"/>
              <w:ind w:left="0" w:right="0"/>
              <w:jc w:val="center"/>
              <w:rPr>
                <w:rFonts w:hint="default" w:ascii="仿宋" w:hAnsi="仿宋" w:eastAsia="仿宋" w:cs="仿宋"/>
                <w:bCs/>
                <w:kern w:val="0"/>
                <w:sz w:val="21"/>
                <w:szCs w:val="21"/>
                <w:lang w:bidi="ar"/>
              </w:rPr>
            </w:pPr>
          </w:p>
        </w:tc>
        <w:tc>
          <w:tcPr>
            <w:tcW w:w="2230" w:type="dxa"/>
            <w:tcBorders>
              <w:top w:val="single" w:color="auto" w:sz="4" w:space="0"/>
              <w:left w:val="single" w:color="auto" w:sz="4" w:space="0"/>
              <w:bottom w:val="single" w:color="auto" w:sz="4" w:space="0"/>
              <w:right w:val="single" w:color="auto" w:sz="4" w:space="0"/>
            </w:tcBorders>
            <w:shd w:val="clear" w:color="auto" w:fill="auto"/>
            <w:vAlign w:val="center"/>
          </w:tcPr>
          <w:p w14:paraId="72C9A7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补充精修轮辋外圆焊缝</w:t>
            </w:r>
          </w:p>
        </w:tc>
        <w:tc>
          <w:tcPr>
            <w:tcW w:w="920" w:type="dxa"/>
            <w:tcBorders>
              <w:top w:val="single" w:color="auto" w:sz="4" w:space="0"/>
              <w:left w:val="single" w:color="auto" w:sz="4" w:space="0"/>
              <w:bottom w:val="single" w:color="auto" w:sz="4" w:space="0"/>
              <w:right w:val="single" w:color="auto" w:sz="4" w:space="0"/>
            </w:tcBorders>
            <w:shd w:val="clear" w:color="auto" w:fill="auto"/>
            <w:vAlign w:val="center"/>
          </w:tcPr>
          <w:p w14:paraId="16602D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14:paraId="65DD2091">
            <w:pPr>
              <w:keepNext w:val="0"/>
              <w:keepLines w:val="0"/>
              <w:suppressLineNumbers w:val="0"/>
              <w:spacing w:before="0" w:beforeAutospacing="0" w:after="0" w:afterAutospacing="0"/>
              <w:ind w:left="0" w:right="0"/>
              <w:jc w:val="center"/>
              <w:rPr>
                <w:rFonts w:hint="eastAsia" w:ascii="仿宋" w:hAnsi="仿宋" w:eastAsia="仿宋" w:cs="仿宋"/>
                <w:bCs/>
                <w:kern w:val="0"/>
                <w:sz w:val="21"/>
                <w:szCs w:val="21"/>
                <w:lang w:val="en-US" w:eastAsia="zh-CN" w:bidi="ar"/>
              </w:rPr>
            </w:pPr>
            <w:r>
              <w:rPr>
                <w:rFonts w:hint="eastAsia" w:ascii="仿宋" w:hAnsi="仿宋" w:eastAsia="仿宋" w:cs="仿宋"/>
                <w:bCs/>
                <w:kern w:val="0"/>
                <w:sz w:val="21"/>
                <w:szCs w:val="21"/>
                <w:lang w:bidi="ar"/>
              </w:rPr>
              <w:t>白班</w:t>
            </w:r>
          </w:p>
        </w:tc>
        <w:tc>
          <w:tcPr>
            <w:tcW w:w="1510" w:type="dxa"/>
            <w:tcBorders>
              <w:top w:val="single" w:color="auto" w:sz="4" w:space="0"/>
              <w:left w:val="single" w:color="auto" w:sz="4" w:space="0"/>
              <w:bottom w:val="single" w:color="auto" w:sz="4" w:space="0"/>
              <w:right w:val="single" w:color="auto" w:sz="4" w:space="0"/>
            </w:tcBorders>
            <w:vAlign w:val="center"/>
          </w:tcPr>
          <w:p w14:paraId="5C686091">
            <w:pPr>
              <w:keepNext w:val="0"/>
              <w:keepLines w:val="0"/>
              <w:suppressLineNumbers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lang w:val="en-US" w:eastAsia="zh-CN"/>
              </w:rPr>
              <w:t>清理工</w:t>
            </w:r>
          </w:p>
        </w:tc>
      </w:tr>
      <w:tr w14:paraId="4DA59AC6">
        <w:tblPrEx>
          <w:tblCellMar>
            <w:top w:w="15" w:type="dxa"/>
            <w:left w:w="15" w:type="dxa"/>
            <w:bottom w:w="15" w:type="dxa"/>
            <w:right w:w="15" w:type="dxa"/>
          </w:tblCellMar>
        </w:tblPrEx>
        <w:trPr>
          <w:trHeight w:val="39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30713283">
            <w:pPr>
              <w:pStyle w:val="9"/>
              <w:keepNext w:val="0"/>
              <w:keepLines w:val="0"/>
              <w:suppressLineNumbers w:val="0"/>
              <w:spacing w:before="0" w:beforeAutospacing="0" w:after="0" w:afterAutospacing="0"/>
              <w:ind w:left="0" w:right="0"/>
              <w:jc w:val="center"/>
              <w:rPr>
                <w:rFonts w:hint="default" w:ascii="仿宋" w:hAnsi="仿宋" w:eastAsia="仿宋" w:cs="仿宋"/>
                <w:bCs/>
                <w:kern w:val="0"/>
                <w:sz w:val="21"/>
                <w:szCs w:val="21"/>
                <w:lang w:val="en-US" w:eastAsia="zh-CN" w:bidi="ar"/>
              </w:rPr>
            </w:pPr>
            <w:r>
              <w:rPr>
                <w:rFonts w:hint="eastAsia" w:ascii="仿宋" w:hAnsi="仿宋" w:eastAsia="仿宋" w:cs="仿宋"/>
                <w:bCs/>
                <w:kern w:val="0"/>
                <w:sz w:val="21"/>
                <w:szCs w:val="21"/>
                <w:lang w:val="en-US" w:eastAsia="zh-CN" w:bidi="ar"/>
              </w:rPr>
              <w:t>15</w:t>
            </w:r>
          </w:p>
        </w:tc>
        <w:tc>
          <w:tcPr>
            <w:tcW w:w="1073" w:type="dxa"/>
            <w:vMerge w:val="restart"/>
            <w:tcBorders>
              <w:left w:val="single" w:color="auto" w:sz="4" w:space="0"/>
              <w:right w:val="single" w:color="auto" w:sz="4" w:space="0"/>
            </w:tcBorders>
            <w:shd w:val="clear" w:color="auto" w:fill="auto"/>
            <w:vAlign w:val="center"/>
          </w:tcPr>
          <w:p w14:paraId="4B07A2F1">
            <w:pPr>
              <w:pStyle w:val="9"/>
              <w:keepNext w:val="0"/>
              <w:keepLines w:val="0"/>
              <w:suppressLineNumbers w:val="0"/>
              <w:spacing w:before="0" w:beforeAutospacing="0" w:after="0" w:afterAutospacing="0"/>
              <w:ind w:left="0" w:right="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D线轮辋</w:t>
            </w:r>
          </w:p>
        </w:tc>
        <w:tc>
          <w:tcPr>
            <w:tcW w:w="1090" w:type="dxa"/>
            <w:vMerge w:val="restart"/>
            <w:tcBorders>
              <w:left w:val="single" w:color="auto" w:sz="4" w:space="0"/>
              <w:right w:val="single" w:color="auto" w:sz="4" w:space="0"/>
            </w:tcBorders>
            <w:shd w:val="clear" w:color="auto" w:fill="auto"/>
            <w:vAlign w:val="center"/>
          </w:tcPr>
          <w:p w14:paraId="58C49DBD">
            <w:pPr>
              <w:pStyle w:val="9"/>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操作人员</w:t>
            </w:r>
          </w:p>
          <w:p w14:paraId="3012B4AD">
            <w:pPr>
              <w:pStyle w:val="9"/>
              <w:keepNext w:val="0"/>
              <w:keepLines w:val="0"/>
              <w:suppressLineNumbers w:val="0"/>
              <w:spacing w:before="0" w:beforeAutospacing="0" w:after="0" w:afterAutospacing="0"/>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（7人）</w:t>
            </w:r>
          </w:p>
        </w:tc>
        <w:tc>
          <w:tcPr>
            <w:tcW w:w="2230" w:type="dxa"/>
            <w:tcBorders>
              <w:top w:val="single" w:color="auto" w:sz="4" w:space="0"/>
              <w:left w:val="single" w:color="auto" w:sz="4" w:space="0"/>
              <w:bottom w:val="single" w:color="auto" w:sz="4" w:space="0"/>
              <w:right w:val="single" w:color="auto" w:sz="4" w:space="0"/>
            </w:tcBorders>
            <w:shd w:val="clear" w:color="auto" w:fill="auto"/>
            <w:vAlign w:val="center"/>
          </w:tcPr>
          <w:p w14:paraId="3729CA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修磨轮缘端焊缝</w:t>
            </w:r>
          </w:p>
        </w:tc>
        <w:tc>
          <w:tcPr>
            <w:tcW w:w="920" w:type="dxa"/>
            <w:tcBorders>
              <w:top w:val="single" w:color="auto" w:sz="4" w:space="0"/>
              <w:left w:val="single" w:color="auto" w:sz="4" w:space="0"/>
              <w:bottom w:val="single" w:color="auto" w:sz="4" w:space="0"/>
              <w:right w:val="single" w:color="auto" w:sz="4" w:space="0"/>
            </w:tcBorders>
            <w:shd w:val="clear" w:color="auto" w:fill="auto"/>
            <w:vAlign w:val="center"/>
          </w:tcPr>
          <w:p w14:paraId="2C19DA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color w:val="000000"/>
                <w:kern w:val="0"/>
                <w:sz w:val="21"/>
                <w:szCs w:val="21"/>
                <w:lang w:val="en-US" w:eastAsia="zh-CN" w:bidi="ar"/>
              </w:rPr>
              <w:t>1</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14:paraId="66494688">
            <w:pPr>
              <w:pStyle w:val="9"/>
              <w:keepNext w:val="0"/>
              <w:keepLines w:val="0"/>
              <w:suppressLineNumbers w:val="0"/>
              <w:spacing w:before="0" w:beforeAutospacing="0" w:after="0" w:afterAutospacing="0"/>
              <w:ind w:left="0" w:right="0"/>
              <w:jc w:val="center"/>
              <w:rPr>
                <w:rFonts w:hint="eastAsia" w:ascii="仿宋" w:hAnsi="仿宋" w:eastAsia="仿宋" w:cs="仿宋"/>
                <w:kern w:val="2"/>
                <w:sz w:val="21"/>
                <w:szCs w:val="21"/>
                <w:lang w:val="en-US" w:eastAsia="zh-CN" w:bidi="ar-SA"/>
              </w:rPr>
            </w:pPr>
            <w:r>
              <w:rPr>
                <w:rFonts w:hint="eastAsia" w:ascii="仿宋" w:hAnsi="仿宋" w:eastAsia="仿宋" w:cs="仿宋"/>
                <w:bCs/>
                <w:kern w:val="0"/>
                <w:sz w:val="21"/>
                <w:szCs w:val="21"/>
                <w:lang w:bidi="ar"/>
              </w:rPr>
              <w:t>白班</w:t>
            </w:r>
          </w:p>
        </w:tc>
        <w:tc>
          <w:tcPr>
            <w:tcW w:w="1510" w:type="dxa"/>
            <w:tcBorders>
              <w:top w:val="single" w:color="auto" w:sz="4" w:space="0"/>
              <w:left w:val="single" w:color="auto" w:sz="4" w:space="0"/>
              <w:bottom w:val="single" w:color="auto" w:sz="4" w:space="0"/>
              <w:right w:val="single" w:color="auto" w:sz="4" w:space="0"/>
            </w:tcBorders>
            <w:vAlign w:val="center"/>
          </w:tcPr>
          <w:p w14:paraId="38E49F19">
            <w:pPr>
              <w:keepNext w:val="0"/>
              <w:keepLines w:val="0"/>
              <w:suppressLineNumbers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lang w:val="en-US" w:eastAsia="zh-CN"/>
              </w:rPr>
              <w:t>清理工</w:t>
            </w:r>
          </w:p>
        </w:tc>
      </w:tr>
      <w:tr w14:paraId="62F15533">
        <w:tblPrEx>
          <w:tblCellMar>
            <w:top w:w="15" w:type="dxa"/>
            <w:left w:w="15" w:type="dxa"/>
            <w:bottom w:w="15" w:type="dxa"/>
            <w:right w:w="15" w:type="dxa"/>
          </w:tblCellMar>
        </w:tblPrEx>
        <w:trPr>
          <w:trHeight w:val="39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1E8C6168">
            <w:pPr>
              <w:pStyle w:val="9"/>
              <w:keepNext w:val="0"/>
              <w:keepLines w:val="0"/>
              <w:suppressLineNumbers w:val="0"/>
              <w:spacing w:before="0" w:beforeAutospacing="0" w:after="0" w:afterAutospacing="0"/>
              <w:ind w:left="0" w:right="0"/>
              <w:jc w:val="center"/>
              <w:rPr>
                <w:rFonts w:hint="default" w:ascii="仿宋" w:hAnsi="仿宋" w:eastAsia="仿宋" w:cs="仿宋"/>
                <w:bCs/>
                <w:kern w:val="0"/>
                <w:sz w:val="21"/>
                <w:szCs w:val="21"/>
                <w:lang w:val="en-US" w:eastAsia="zh-CN" w:bidi="ar"/>
              </w:rPr>
            </w:pPr>
            <w:r>
              <w:rPr>
                <w:rFonts w:hint="eastAsia" w:ascii="仿宋" w:hAnsi="仿宋" w:eastAsia="仿宋" w:cs="仿宋"/>
                <w:bCs/>
                <w:kern w:val="0"/>
                <w:sz w:val="21"/>
                <w:szCs w:val="21"/>
                <w:lang w:val="en-US" w:eastAsia="zh-CN" w:bidi="ar"/>
              </w:rPr>
              <w:t>16</w:t>
            </w:r>
          </w:p>
        </w:tc>
        <w:tc>
          <w:tcPr>
            <w:tcW w:w="1073" w:type="dxa"/>
            <w:vMerge w:val="continue"/>
            <w:tcBorders>
              <w:left w:val="single" w:color="auto" w:sz="4" w:space="0"/>
              <w:right w:val="single" w:color="auto" w:sz="4" w:space="0"/>
            </w:tcBorders>
            <w:vAlign w:val="center"/>
          </w:tcPr>
          <w:p w14:paraId="33FC6A4F">
            <w:pPr>
              <w:pStyle w:val="9"/>
              <w:keepNext w:val="0"/>
              <w:keepLines w:val="0"/>
              <w:suppressLineNumbers w:val="0"/>
              <w:spacing w:before="0" w:beforeAutospacing="0" w:after="0" w:afterAutospacing="0"/>
              <w:ind w:left="0" w:right="0"/>
              <w:jc w:val="center"/>
              <w:rPr>
                <w:rFonts w:hint="default" w:ascii="仿宋" w:hAnsi="仿宋" w:eastAsia="仿宋" w:cs="仿宋"/>
                <w:bCs/>
                <w:kern w:val="0"/>
                <w:sz w:val="21"/>
                <w:szCs w:val="21"/>
                <w:lang w:bidi="ar"/>
              </w:rPr>
            </w:pPr>
          </w:p>
        </w:tc>
        <w:tc>
          <w:tcPr>
            <w:tcW w:w="1090" w:type="dxa"/>
            <w:vMerge w:val="continue"/>
            <w:tcBorders>
              <w:left w:val="single" w:color="auto" w:sz="4" w:space="0"/>
              <w:right w:val="single" w:color="auto" w:sz="4" w:space="0"/>
            </w:tcBorders>
            <w:vAlign w:val="center"/>
          </w:tcPr>
          <w:p w14:paraId="5A88F183">
            <w:pPr>
              <w:pStyle w:val="9"/>
              <w:keepNext w:val="0"/>
              <w:keepLines w:val="0"/>
              <w:suppressLineNumbers w:val="0"/>
              <w:spacing w:before="0" w:beforeAutospacing="0" w:after="0" w:afterAutospacing="0"/>
              <w:ind w:left="0" w:right="0"/>
              <w:jc w:val="center"/>
              <w:rPr>
                <w:rFonts w:hint="default" w:ascii="仿宋" w:hAnsi="仿宋" w:eastAsia="仿宋" w:cs="仿宋"/>
                <w:bCs/>
                <w:kern w:val="0"/>
                <w:sz w:val="21"/>
                <w:szCs w:val="21"/>
                <w:lang w:bidi="ar"/>
              </w:rPr>
            </w:pPr>
          </w:p>
        </w:tc>
        <w:tc>
          <w:tcPr>
            <w:tcW w:w="2230" w:type="dxa"/>
            <w:tcBorders>
              <w:top w:val="single" w:color="auto" w:sz="4" w:space="0"/>
              <w:left w:val="single" w:color="auto" w:sz="4" w:space="0"/>
              <w:bottom w:val="single" w:color="auto" w:sz="4" w:space="0"/>
              <w:right w:val="single" w:color="auto" w:sz="4" w:space="0"/>
            </w:tcBorders>
            <w:shd w:val="clear" w:color="auto" w:fill="auto"/>
            <w:vAlign w:val="center"/>
          </w:tcPr>
          <w:p w14:paraId="3473AE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color w:val="000000"/>
                <w:kern w:val="0"/>
                <w:sz w:val="21"/>
                <w:szCs w:val="21"/>
                <w:lang w:val="en-US" w:eastAsia="zh-CN" w:bidi="ar"/>
              </w:rPr>
              <w:t>修磨轮辋外圆焊缝</w:t>
            </w:r>
          </w:p>
        </w:tc>
        <w:tc>
          <w:tcPr>
            <w:tcW w:w="920" w:type="dxa"/>
            <w:tcBorders>
              <w:top w:val="single" w:color="auto" w:sz="4" w:space="0"/>
              <w:left w:val="single" w:color="auto" w:sz="4" w:space="0"/>
              <w:bottom w:val="single" w:color="auto" w:sz="4" w:space="0"/>
              <w:right w:val="single" w:color="auto" w:sz="4" w:space="0"/>
            </w:tcBorders>
            <w:shd w:val="clear" w:color="auto" w:fill="auto"/>
            <w:vAlign w:val="center"/>
          </w:tcPr>
          <w:p w14:paraId="7AAD3D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color w:val="000000"/>
                <w:kern w:val="0"/>
                <w:sz w:val="21"/>
                <w:szCs w:val="21"/>
                <w:lang w:val="en-US" w:eastAsia="zh-CN" w:bidi="ar"/>
              </w:rPr>
              <w:t>1</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14:paraId="3F1D1247">
            <w:pPr>
              <w:pStyle w:val="9"/>
              <w:keepNext w:val="0"/>
              <w:keepLines w:val="0"/>
              <w:suppressLineNumbers w:val="0"/>
              <w:spacing w:before="0" w:beforeAutospacing="0" w:after="0" w:afterAutospacing="0"/>
              <w:ind w:left="0" w:right="0"/>
              <w:jc w:val="center"/>
              <w:rPr>
                <w:rFonts w:hint="eastAsia" w:ascii="仿宋" w:hAnsi="仿宋" w:eastAsia="仿宋" w:cs="仿宋"/>
                <w:kern w:val="2"/>
                <w:sz w:val="21"/>
                <w:szCs w:val="21"/>
                <w:lang w:val="en-US" w:eastAsia="zh-CN" w:bidi="ar-SA"/>
              </w:rPr>
            </w:pPr>
            <w:r>
              <w:rPr>
                <w:rFonts w:hint="eastAsia" w:ascii="仿宋" w:hAnsi="仿宋" w:eastAsia="仿宋" w:cs="仿宋"/>
                <w:bCs/>
                <w:kern w:val="0"/>
                <w:sz w:val="21"/>
                <w:szCs w:val="21"/>
                <w:lang w:bidi="ar"/>
              </w:rPr>
              <w:t>白班</w:t>
            </w:r>
          </w:p>
        </w:tc>
        <w:tc>
          <w:tcPr>
            <w:tcW w:w="1510" w:type="dxa"/>
            <w:tcBorders>
              <w:top w:val="single" w:color="auto" w:sz="4" w:space="0"/>
              <w:left w:val="single" w:color="auto" w:sz="4" w:space="0"/>
              <w:bottom w:val="single" w:color="auto" w:sz="4" w:space="0"/>
              <w:right w:val="single" w:color="auto" w:sz="4" w:space="0"/>
            </w:tcBorders>
            <w:vAlign w:val="center"/>
          </w:tcPr>
          <w:p w14:paraId="71F62471">
            <w:pPr>
              <w:keepNext w:val="0"/>
              <w:keepLines w:val="0"/>
              <w:suppressLineNumbers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lang w:val="en-US" w:eastAsia="zh-CN"/>
              </w:rPr>
              <w:t>清理工</w:t>
            </w:r>
          </w:p>
        </w:tc>
      </w:tr>
      <w:tr w14:paraId="042273EB">
        <w:tblPrEx>
          <w:tblCellMar>
            <w:top w:w="15" w:type="dxa"/>
            <w:left w:w="15" w:type="dxa"/>
            <w:bottom w:w="15" w:type="dxa"/>
            <w:right w:w="15" w:type="dxa"/>
          </w:tblCellMar>
        </w:tblPrEx>
        <w:trPr>
          <w:trHeight w:val="39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67FFEF89">
            <w:pPr>
              <w:pStyle w:val="9"/>
              <w:keepNext w:val="0"/>
              <w:keepLines w:val="0"/>
              <w:suppressLineNumbers w:val="0"/>
              <w:spacing w:before="0" w:beforeAutospacing="0" w:after="0" w:afterAutospacing="0"/>
              <w:ind w:left="0" w:right="0"/>
              <w:jc w:val="center"/>
              <w:rPr>
                <w:rFonts w:hint="default" w:ascii="仿宋" w:hAnsi="仿宋" w:eastAsia="仿宋" w:cs="仿宋"/>
                <w:bCs/>
                <w:kern w:val="0"/>
                <w:sz w:val="21"/>
                <w:szCs w:val="21"/>
                <w:lang w:val="en-US" w:eastAsia="zh-CN" w:bidi="ar"/>
              </w:rPr>
            </w:pPr>
            <w:r>
              <w:rPr>
                <w:rFonts w:hint="eastAsia" w:ascii="仿宋" w:hAnsi="仿宋" w:eastAsia="仿宋" w:cs="仿宋"/>
                <w:bCs/>
                <w:kern w:val="0"/>
                <w:sz w:val="21"/>
                <w:szCs w:val="21"/>
                <w:lang w:val="en-US" w:eastAsia="zh-CN" w:bidi="ar"/>
              </w:rPr>
              <w:t>17</w:t>
            </w:r>
          </w:p>
        </w:tc>
        <w:tc>
          <w:tcPr>
            <w:tcW w:w="1073" w:type="dxa"/>
            <w:vMerge w:val="continue"/>
            <w:tcBorders>
              <w:left w:val="single" w:color="auto" w:sz="4" w:space="0"/>
              <w:right w:val="single" w:color="auto" w:sz="4" w:space="0"/>
            </w:tcBorders>
            <w:vAlign w:val="center"/>
          </w:tcPr>
          <w:p w14:paraId="7A2971F6">
            <w:pPr>
              <w:pStyle w:val="9"/>
              <w:keepNext w:val="0"/>
              <w:keepLines w:val="0"/>
              <w:suppressLineNumbers w:val="0"/>
              <w:spacing w:before="0" w:beforeAutospacing="0" w:after="0" w:afterAutospacing="0"/>
              <w:ind w:left="0" w:right="0"/>
              <w:jc w:val="center"/>
              <w:rPr>
                <w:rFonts w:hint="default" w:ascii="仿宋" w:hAnsi="仿宋" w:eastAsia="仿宋" w:cs="仿宋"/>
                <w:bCs/>
                <w:kern w:val="0"/>
                <w:sz w:val="21"/>
                <w:szCs w:val="21"/>
                <w:lang w:bidi="ar"/>
              </w:rPr>
            </w:pPr>
          </w:p>
        </w:tc>
        <w:tc>
          <w:tcPr>
            <w:tcW w:w="1090" w:type="dxa"/>
            <w:vMerge w:val="continue"/>
            <w:tcBorders>
              <w:left w:val="single" w:color="auto" w:sz="4" w:space="0"/>
              <w:right w:val="single" w:color="auto" w:sz="4" w:space="0"/>
            </w:tcBorders>
            <w:vAlign w:val="center"/>
          </w:tcPr>
          <w:p w14:paraId="1D4FE1F0">
            <w:pPr>
              <w:pStyle w:val="9"/>
              <w:keepNext w:val="0"/>
              <w:keepLines w:val="0"/>
              <w:suppressLineNumbers w:val="0"/>
              <w:spacing w:before="0" w:beforeAutospacing="0" w:after="0" w:afterAutospacing="0"/>
              <w:ind w:left="0" w:right="0"/>
              <w:jc w:val="center"/>
              <w:rPr>
                <w:rFonts w:hint="default" w:ascii="仿宋" w:hAnsi="仿宋" w:eastAsia="仿宋" w:cs="仿宋"/>
                <w:bCs/>
                <w:kern w:val="0"/>
                <w:sz w:val="21"/>
                <w:szCs w:val="21"/>
                <w:lang w:bidi="ar"/>
              </w:rPr>
            </w:pPr>
          </w:p>
        </w:tc>
        <w:tc>
          <w:tcPr>
            <w:tcW w:w="2230" w:type="dxa"/>
            <w:tcBorders>
              <w:top w:val="single" w:color="auto" w:sz="4" w:space="0"/>
              <w:left w:val="single" w:color="auto" w:sz="4" w:space="0"/>
              <w:bottom w:val="single" w:color="auto" w:sz="4" w:space="0"/>
              <w:right w:val="single" w:color="auto" w:sz="4" w:space="0"/>
            </w:tcBorders>
            <w:shd w:val="clear" w:color="auto" w:fill="auto"/>
            <w:vAlign w:val="center"/>
          </w:tcPr>
          <w:p w14:paraId="403F37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color w:val="000000"/>
                <w:kern w:val="0"/>
                <w:sz w:val="21"/>
                <w:szCs w:val="21"/>
                <w:lang w:val="en-US" w:eastAsia="zh-CN" w:bidi="ar"/>
              </w:rPr>
              <w:t>修磨轮辋内圆焊缝</w:t>
            </w:r>
          </w:p>
        </w:tc>
        <w:tc>
          <w:tcPr>
            <w:tcW w:w="920" w:type="dxa"/>
            <w:tcBorders>
              <w:top w:val="single" w:color="auto" w:sz="4" w:space="0"/>
              <w:left w:val="single" w:color="auto" w:sz="4" w:space="0"/>
              <w:bottom w:val="single" w:color="auto" w:sz="4" w:space="0"/>
              <w:right w:val="single" w:color="auto" w:sz="4" w:space="0"/>
            </w:tcBorders>
            <w:shd w:val="clear" w:color="auto" w:fill="auto"/>
            <w:vAlign w:val="center"/>
          </w:tcPr>
          <w:p w14:paraId="71C32D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color w:val="000000"/>
                <w:kern w:val="0"/>
                <w:sz w:val="21"/>
                <w:szCs w:val="21"/>
                <w:lang w:val="en-US" w:eastAsia="zh-CN" w:bidi="ar"/>
              </w:rPr>
              <w:t>1</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14:paraId="1019ABD7">
            <w:pPr>
              <w:pStyle w:val="9"/>
              <w:keepNext w:val="0"/>
              <w:keepLines w:val="0"/>
              <w:suppressLineNumbers w:val="0"/>
              <w:spacing w:before="0" w:beforeAutospacing="0" w:after="0" w:afterAutospacing="0"/>
              <w:ind w:left="0" w:right="0"/>
              <w:jc w:val="center"/>
              <w:rPr>
                <w:rFonts w:hint="eastAsia" w:ascii="仿宋" w:hAnsi="仿宋" w:eastAsia="仿宋" w:cs="仿宋"/>
                <w:kern w:val="2"/>
                <w:sz w:val="21"/>
                <w:szCs w:val="21"/>
                <w:lang w:val="en-US" w:eastAsia="zh-CN" w:bidi="ar-SA"/>
              </w:rPr>
            </w:pPr>
            <w:r>
              <w:rPr>
                <w:rFonts w:hint="eastAsia" w:ascii="仿宋" w:hAnsi="仿宋" w:eastAsia="仿宋" w:cs="仿宋"/>
                <w:bCs/>
                <w:kern w:val="0"/>
                <w:sz w:val="21"/>
                <w:szCs w:val="21"/>
                <w:lang w:bidi="ar"/>
              </w:rPr>
              <w:t>白班</w:t>
            </w:r>
          </w:p>
        </w:tc>
        <w:tc>
          <w:tcPr>
            <w:tcW w:w="1510" w:type="dxa"/>
            <w:tcBorders>
              <w:top w:val="single" w:color="auto" w:sz="4" w:space="0"/>
              <w:left w:val="single" w:color="auto" w:sz="4" w:space="0"/>
              <w:bottom w:val="single" w:color="auto" w:sz="4" w:space="0"/>
              <w:right w:val="single" w:color="auto" w:sz="4" w:space="0"/>
            </w:tcBorders>
            <w:vAlign w:val="center"/>
          </w:tcPr>
          <w:p w14:paraId="2FEE59A4">
            <w:pPr>
              <w:keepNext w:val="0"/>
              <w:keepLines w:val="0"/>
              <w:suppressLineNumbers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lang w:val="en-US" w:eastAsia="zh-CN"/>
              </w:rPr>
              <w:t>清理工</w:t>
            </w:r>
          </w:p>
        </w:tc>
      </w:tr>
      <w:tr w14:paraId="7D7FAE8C">
        <w:tblPrEx>
          <w:tblCellMar>
            <w:top w:w="15" w:type="dxa"/>
            <w:left w:w="15" w:type="dxa"/>
            <w:bottom w:w="15" w:type="dxa"/>
            <w:right w:w="15" w:type="dxa"/>
          </w:tblCellMar>
        </w:tblPrEx>
        <w:trPr>
          <w:trHeight w:val="39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20C80A13">
            <w:pPr>
              <w:pStyle w:val="9"/>
              <w:keepNext w:val="0"/>
              <w:keepLines w:val="0"/>
              <w:suppressLineNumbers w:val="0"/>
              <w:spacing w:before="0" w:beforeAutospacing="0" w:after="0" w:afterAutospacing="0"/>
              <w:ind w:left="0" w:right="0"/>
              <w:jc w:val="center"/>
              <w:rPr>
                <w:rFonts w:hint="default" w:ascii="仿宋" w:hAnsi="仿宋" w:eastAsia="仿宋" w:cs="仿宋"/>
                <w:bCs/>
                <w:kern w:val="0"/>
                <w:sz w:val="21"/>
                <w:szCs w:val="21"/>
                <w:lang w:val="en-US" w:eastAsia="zh-CN" w:bidi="ar"/>
              </w:rPr>
            </w:pPr>
            <w:r>
              <w:rPr>
                <w:rFonts w:hint="eastAsia" w:ascii="仿宋" w:hAnsi="仿宋" w:eastAsia="仿宋" w:cs="仿宋"/>
                <w:bCs/>
                <w:kern w:val="0"/>
                <w:sz w:val="21"/>
                <w:szCs w:val="21"/>
                <w:lang w:val="en-US" w:eastAsia="zh-CN" w:bidi="ar"/>
              </w:rPr>
              <w:t>18</w:t>
            </w:r>
          </w:p>
        </w:tc>
        <w:tc>
          <w:tcPr>
            <w:tcW w:w="1073" w:type="dxa"/>
            <w:vMerge w:val="continue"/>
            <w:tcBorders>
              <w:left w:val="single" w:color="auto" w:sz="4" w:space="0"/>
              <w:right w:val="single" w:color="auto" w:sz="4" w:space="0"/>
            </w:tcBorders>
            <w:vAlign w:val="center"/>
          </w:tcPr>
          <w:p w14:paraId="22775E22">
            <w:pPr>
              <w:pStyle w:val="9"/>
              <w:keepNext w:val="0"/>
              <w:keepLines w:val="0"/>
              <w:suppressLineNumbers w:val="0"/>
              <w:spacing w:before="0" w:beforeAutospacing="0" w:after="0" w:afterAutospacing="0"/>
              <w:ind w:left="0" w:right="0"/>
              <w:jc w:val="center"/>
              <w:rPr>
                <w:rFonts w:hint="default" w:ascii="仿宋" w:hAnsi="仿宋" w:eastAsia="仿宋" w:cs="仿宋"/>
                <w:bCs/>
                <w:kern w:val="0"/>
                <w:sz w:val="21"/>
                <w:szCs w:val="21"/>
                <w:lang w:bidi="ar"/>
              </w:rPr>
            </w:pPr>
          </w:p>
        </w:tc>
        <w:tc>
          <w:tcPr>
            <w:tcW w:w="1090" w:type="dxa"/>
            <w:vMerge w:val="continue"/>
            <w:tcBorders>
              <w:left w:val="single" w:color="auto" w:sz="4" w:space="0"/>
              <w:right w:val="single" w:color="auto" w:sz="4" w:space="0"/>
            </w:tcBorders>
            <w:vAlign w:val="center"/>
          </w:tcPr>
          <w:p w14:paraId="2E5CA502">
            <w:pPr>
              <w:pStyle w:val="9"/>
              <w:keepNext w:val="0"/>
              <w:keepLines w:val="0"/>
              <w:suppressLineNumbers w:val="0"/>
              <w:spacing w:before="0" w:beforeAutospacing="0" w:after="0" w:afterAutospacing="0"/>
              <w:ind w:left="0" w:right="0"/>
              <w:jc w:val="center"/>
              <w:rPr>
                <w:rFonts w:hint="default" w:ascii="仿宋" w:hAnsi="仿宋" w:eastAsia="仿宋" w:cs="仿宋"/>
                <w:bCs/>
                <w:kern w:val="0"/>
                <w:sz w:val="21"/>
                <w:szCs w:val="21"/>
                <w:lang w:bidi="ar"/>
              </w:rPr>
            </w:pPr>
          </w:p>
        </w:tc>
        <w:tc>
          <w:tcPr>
            <w:tcW w:w="2230" w:type="dxa"/>
            <w:tcBorders>
              <w:top w:val="single" w:color="auto" w:sz="4" w:space="0"/>
              <w:left w:val="single" w:color="auto" w:sz="4" w:space="0"/>
              <w:bottom w:val="single" w:color="auto" w:sz="4" w:space="0"/>
              <w:right w:val="single" w:color="auto" w:sz="4" w:space="0"/>
            </w:tcBorders>
            <w:shd w:val="clear" w:color="auto" w:fill="auto"/>
            <w:vAlign w:val="center"/>
          </w:tcPr>
          <w:p w14:paraId="22BB99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精修轮辋内圆焊缝</w:t>
            </w:r>
          </w:p>
        </w:tc>
        <w:tc>
          <w:tcPr>
            <w:tcW w:w="920" w:type="dxa"/>
            <w:tcBorders>
              <w:top w:val="single" w:color="auto" w:sz="4" w:space="0"/>
              <w:left w:val="single" w:color="auto" w:sz="4" w:space="0"/>
              <w:bottom w:val="single" w:color="auto" w:sz="4" w:space="0"/>
              <w:right w:val="single" w:color="auto" w:sz="4" w:space="0"/>
            </w:tcBorders>
            <w:shd w:val="clear" w:color="auto" w:fill="auto"/>
            <w:vAlign w:val="center"/>
          </w:tcPr>
          <w:p w14:paraId="347954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14:paraId="24B20E8E">
            <w:pPr>
              <w:keepNext w:val="0"/>
              <w:keepLines w:val="0"/>
              <w:suppressLineNumbers w:val="0"/>
              <w:spacing w:before="0" w:beforeAutospacing="0" w:after="0" w:afterAutospacing="0"/>
              <w:ind w:left="0" w:right="0"/>
              <w:jc w:val="center"/>
              <w:rPr>
                <w:rFonts w:hint="eastAsia" w:ascii="仿宋" w:hAnsi="仿宋" w:eastAsia="仿宋" w:cs="仿宋"/>
                <w:bCs/>
                <w:kern w:val="0"/>
                <w:sz w:val="21"/>
                <w:szCs w:val="21"/>
                <w:lang w:val="en-US" w:eastAsia="zh-CN" w:bidi="ar"/>
              </w:rPr>
            </w:pPr>
            <w:r>
              <w:rPr>
                <w:rFonts w:hint="eastAsia" w:ascii="仿宋" w:hAnsi="仿宋" w:eastAsia="仿宋" w:cs="仿宋"/>
                <w:bCs/>
                <w:kern w:val="0"/>
                <w:sz w:val="21"/>
                <w:szCs w:val="21"/>
                <w:lang w:bidi="ar"/>
              </w:rPr>
              <w:t>白班</w:t>
            </w:r>
          </w:p>
        </w:tc>
        <w:tc>
          <w:tcPr>
            <w:tcW w:w="1510" w:type="dxa"/>
            <w:tcBorders>
              <w:top w:val="single" w:color="auto" w:sz="4" w:space="0"/>
              <w:left w:val="single" w:color="auto" w:sz="4" w:space="0"/>
              <w:bottom w:val="single" w:color="auto" w:sz="4" w:space="0"/>
              <w:right w:val="single" w:color="auto" w:sz="4" w:space="0"/>
            </w:tcBorders>
            <w:vAlign w:val="center"/>
          </w:tcPr>
          <w:p w14:paraId="2FB87CA6">
            <w:pPr>
              <w:keepNext w:val="0"/>
              <w:keepLines w:val="0"/>
              <w:suppressLineNumbers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lang w:val="en-US" w:eastAsia="zh-CN"/>
              </w:rPr>
              <w:t>清理工</w:t>
            </w:r>
          </w:p>
        </w:tc>
      </w:tr>
      <w:tr w14:paraId="67CA5D70">
        <w:tblPrEx>
          <w:tblCellMar>
            <w:top w:w="15" w:type="dxa"/>
            <w:left w:w="15" w:type="dxa"/>
            <w:bottom w:w="15" w:type="dxa"/>
            <w:right w:w="15" w:type="dxa"/>
          </w:tblCellMar>
        </w:tblPrEx>
        <w:trPr>
          <w:trHeight w:val="39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67431259">
            <w:pPr>
              <w:pStyle w:val="9"/>
              <w:keepNext w:val="0"/>
              <w:keepLines w:val="0"/>
              <w:suppressLineNumbers w:val="0"/>
              <w:spacing w:before="0" w:beforeAutospacing="0" w:after="0" w:afterAutospacing="0"/>
              <w:ind w:left="0" w:right="0"/>
              <w:jc w:val="center"/>
              <w:rPr>
                <w:rFonts w:hint="default" w:ascii="仿宋" w:hAnsi="仿宋" w:eastAsia="仿宋" w:cs="仿宋"/>
                <w:bCs/>
                <w:kern w:val="0"/>
                <w:sz w:val="21"/>
                <w:szCs w:val="21"/>
                <w:lang w:val="en-US" w:eastAsia="zh-CN" w:bidi="ar"/>
              </w:rPr>
            </w:pPr>
            <w:r>
              <w:rPr>
                <w:rFonts w:hint="eastAsia" w:ascii="仿宋" w:hAnsi="仿宋" w:eastAsia="仿宋" w:cs="仿宋"/>
                <w:bCs/>
                <w:kern w:val="0"/>
                <w:sz w:val="21"/>
                <w:szCs w:val="21"/>
                <w:lang w:val="en-US" w:eastAsia="zh-CN" w:bidi="ar"/>
              </w:rPr>
              <w:t>19</w:t>
            </w:r>
          </w:p>
        </w:tc>
        <w:tc>
          <w:tcPr>
            <w:tcW w:w="1073" w:type="dxa"/>
            <w:vMerge w:val="continue"/>
            <w:tcBorders>
              <w:left w:val="single" w:color="auto" w:sz="4" w:space="0"/>
              <w:right w:val="single" w:color="auto" w:sz="4" w:space="0"/>
            </w:tcBorders>
            <w:vAlign w:val="center"/>
          </w:tcPr>
          <w:p w14:paraId="5A1F873F">
            <w:pPr>
              <w:pStyle w:val="9"/>
              <w:keepNext w:val="0"/>
              <w:keepLines w:val="0"/>
              <w:suppressLineNumbers w:val="0"/>
              <w:spacing w:before="0" w:beforeAutospacing="0" w:after="0" w:afterAutospacing="0"/>
              <w:ind w:left="0" w:right="0"/>
              <w:jc w:val="center"/>
              <w:rPr>
                <w:rFonts w:hint="default" w:ascii="仿宋" w:hAnsi="仿宋" w:eastAsia="仿宋" w:cs="仿宋"/>
                <w:bCs/>
                <w:kern w:val="0"/>
                <w:sz w:val="21"/>
                <w:szCs w:val="21"/>
                <w:lang w:bidi="ar"/>
              </w:rPr>
            </w:pPr>
          </w:p>
        </w:tc>
        <w:tc>
          <w:tcPr>
            <w:tcW w:w="1090" w:type="dxa"/>
            <w:vMerge w:val="continue"/>
            <w:tcBorders>
              <w:left w:val="single" w:color="auto" w:sz="4" w:space="0"/>
              <w:right w:val="single" w:color="auto" w:sz="4" w:space="0"/>
            </w:tcBorders>
            <w:vAlign w:val="center"/>
          </w:tcPr>
          <w:p w14:paraId="6E6BC9BD">
            <w:pPr>
              <w:pStyle w:val="9"/>
              <w:keepNext w:val="0"/>
              <w:keepLines w:val="0"/>
              <w:suppressLineNumbers w:val="0"/>
              <w:spacing w:before="0" w:beforeAutospacing="0" w:after="0" w:afterAutospacing="0"/>
              <w:ind w:left="0" w:right="0"/>
              <w:jc w:val="center"/>
              <w:rPr>
                <w:rFonts w:hint="default" w:ascii="仿宋" w:hAnsi="仿宋" w:eastAsia="仿宋" w:cs="仿宋"/>
                <w:bCs/>
                <w:kern w:val="0"/>
                <w:sz w:val="21"/>
                <w:szCs w:val="21"/>
                <w:lang w:bidi="ar"/>
              </w:rPr>
            </w:pPr>
          </w:p>
        </w:tc>
        <w:tc>
          <w:tcPr>
            <w:tcW w:w="2230" w:type="dxa"/>
            <w:tcBorders>
              <w:top w:val="single" w:color="auto" w:sz="4" w:space="0"/>
              <w:left w:val="single" w:color="auto" w:sz="4" w:space="0"/>
              <w:bottom w:val="single" w:color="auto" w:sz="4" w:space="0"/>
              <w:right w:val="single" w:color="auto" w:sz="4" w:space="0"/>
            </w:tcBorders>
            <w:shd w:val="clear" w:color="auto" w:fill="auto"/>
            <w:vAlign w:val="center"/>
          </w:tcPr>
          <w:p w14:paraId="50E7FD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精修轮辋外圆焊缝</w:t>
            </w:r>
          </w:p>
        </w:tc>
        <w:tc>
          <w:tcPr>
            <w:tcW w:w="920" w:type="dxa"/>
            <w:tcBorders>
              <w:top w:val="single" w:color="auto" w:sz="4" w:space="0"/>
              <w:left w:val="single" w:color="auto" w:sz="4" w:space="0"/>
              <w:bottom w:val="single" w:color="auto" w:sz="4" w:space="0"/>
              <w:right w:val="single" w:color="auto" w:sz="4" w:space="0"/>
            </w:tcBorders>
            <w:shd w:val="clear" w:color="auto" w:fill="auto"/>
            <w:vAlign w:val="center"/>
          </w:tcPr>
          <w:p w14:paraId="3CC2F0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14:paraId="66A9C308">
            <w:pPr>
              <w:keepNext w:val="0"/>
              <w:keepLines w:val="0"/>
              <w:suppressLineNumbers w:val="0"/>
              <w:spacing w:before="0" w:beforeAutospacing="0" w:after="0" w:afterAutospacing="0"/>
              <w:ind w:left="0" w:right="0"/>
              <w:jc w:val="center"/>
              <w:rPr>
                <w:rFonts w:hint="eastAsia" w:ascii="仿宋" w:hAnsi="仿宋" w:eastAsia="仿宋" w:cs="仿宋"/>
                <w:bCs/>
                <w:kern w:val="0"/>
                <w:sz w:val="21"/>
                <w:szCs w:val="21"/>
                <w:lang w:val="en-US" w:eastAsia="zh-CN" w:bidi="ar"/>
              </w:rPr>
            </w:pPr>
            <w:r>
              <w:rPr>
                <w:rFonts w:hint="eastAsia" w:ascii="仿宋" w:hAnsi="仿宋" w:eastAsia="仿宋" w:cs="仿宋"/>
                <w:bCs/>
                <w:kern w:val="0"/>
                <w:sz w:val="21"/>
                <w:szCs w:val="21"/>
                <w:lang w:bidi="ar"/>
              </w:rPr>
              <w:t>白班</w:t>
            </w:r>
          </w:p>
        </w:tc>
        <w:tc>
          <w:tcPr>
            <w:tcW w:w="1510" w:type="dxa"/>
            <w:tcBorders>
              <w:top w:val="single" w:color="auto" w:sz="4" w:space="0"/>
              <w:left w:val="single" w:color="auto" w:sz="4" w:space="0"/>
              <w:bottom w:val="single" w:color="auto" w:sz="4" w:space="0"/>
              <w:right w:val="single" w:color="auto" w:sz="4" w:space="0"/>
            </w:tcBorders>
            <w:vAlign w:val="center"/>
          </w:tcPr>
          <w:p w14:paraId="5ED5C1D9">
            <w:pPr>
              <w:keepNext w:val="0"/>
              <w:keepLines w:val="0"/>
              <w:suppressLineNumbers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lang w:val="en-US" w:eastAsia="zh-CN"/>
              </w:rPr>
              <w:t>清理工</w:t>
            </w:r>
          </w:p>
        </w:tc>
      </w:tr>
      <w:tr w14:paraId="63C1709D">
        <w:tblPrEx>
          <w:tblCellMar>
            <w:top w:w="15" w:type="dxa"/>
            <w:left w:w="15" w:type="dxa"/>
            <w:bottom w:w="15" w:type="dxa"/>
            <w:right w:w="15" w:type="dxa"/>
          </w:tblCellMar>
        </w:tblPrEx>
        <w:trPr>
          <w:trHeight w:val="39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4BC8ABC2">
            <w:pPr>
              <w:pStyle w:val="9"/>
              <w:keepNext w:val="0"/>
              <w:keepLines w:val="0"/>
              <w:suppressLineNumbers w:val="0"/>
              <w:spacing w:before="0" w:beforeAutospacing="0" w:after="0" w:afterAutospacing="0"/>
              <w:ind w:left="0" w:right="0"/>
              <w:jc w:val="center"/>
              <w:rPr>
                <w:rFonts w:hint="default" w:ascii="仿宋" w:hAnsi="仿宋" w:eastAsia="仿宋" w:cs="仿宋"/>
                <w:bCs/>
                <w:kern w:val="0"/>
                <w:sz w:val="21"/>
                <w:szCs w:val="21"/>
                <w:lang w:val="en-US" w:eastAsia="zh-CN" w:bidi="ar"/>
              </w:rPr>
            </w:pPr>
            <w:r>
              <w:rPr>
                <w:rFonts w:hint="eastAsia" w:ascii="仿宋" w:hAnsi="仿宋" w:eastAsia="仿宋" w:cs="仿宋"/>
                <w:bCs/>
                <w:kern w:val="0"/>
                <w:sz w:val="21"/>
                <w:szCs w:val="21"/>
                <w:lang w:val="en-US" w:eastAsia="zh-CN" w:bidi="ar"/>
              </w:rPr>
              <w:t>20</w:t>
            </w:r>
          </w:p>
        </w:tc>
        <w:tc>
          <w:tcPr>
            <w:tcW w:w="1073" w:type="dxa"/>
            <w:vMerge w:val="continue"/>
            <w:tcBorders>
              <w:left w:val="single" w:color="auto" w:sz="4" w:space="0"/>
              <w:right w:val="single" w:color="auto" w:sz="4" w:space="0"/>
            </w:tcBorders>
            <w:vAlign w:val="center"/>
          </w:tcPr>
          <w:p w14:paraId="612A4F24">
            <w:pPr>
              <w:pStyle w:val="9"/>
              <w:keepNext w:val="0"/>
              <w:keepLines w:val="0"/>
              <w:suppressLineNumbers w:val="0"/>
              <w:spacing w:before="0" w:beforeAutospacing="0" w:after="0" w:afterAutospacing="0"/>
              <w:ind w:left="0" w:right="0"/>
              <w:jc w:val="center"/>
              <w:rPr>
                <w:rFonts w:hint="default" w:ascii="仿宋" w:hAnsi="仿宋" w:eastAsia="仿宋" w:cs="仿宋"/>
                <w:bCs/>
                <w:kern w:val="0"/>
                <w:sz w:val="21"/>
                <w:szCs w:val="21"/>
                <w:lang w:bidi="ar"/>
              </w:rPr>
            </w:pPr>
          </w:p>
        </w:tc>
        <w:tc>
          <w:tcPr>
            <w:tcW w:w="1090" w:type="dxa"/>
            <w:vMerge w:val="continue"/>
            <w:tcBorders>
              <w:left w:val="single" w:color="auto" w:sz="4" w:space="0"/>
              <w:right w:val="single" w:color="auto" w:sz="4" w:space="0"/>
            </w:tcBorders>
            <w:vAlign w:val="center"/>
          </w:tcPr>
          <w:p w14:paraId="3876D167">
            <w:pPr>
              <w:pStyle w:val="9"/>
              <w:keepNext w:val="0"/>
              <w:keepLines w:val="0"/>
              <w:suppressLineNumbers w:val="0"/>
              <w:spacing w:before="0" w:beforeAutospacing="0" w:after="0" w:afterAutospacing="0"/>
              <w:ind w:left="0" w:right="0"/>
              <w:jc w:val="center"/>
              <w:rPr>
                <w:rFonts w:hint="default" w:ascii="仿宋" w:hAnsi="仿宋" w:eastAsia="仿宋" w:cs="仿宋"/>
                <w:bCs/>
                <w:kern w:val="0"/>
                <w:sz w:val="21"/>
                <w:szCs w:val="21"/>
                <w:lang w:bidi="ar"/>
              </w:rPr>
            </w:pPr>
          </w:p>
        </w:tc>
        <w:tc>
          <w:tcPr>
            <w:tcW w:w="2230" w:type="dxa"/>
            <w:tcBorders>
              <w:top w:val="single" w:color="auto" w:sz="4" w:space="0"/>
              <w:left w:val="single" w:color="auto" w:sz="4" w:space="0"/>
              <w:bottom w:val="single" w:color="auto" w:sz="4" w:space="0"/>
              <w:right w:val="single" w:color="auto" w:sz="4" w:space="0"/>
            </w:tcBorders>
            <w:shd w:val="clear" w:color="auto" w:fill="auto"/>
            <w:vAlign w:val="center"/>
          </w:tcPr>
          <w:p w14:paraId="22DB66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补充精修轮辋内圆焊缝</w:t>
            </w:r>
          </w:p>
        </w:tc>
        <w:tc>
          <w:tcPr>
            <w:tcW w:w="920" w:type="dxa"/>
            <w:tcBorders>
              <w:top w:val="single" w:color="auto" w:sz="4" w:space="0"/>
              <w:left w:val="single" w:color="auto" w:sz="4" w:space="0"/>
              <w:bottom w:val="single" w:color="auto" w:sz="4" w:space="0"/>
              <w:right w:val="single" w:color="auto" w:sz="4" w:space="0"/>
            </w:tcBorders>
            <w:shd w:val="clear" w:color="auto" w:fill="auto"/>
            <w:vAlign w:val="center"/>
          </w:tcPr>
          <w:p w14:paraId="2D1121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14:paraId="561B8694">
            <w:pPr>
              <w:keepNext w:val="0"/>
              <w:keepLines w:val="0"/>
              <w:suppressLineNumbers w:val="0"/>
              <w:spacing w:before="0" w:beforeAutospacing="0" w:after="0" w:afterAutospacing="0"/>
              <w:ind w:left="0" w:right="0"/>
              <w:jc w:val="center"/>
              <w:rPr>
                <w:rFonts w:hint="eastAsia" w:ascii="仿宋" w:hAnsi="仿宋" w:eastAsia="仿宋" w:cs="仿宋"/>
                <w:bCs/>
                <w:kern w:val="0"/>
                <w:sz w:val="21"/>
                <w:szCs w:val="21"/>
                <w:lang w:val="en-US" w:eastAsia="zh-CN" w:bidi="ar"/>
              </w:rPr>
            </w:pPr>
            <w:r>
              <w:rPr>
                <w:rFonts w:hint="eastAsia" w:ascii="仿宋" w:hAnsi="仿宋" w:eastAsia="仿宋" w:cs="仿宋"/>
                <w:bCs/>
                <w:kern w:val="0"/>
                <w:sz w:val="21"/>
                <w:szCs w:val="21"/>
                <w:lang w:bidi="ar"/>
              </w:rPr>
              <w:t>白班</w:t>
            </w:r>
          </w:p>
        </w:tc>
        <w:tc>
          <w:tcPr>
            <w:tcW w:w="1510" w:type="dxa"/>
            <w:tcBorders>
              <w:top w:val="single" w:color="auto" w:sz="4" w:space="0"/>
              <w:left w:val="single" w:color="auto" w:sz="4" w:space="0"/>
              <w:bottom w:val="single" w:color="auto" w:sz="4" w:space="0"/>
              <w:right w:val="single" w:color="auto" w:sz="4" w:space="0"/>
            </w:tcBorders>
            <w:vAlign w:val="center"/>
          </w:tcPr>
          <w:p w14:paraId="15818E72">
            <w:pPr>
              <w:keepNext w:val="0"/>
              <w:keepLines w:val="0"/>
              <w:suppressLineNumbers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lang w:val="en-US" w:eastAsia="zh-CN"/>
              </w:rPr>
              <w:t>清理工</w:t>
            </w:r>
          </w:p>
        </w:tc>
      </w:tr>
      <w:tr w14:paraId="36971A9B">
        <w:tblPrEx>
          <w:tblCellMar>
            <w:top w:w="15" w:type="dxa"/>
            <w:left w:w="15" w:type="dxa"/>
            <w:bottom w:w="15" w:type="dxa"/>
            <w:right w:w="15" w:type="dxa"/>
          </w:tblCellMar>
        </w:tblPrEx>
        <w:trPr>
          <w:trHeight w:val="39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34F4A5BF">
            <w:pPr>
              <w:pStyle w:val="9"/>
              <w:keepNext w:val="0"/>
              <w:keepLines w:val="0"/>
              <w:suppressLineNumbers w:val="0"/>
              <w:spacing w:before="0" w:beforeAutospacing="0" w:after="0" w:afterAutospacing="0"/>
              <w:ind w:left="0" w:right="0"/>
              <w:jc w:val="center"/>
              <w:rPr>
                <w:rFonts w:hint="default" w:ascii="仿宋" w:hAnsi="仿宋" w:eastAsia="仿宋" w:cs="仿宋"/>
                <w:bCs/>
                <w:kern w:val="0"/>
                <w:sz w:val="21"/>
                <w:szCs w:val="21"/>
                <w:lang w:val="en-US" w:eastAsia="zh-CN" w:bidi="ar"/>
              </w:rPr>
            </w:pPr>
            <w:r>
              <w:rPr>
                <w:rFonts w:hint="eastAsia" w:ascii="仿宋" w:hAnsi="仿宋" w:eastAsia="仿宋" w:cs="仿宋"/>
                <w:bCs/>
                <w:kern w:val="0"/>
                <w:sz w:val="21"/>
                <w:szCs w:val="21"/>
                <w:lang w:val="en-US" w:eastAsia="zh-CN" w:bidi="ar"/>
              </w:rPr>
              <w:t>21</w:t>
            </w:r>
          </w:p>
        </w:tc>
        <w:tc>
          <w:tcPr>
            <w:tcW w:w="1073" w:type="dxa"/>
            <w:vMerge w:val="continue"/>
            <w:tcBorders>
              <w:left w:val="single" w:color="auto" w:sz="4" w:space="0"/>
              <w:bottom w:val="single" w:color="auto" w:sz="4" w:space="0"/>
              <w:right w:val="single" w:color="auto" w:sz="4" w:space="0"/>
            </w:tcBorders>
            <w:vAlign w:val="center"/>
          </w:tcPr>
          <w:p w14:paraId="78FD9FC1">
            <w:pPr>
              <w:pStyle w:val="9"/>
              <w:keepNext w:val="0"/>
              <w:keepLines w:val="0"/>
              <w:suppressLineNumbers w:val="0"/>
              <w:spacing w:before="0" w:beforeAutospacing="0" w:after="0" w:afterAutospacing="0"/>
              <w:ind w:left="0" w:right="0"/>
              <w:jc w:val="center"/>
              <w:rPr>
                <w:rFonts w:hint="default" w:ascii="仿宋" w:hAnsi="仿宋" w:eastAsia="仿宋" w:cs="仿宋"/>
                <w:bCs/>
                <w:kern w:val="0"/>
                <w:sz w:val="21"/>
                <w:szCs w:val="21"/>
                <w:lang w:bidi="ar"/>
              </w:rPr>
            </w:pPr>
          </w:p>
        </w:tc>
        <w:tc>
          <w:tcPr>
            <w:tcW w:w="1090" w:type="dxa"/>
            <w:vMerge w:val="continue"/>
            <w:tcBorders>
              <w:left w:val="single" w:color="auto" w:sz="4" w:space="0"/>
              <w:bottom w:val="single" w:color="auto" w:sz="4" w:space="0"/>
              <w:right w:val="single" w:color="auto" w:sz="4" w:space="0"/>
            </w:tcBorders>
            <w:vAlign w:val="center"/>
          </w:tcPr>
          <w:p w14:paraId="70535835">
            <w:pPr>
              <w:pStyle w:val="9"/>
              <w:keepNext w:val="0"/>
              <w:keepLines w:val="0"/>
              <w:suppressLineNumbers w:val="0"/>
              <w:spacing w:before="0" w:beforeAutospacing="0" w:after="0" w:afterAutospacing="0"/>
              <w:ind w:left="0" w:right="0"/>
              <w:jc w:val="center"/>
              <w:rPr>
                <w:rFonts w:hint="default" w:ascii="仿宋" w:hAnsi="仿宋" w:eastAsia="仿宋" w:cs="仿宋"/>
                <w:bCs/>
                <w:kern w:val="0"/>
                <w:sz w:val="21"/>
                <w:szCs w:val="21"/>
                <w:lang w:bidi="ar"/>
              </w:rPr>
            </w:pPr>
          </w:p>
        </w:tc>
        <w:tc>
          <w:tcPr>
            <w:tcW w:w="2230" w:type="dxa"/>
            <w:tcBorders>
              <w:top w:val="single" w:color="auto" w:sz="4" w:space="0"/>
              <w:left w:val="single" w:color="auto" w:sz="4" w:space="0"/>
              <w:bottom w:val="single" w:color="auto" w:sz="4" w:space="0"/>
              <w:right w:val="single" w:color="auto" w:sz="4" w:space="0"/>
            </w:tcBorders>
            <w:shd w:val="clear" w:color="auto" w:fill="auto"/>
            <w:vAlign w:val="center"/>
          </w:tcPr>
          <w:p w14:paraId="20AED3C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补充精修轮辋外圆焊缝</w:t>
            </w:r>
          </w:p>
        </w:tc>
        <w:tc>
          <w:tcPr>
            <w:tcW w:w="920" w:type="dxa"/>
            <w:tcBorders>
              <w:top w:val="single" w:color="auto" w:sz="4" w:space="0"/>
              <w:left w:val="single" w:color="auto" w:sz="4" w:space="0"/>
              <w:bottom w:val="single" w:color="auto" w:sz="4" w:space="0"/>
              <w:right w:val="single" w:color="auto" w:sz="4" w:space="0"/>
            </w:tcBorders>
            <w:shd w:val="clear" w:color="auto" w:fill="auto"/>
            <w:vAlign w:val="center"/>
          </w:tcPr>
          <w:p w14:paraId="3F9D31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14:paraId="5BC14472">
            <w:pPr>
              <w:keepNext w:val="0"/>
              <w:keepLines w:val="0"/>
              <w:suppressLineNumbers w:val="0"/>
              <w:spacing w:before="0" w:beforeAutospacing="0" w:after="0" w:afterAutospacing="0"/>
              <w:ind w:left="0" w:right="0"/>
              <w:jc w:val="center"/>
              <w:rPr>
                <w:rFonts w:hint="eastAsia" w:ascii="仿宋" w:hAnsi="仿宋" w:eastAsia="仿宋" w:cs="仿宋"/>
                <w:bCs/>
                <w:kern w:val="0"/>
                <w:sz w:val="21"/>
                <w:szCs w:val="21"/>
                <w:lang w:val="en-US" w:eastAsia="zh-CN" w:bidi="ar"/>
              </w:rPr>
            </w:pPr>
            <w:r>
              <w:rPr>
                <w:rFonts w:hint="eastAsia" w:ascii="仿宋" w:hAnsi="仿宋" w:eastAsia="仿宋" w:cs="仿宋"/>
                <w:bCs/>
                <w:kern w:val="0"/>
                <w:sz w:val="21"/>
                <w:szCs w:val="21"/>
                <w:lang w:bidi="ar"/>
              </w:rPr>
              <w:t>白班</w:t>
            </w:r>
          </w:p>
        </w:tc>
        <w:tc>
          <w:tcPr>
            <w:tcW w:w="1510" w:type="dxa"/>
            <w:tcBorders>
              <w:top w:val="single" w:color="auto" w:sz="4" w:space="0"/>
              <w:left w:val="single" w:color="auto" w:sz="4" w:space="0"/>
              <w:bottom w:val="single" w:color="auto" w:sz="4" w:space="0"/>
              <w:right w:val="single" w:color="auto" w:sz="4" w:space="0"/>
            </w:tcBorders>
            <w:vAlign w:val="center"/>
          </w:tcPr>
          <w:p w14:paraId="58A0585D">
            <w:pPr>
              <w:pStyle w:val="9"/>
              <w:keepNext w:val="0"/>
              <w:keepLines w:val="0"/>
              <w:suppressLineNumbers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lang w:val="en-US" w:eastAsia="zh-CN"/>
              </w:rPr>
              <w:t>清理工</w:t>
            </w:r>
          </w:p>
        </w:tc>
      </w:tr>
      <w:tr w14:paraId="49BCF437">
        <w:tblPrEx>
          <w:tblCellMar>
            <w:top w:w="15" w:type="dxa"/>
            <w:left w:w="15" w:type="dxa"/>
            <w:bottom w:w="15" w:type="dxa"/>
            <w:right w:w="15" w:type="dxa"/>
          </w:tblCellMar>
        </w:tblPrEx>
        <w:trPr>
          <w:trHeight w:val="39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560425EF">
            <w:pPr>
              <w:pStyle w:val="9"/>
              <w:keepNext w:val="0"/>
              <w:keepLines w:val="0"/>
              <w:suppressLineNumbers w:val="0"/>
              <w:spacing w:before="0" w:beforeAutospacing="0" w:after="0" w:afterAutospacing="0"/>
              <w:ind w:left="0" w:right="0"/>
              <w:jc w:val="center"/>
              <w:rPr>
                <w:rFonts w:hint="default" w:ascii="仿宋" w:hAnsi="仿宋" w:eastAsia="仿宋" w:cs="仿宋"/>
                <w:bCs/>
                <w:kern w:val="0"/>
                <w:sz w:val="21"/>
                <w:szCs w:val="21"/>
                <w:lang w:val="en-US" w:eastAsia="zh-CN" w:bidi="ar"/>
              </w:rPr>
            </w:pPr>
            <w:r>
              <w:rPr>
                <w:rFonts w:hint="eastAsia" w:ascii="仿宋" w:hAnsi="仿宋" w:eastAsia="仿宋" w:cs="仿宋"/>
                <w:bCs/>
                <w:kern w:val="0"/>
                <w:sz w:val="21"/>
                <w:szCs w:val="21"/>
                <w:lang w:val="en-US" w:eastAsia="zh-CN" w:bidi="ar"/>
              </w:rPr>
              <w:t>22</w:t>
            </w:r>
          </w:p>
        </w:tc>
        <w:tc>
          <w:tcPr>
            <w:tcW w:w="1073" w:type="dxa"/>
            <w:tcBorders>
              <w:left w:val="single" w:color="auto" w:sz="4" w:space="0"/>
              <w:bottom w:val="single" w:color="auto" w:sz="4" w:space="0"/>
              <w:right w:val="single" w:color="auto" w:sz="4" w:space="0"/>
            </w:tcBorders>
            <w:vAlign w:val="center"/>
          </w:tcPr>
          <w:p w14:paraId="051CC708">
            <w:pPr>
              <w:pStyle w:val="9"/>
              <w:keepNext w:val="0"/>
              <w:keepLines w:val="0"/>
              <w:suppressLineNumbers w:val="0"/>
              <w:spacing w:before="0" w:beforeAutospacing="0" w:after="0" w:afterAutospacing="0"/>
              <w:ind w:left="0" w:right="0"/>
              <w:jc w:val="center"/>
              <w:rPr>
                <w:rFonts w:hint="eastAsia" w:ascii="仿宋" w:hAnsi="仿宋" w:eastAsia="仿宋" w:cs="仿宋"/>
                <w:bCs/>
                <w:kern w:val="0"/>
                <w:sz w:val="21"/>
                <w:szCs w:val="21"/>
                <w:lang w:val="en-US" w:eastAsia="zh-CN" w:bidi="ar"/>
              </w:rPr>
            </w:pPr>
            <w:r>
              <w:rPr>
                <w:rFonts w:hint="eastAsia" w:ascii="仿宋" w:hAnsi="仿宋" w:eastAsia="仿宋" w:cs="仿宋"/>
                <w:bCs/>
                <w:kern w:val="0"/>
                <w:sz w:val="21"/>
                <w:szCs w:val="21"/>
                <w:lang w:val="en-US" w:eastAsia="zh-CN" w:bidi="ar"/>
              </w:rPr>
              <w:t>班组长</w:t>
            </w:r>
          </w:p>
        </w:tc>
        <w:tc>
          <w:tcPr>
            <w:tcW w:w="1090" w:type="dxa"/>
            <w:tcBorders>
              <w:left w:val="single" w:color="auto" w:sz="4" w:space="0"/>
              <w:bottom w:val="single" w:color="auto" w:sz="4" w:space="0"/>
              <w:right w:val="single" w:color="auto" w:sz="4" w:space="0"/>
            </w:tcBorders>
            <w:vAlign w:val="center"/>
          </w:tcPr>
          <w:p w14:paraId="3CBE0C55">
            <w:pPr>
              <w:pStyle w:val="9"/>
              <w:keepNext w:val="0"/>
              <w:keepLines w:val="0"/>
              <w:suppressLineNumbers w:val="0"/>
              <w:spacing w:before="0" w:beforeAutospacing="0" w:after="0" w:afterAutospacing="0"/>
              <w:ind w:left="0" w:right="0"/>
              <w:jc w:val="center"/>
              <w:rPr>
                <w:rFonts w:hint="eastAsia" w:ascii="仿宋" w:hAnsi="仿宋" w:eastAsia="仿宋" w:cs="仿宋"/>
                <w:bCs/>
                <w:kern w:val="0"/>
                <w:sz w:val="21"/>
                <w:szCs w:val="21"/>
                <w:lang w:val="en-US" w:eastAsia="zh-CN" w:bidi="ar"/>
              </w:rPr>
            </w:pPr>
            <w:r>
              <w:rPr>
                <w:rFonts w:hint="eastAsia" w:ascii="仿宋" w:hAnsi="仿宋" w:eastAsia="仿宋" w:cs="仿宋"/>
                <w:bCs/>
                <w:kern w:val="0"/>
                <w:sz w:val="21"/>
                <w:szCs w:val="21"/>
                <w:lang w:val="en-US" w:eastAsia="zh-CN" w:bidi="ar"/>
              </w:rPr>
              <w:t>管理人员</w:t>
            </w:r>
          </w:p>
        </w:tc>
        <w:tc>
          <w:tcPr>
            <w:tcW w:w="2230" w:type="dxa"/>
            <w:tcBorders>
              <w:top w:val="single" w:color="auto" w:sz="4" w:space="0"/>
              <w:left w:val="single" w:color="auto" w:sz="4" w:space="0"/>
              <w:bottom w:val="single" w:color="auto" w:sz="4" w:space="0"/>
              <w:right w:val="single" w:color="auto" w:sz="4" w:space="0"/>
            </w:tcBorders>
            <w:vAlign w:val="center"/>
          </w:tcPr>
          <w:p w14:paraId="5DD3F7B4">
            <w:pPr>
              <w:pStyle w:val="57"/>
              <w:keepNext w:val="0"/>
              <w:keepLines w:val="0"/>
              <w:suppressLineNumbers w:val="0"/>
              <w:spacing w:before="0" w:beforeAutospacing="0" w:after="0" w:afterAutospacing="0"/>
              <w:ind w:left="0" w:right="0"/>
              <w:jc w:val="center"/>
              <w:rPr>
                <w:rFonts w:hint="default" w:ascii="宋体" w:hAnsi="宋体" w:eastAsia="仿宋_GB2312" w:cs="宋体"/>
                <w:bCs/>
                <w:sz w:val="21"/>
                <w:szCs w:val="21"/>
                <w:lang w:val="en-US" w:eastAsia="zh-CN" w:bidi="ar"/>
              </w:rPr>
            </w:pPr>
            <w:r>
              <w:rPr>
                <w:rFonts w:hint="eastAsia" w:ascii="宋体" w:hAnsi="宋体" w:cs="宋体"/>
                <w:bCs/>
                <w:sz w:val="21"/>
                <w:szCs w:val="21"/>
                <w:lang w:val="en-US" w:eastAsia="zh-CN" w:bidi="ar"/>
              </w:rPr>
              <w:t>设备维护及人员管理</w:t>
            </w:r>
          </w:p>
        </w:tc>
        <w:tc>
          <w:tcPr>
            <w:tcW w:w="920" w:type="dxa"/>
            <w:tcBorders>
              <w:top w:val="single" w:color="auto" w:sz="4" w:space="0"/>
              <w:left w:val="single" w:color="auto" w:sz="4" w:space="0"/>
              <w:bottom w:val="single" w:color="auto" w:sz="4" w:space="0"/>
              <w:right w:val="single" w:color="auto" w:sz="4" w:space="0"/>
            </w:tcBorders>
            <w:vAlign w:val="center"/>
          </w:tcPr>
          <w:p w14:paraId="2B80591B">
            <w:pPr>
              <w:keepNext w:val="0"/>
              <w:keepLines w:val="0"/>
              <w:widowControl/>
              <w:suppressLineNumbers w:val="0"/>
              <w:spacing w:before="0" w:beforeAutospacing="0" w:after="0" w:afterAutospacing="0"/>
              <w:ind w:left="0" w:right="0"/>
              <w:jc w:val="center"/>
              <w:textAlignment w:val="center"/>
              <w:rPr>
                <w:rFonts w:hint="eastAsia" w:ascii="宋体" w:hAnsi="宋体" w:eastAsia="仿宋_GB2312" w:cs="宋体"/>
                <w:color w:val="000000"/>
                <w:kern w:val="0"/>
                <w:sz w:val="18"/>
                <w:szCs w:val="18"/>
                <w:lang w:val="en-US" w:eastAsia="zh-CN" w:bidi="ar"/>
              </w:rPr>
            </w:pPr>
            <w:r>
              <w:rPr>
                <w:rFonts w:hint="eastAsia" w:ascii="宋体" w:hAnsi="宋体" w:cs="宋体"/>
                <w:color w:val="000000"/>
                <w:kern w:val="0"/>
                <w:sz w:val="18"/>
                <w:szCs w:val="18"/>
                <w:lang w:val="en-US" w:eastAsia="zh-CN" w:bidi="ar"/>
              </w:rPr>
              <w:t>1</w:t>
            </w:r>
          </w:p>
        </w:tc>
        <w:tc>
          <w:tcPr>
            <w:tcW w:w="1234" w:type="dxa"/>
            <w:tcBorders>
              <w:top w:val="single" w:color="auto" w:sz="4" w:space="0"/>
              <w:left w:val="single" w:color="auto" w:sz="4" w:space="0"/>
              <w:bottom w:val="single" w:color="auto" w:sz="4" w:space="0"/>
              <w:right w:val="single" w:color="auto" w:sz="4" w:space="0"/>
            </w:tcBorders>
            <w:vAlign w:val="center"/>
          </w:tcPr>
          <w:p w14:paraId="22688846">
            <w:pPr>
              <w:pStyle w:val="9"/>
              <w:keepNext w:val="0"/>
              <w:keepLines w:val="0"/>
              <w:suppressLineNumbers w:val="0"/>
              <w:spacing w:before="0" w:beforeAutospacing="0" w:after="0" w:afterAutospacing="0"/>
              <w:ind w:left="0" w:right="0"/>
              <w:jc w:val="center"/>
              <w:rPr>
                <w:rFonts w:hint="eastAsia" w:ascii="仿宋" w:hAnsi="仿宋" w:eastAsia="仿宋" w:cs="仿宋"/>
                <w:bCs/>
                <w:kern w:val="0"/>
                <w:sz w:val="21"/>
                <w:szCs w:val="21"/>
                <w:lang w:val="en-US" w:eastAsia="zh-CN" w:bidi="ar"/>
              </w:rPr>
            </w:pPr>
            <w:r>
              <w:rPr>
                <w:rFonts w:hint="eastAsia" w:ascii="仿宋" w:hAnsi="仿宋" w:eastAsia="仿宋" w:cs="仿宋"/>
                <w:bCs/>
                <w:kern w:val="0"/>
                <w:sz w:val="21"/>
                <w:szCs w:val="21"/>
                <w:lang w:val="en-US" w:eastAsia="zh-CN" w:bidi="ar"/>
              </w:rPr>
              <w:t>白班</w:t>
            </w:r>
          </w:p>
        </w:tc>
        <w:tc>
          <w:tcPr>
            <w:tcW w:w="1510" w:type="dxa"/>
            <w:tcBorders>
              <w:top w:val="single" w:color="auto" w:sz="4" w:space="0"/>
              <w:left w:val="single" w:color="auto" w:sz="4" w:space="0"/>
              <w:bottom w:val="single" w:color="auto" w:sz="4" w:space="0"/>
              <w:right w:val="single" w:color="auto" w:sz="4" w:space="0"/>
            </w:tcBorders>
            <w:vAlign w:val="center"/>
          </w:tcPr>
          <w:p w14:paraId="5A1C1CE5">
            <w:pPr>
              <w:pStyle w:val="9"/>
              <w:keepNext w:val="0"/>
              <w:keepLines w:val="0"/>
              <w:suppressLineNumbers w:val="0"/>
              <w:spacing w:before="0" w:beforeAutospacing="0" w:after="0" w:afterAutospacing="0"/>
              <w:ind w:left="0" w:right="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管辅操作工</w:t>
            </w:r>
          </w:p>
        </w:tc>
      </w:tr>
      <w:tr w14:paraId="3B5F84D1">
        <w:tblPrEx>
          <w:tblCellMar>
            <w:top w:w="15" w:type="dxa"/>
            <w:left w:w="15" w:type="dxa"/>
            <w:bottom w:w="15" w:type="dxa"/>
            <w:right w:w="15" w:type="dxa"/>
          </w:tblCellMar>
        </w:tblPrEx>
        <w:trPr>
          <w:trHeight w:val="39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65F7134F">
            <w:pPr>
              <w:pStyle w:val="9"/>
              <w:keepNext w:val="0"/>
              <w:keepLines w:val="0"/>
              <w:suppressLineNumbers w:val="0"/>
              <w:spacing w:before="0" w:beforeAutospacing="0" w:after="0" w:afterAutospacing="0"/>
              <w:ind w:left="0" w:right="0"/>
              <w:jc w:val="center"/>
              <w:rPr>
                <w:rFonts w:hint="default" w:ascii="仿宋" w:hAnsi="仿宋" w:eastAsia="仿宋" w:cs="仿宋"/>
                <w:bCs/>
                <w:kern w:val="0"/>
                <w:sz w:val="21"/>
                <w:szCs w:val="21"/>
                <w:lang w:val="en-US" w:eastAsia="zh-CN" w:bidi="ar"/>
              </w:rPr>
            </w:pPr>
            <w:r>
              <w:rPr>
                <w:rFonts w:hint="eastAsia" w:ascii="仿宋" w:hAnsi="仿宋" w:eastAsia="仿宋" w:cs="仿宋"/>
                <w:bCs/>
                <w:kern w:val="0"/>
                <w:sz w:val="21"/>
                <w:szCs w:val="21"/>
                <w:lang w:val="en-US" w:eastAsia="zh-CN" w:bidi="ar"/>
              </w:rPr>
              <w:t>23</w:t>
            </w:r>
          </w:p>
        </w:tc>
        <w:tc>
          <w:tcPr>
            <w:tcW w:w="1073" w:type="dxa"/>
            <w:tcBorders>
              <w:left w:val="single" w:color="auto" w:sz="4" w:space="0"/>
              <w:bottom w:val="single" w:color="auto" w:sz="4" w:space="0"/>
              <w:right w:val="single" w:color="auto" w:sz="4" w:space="0"/>
            </w:tcBorders>
            <w:vAlign w:val="center"/>
          </w:tcPr>
          <w:p w14:paraId="4E0CDE6E">
            <w:pPr>
              <w:pStyle w:val="9"/>
              <w:keepNext w:val="0"/>
              <w:keepLines w:val="0"/>
              <w:suppressLineNumbers w:val="0"/>
              <w:spacing w:before="0" w:beforeAutospacing="0" w:after="0" w:afterAutospacing="0"/>
              <w:ind w:left="0" w:right="0"/>
              <w:jc w:val="center"/>
              <w:rPr>
                <w:rFonts w:hint="default" w:ascii="仿宋" w:hAnsi="仿宋" w:eastAsia="仿宋" w:cs="仿宋"/>
                <w:bCs/>
                <w:kern w:val="0"/>
                <w:sz w:val="21"/>
                <w:szCs w:val="21"/>
                <w:lang w:val="en-US" w:eastAsia="zh-CN" w:bidi="ar"/>
              </w:rPr>
            </w:pPr>
            <w:r>
              <w:rPr>
                <w:rFonts w:hint="eastAsia" w:ascii="仿宋" w:hAnsi="仿宋" w:eastAsia="仿宋" w:cs="仿宋"/>
                <w:bCs/>
                <w:kern w:val="0"/>
                <w:sz w:val="21"/>
                <w:szCs w:val="21"/>
                <w:lang w:val="en-US" w:eastAsia="zh-CN" w:bidi="ar"/>
              </w:rPr>
              <w:t>统核员</w:t>
            </w:r>
          </w:p>
        </w:tc>
        <w:tc>
          <w:tcPr>
            <w:tcW w:w="1090" w:type="dxa"/>
            <w:tcBorders>
              <w:left w:val="single" w:color="auto" w:sz="4" w:space="0"/>
              <w:bottom w:val="single" w:color="auto" w:sz="4" w:space="0"/>
              <w:right w:val="single" w:color="auto" w:sz="4" w:space="0"/>
            </w:tcBorders>
            <w:vAlign w:val="center"/>
          </w:tcPr>
          <w:p w14:paraId="456835AC">
            <w:pPr>
              <w:pStyle w:val="9"/>
              <w:keepNext w:val="0"/>
              <w:keepLines w:val="0"/>
              <w:suppressLineNumbers w:val="0"/>
              <w:spacing w:before="0" w:beforeAutospacing="0" w:after="0" w:afterAutospacing="0"/>
              <w:ind w:left="0" w:right="0"/>
              <w:jc w:val="center"/>
              <w:rPr>
                <w:rFonts w:hint="default" w:ascii="仿宋" w:hAnsi="仿宋" w:eastAsia="仿宋" w:cs="仿宋"/>
                <w:bCs/>
                <w:kern w:val="0"/>
                <w:sz w:val="21"/>
                <w:szCs w:val="21"/>
                <w:lang w:val="en-US" w:eastAsia="zh-CN" w:bidi="ar"/>
              </w:rPr>
            </w:pPr>
            <w:r>
              <w:rPr>
                <w:rFonts w:hint="eastAsia" w:ascii="仿宋" w:hAnsi="仿宋" w:eastAsia="仿宋" w:cs="仿宋"/>
                <w:bCs/>
                <w:kern w:val="0"/>
                <w:sz w:val="21"/>
                <w:szCs w:val="21"/>
                <w:lang w:val="en-US" w:eastAsia="zh-CN" w:bidi="ar"/>
              </w:rPr>
              <w:t>管理人员</w:t>
            </w:r>
          </w:p>
        </w:tc>
        <w:tc>
          <w:tcPr>
            <w:tcW w:w="2230" w:type="dxa"/>
            <w:tcBorders>
              <w:top w:val="single" w:color="auto" w:sz="4" w:space="0"/>
              <w:left w:val="single" w:color="auto" w:sz="4" w:space="0"/>
              <w:bottom w:val="single" w:color="auto" w:sz="4" w:space="0"/>
              <w:right w:val="single" w:color="auto" w:sz="4" w:space="0"/>
            </w:tcBorders>
            <w:vAlign w:val="center"/>
          </w:tcPr>
          <w:p w14:paraId="7B4B0881">
            <w:pPr>
              <w:pStyle w:val="57"/>
              <w:keepNext w:val="0"/>
              <w:keepLines w:val="0"/>
              <w:suppressLineNumbers w:val="0"/>
              <w:spacing w:before="0" w:beforeAutospacing="0" w:after="0" w:afterAutospacing="0"/>
              <w:ind w:left="0" w:right="0"/>
              <w:jc w:val="center"/>
              <w:rPr>
                <w:rFonts w:hint="default" w:ascii="宋体" w:hAnsi="宋体" w:cs="宋体"/>
                <w:bCs/>
                <w:sz w:val="21"/>
                <w:szCs w:val="21"/>
                <w:lang w:val="en-US" w:eastAsia="zh-CN" w:bidi="ar"/>
              </w:rPr>
            </w:pPr>
            <w:r>
              <w:rPr>
                <w:rFonts w:hint="eastAsia" w:ascii="宋体" w:hAnsi="宋体" w:cs="宋体"/>
                <w:bCs/>
                <w:sz w:val="21"/>
                <w:szCs w:val="21"/>
                <w:lang w:val="en-US" w:eastAsia="zh-CN" w:bidi="ar"/>
              </w:rPr>
              <w:t>产品数量统核</w:t>
            </w:r>
          </w:p>
        </w:tc>
        <w:tc>
          <w:tcPr>
            <w:tcW w:w="920" w:type="dxa"/>
            <w:tcBorders>
              <w:top w:val="single" w:color="auto" w:sz="4" w:space="0"/>
              <w:left w:val="single" w:color="auto" w:sz="4" w:space="0"/>
              <w:bottom w:val="single" w:color="auto" w:sz="4" w:space="0"/>
              <w:right w:val="single" w:color="auto" w:sz="4" w:space="0"/>
            </w:tcBorders>
            <w:vAlign w:val="center"/>
          </w:tcPr>
          <w:p w14:paraId="28963645">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w:t>
            </w:r>
          </w:p>
        </w:tc>
        <w:tc>
          <w:tcPr>
            <w:tcW w:w="1234" w:type="dxa"/>
            <w:tcBorders>
              <w:top w:val="single" w:color="auto" w:sz="4" w:space="0"/>
              <w:left w:val="single" w:color="auto" w:sz="4" w:space="0"/>
              <w:bottom w:val="single" w:color="auto" w:sz="4" w:space="0"/>
              <w:right w:val="single" w:color="auto" w:sz="4" w:space="0"/>
            </w:tcBorders>
            <w:vAlign w:val="center"/>
          </w:tcPr>
          <w:p w14:paraId="1035F239">
            <w:pPr>
              <w:pStyle w:val="9"/>
              <w:keepNext w:val="0"/>
              <w:keepLines w:val="0"/>
              <w:suppressLineNumbers w:val="0"/>
              <w:spacing w:before="0" w:beforeAutospacing="0" w:after="0" w:afterAutospacing="0"/>
              <w:ind w:left="0" w:right="0"/>
              <w:jc w:val="center"/>
              <w:rPr>
                <w:rFonts w:hint="default" w:ascii="仿宋" w:hAnsi="仿宋" w:eastAsia="仿宋" w:cs="仿宋"/>
                <w:bCs/>
                <w:kern w:val="0"/>
                <w:sz w:val="21"/>
                <w:szCs w:val="21"/>
                <w:lang w:val="en-US" w:eastAsia="zh-CN" w:bidi="ar"/>
              </w:rPr>
            </w:pPr>
            <w:r>
              <w:rPr>
                <w:rFonts w:hint="eastAsia" w:ascii="仿宋" w:hAnsi="仿宋" w:eastAsia="仿宋" w:cs="仿宋"/>
                <w:bCs/>
                <w:kern w:val="0"/>
                <w:sz w:val="21"/>
                <w:szCs w:val="21"/>
                <w:lang w:val="en-US" w:eastAsia="zh-CN" w:bidi="ar"/>
              </w:rPr>
              <w:t>白班</w:t>
            </w:r>
          </w:p>
        </w:tc>
        <w:tc>
          <w:tcPr>
            <w:tcW w:w="1510" w:type="dxa"/>
            <w:tcBorders>
              <w:top w:val="single" w:color="auto" w:sz="4" w:space="0"/>
              <w:left w:val="single" w:color="auto" w:sz="4" w:space="0"/>
              <w:bottom w:val="single" w:color="auto" w:sz="4" w:space="0"/>
              <w:right w:val="single" w:color="auto" w:sz="4" w:space="0"/>
            </w:tcBorders>
            <w:vAlign w:val="center"/>
          </w:tcPr>
          <w:p w14:paraId="69383D85">
            <w:pPr>
              <w:pStyle w:val="9"/>
              <w:keepNext w:val="0"/>
              <w:keepLines w:val="0"/>
              <w:suppressLineNumbers w:val="0"/>
              <w:spacing w:before="0" w:beforeAutospacing="0" w:after="0" w:afterAutospacing="0"/>
              <w:ind w:left="0" w:right="0"/>
              <w:jc w:val="center"/>
              <w:rPr>
                <w:rFonts w:hint="default" w:ascii="宋体" w:hAnsi="宋体" w:eastAsia="宋体" w:cs="宋体"/>
                <w:sz w:val="21"/>
                <w:szCs w:val="21"/>
              </w:rPr>
            </w:pPr>
            <w:r>
              <w:rPr>
                <w:rFonts w:hint="eastAsia" w:ascii="宋体" w:hAnsi="宋体" w:eastAsia="宋体" w:cs="宋体"/>
                <w:sz w:val="21"/>
                <w:szCs w:val="21"/>
                <w:lang w:val="en-US" w:eastAsia="zh-CN"/>
              </w:rPr>
              <w:t>管辅操作工</w:t>
            </w:r>
          </w:p>
        </w:tc>
      </w:tr>
      <w:tr w14:paraId="042CA647">
        <w:tblPrEx>
          <w:tblCellMar>
            <w:top w:w="15" w:type="dxa"/>
            <w:left w:w="15" w:type="dxa"/>
            <w:bottom w:w="15" w:type="dxa"/>
            <w:right w:w="15" w:type="dxa"/>
          </w:tblCellMar>
        </w:tblPrEx>
        <w:trPr>
          <w:trHeight w:val="397" w:hRule="atLeast"/>
          <w:jc w:val="center"/>
        </w:trPr>
        <w:tc>
          <w:tcPr>
            <w:tcW w:w="5255" w:type="dxa"/>
            <w:gridSpan w:val="4"/>
            <w:tcBorders>
              <w:top w:val="single" w:color="auto" w:sz="4" w:space="0"/>
              <w:left w:val="single" w:color="auto" w:sz="4" w:space="0"/>
              <w:bottom w:val="single" w:color="auto" w:sz="4" w:space="0"/>
              <w:right w:val="single" w:color="auto" w:sz="4" w:space="0"/>
            </w:tcBorders>
            <w:vAlign w:val="center"/>
          </w:tcPr>
          <w:p w14:paraId="631BA5E0">
            <w:pPr>
              <w:pStyle w:val="9"/>
              <w:keepNext w:val="0"/>
              <w:keepLines w:val="0"/>
              <w:suppressLineNumbers w:val="0"/>
              <w:spacing w:before="0" w:beforeAutospacing="0" w:after="0" w:afterAutospacing="0"/>
              <w:ind w:left="0" w:right="0"/>
              <w:jc w:val="center"/>
              <w:rPr>
                <w:rFonts w:hint="default" w:ascii="宋体" w:hAnsi="宋体" w:eastAsia="宋体" w:cs="宋体"/>
                <w:bCs/>
                <w:sz w:val="21"/>
                <w:szCs w:val="21"/>
                <w:lang w:bidi="ar"/>
              </w:rPr>
            </w:pPr>
            <w:r>
              <w:rPr>
                <w:rFonts w:hint="eastAsia" w:ascii="仿宋" w:hAnsi="仿宋" w:eastAsia="仿宋" w:cs="仿宋"/>
                <w:b/>
                <w:kern w:val="0"/>
                <w:sz w:val="21"/>
                <w:szCs w:val="21"/>
                <w:lang w:bidi="ar"/>
              </w:rPr>
              <w:t>合计</w:t>
            </w:r>
          </w:p>
        </w:tc>
        <w:tc>
          <w:tcPr>
            <w:tcW w:w="920" w:type="dxa"/>
            <w:tcBorders>
              <w:top w:val="single" w:color="auto" w:sz="4" w:space="0"/>
              <w:left w:val="single" w:color="auto" w:sz="4" w:space="0"/>
              <w:bottom w:val="single" w:color="auto" w:sz="4" w:space="0"/>
              <w:right w:val="single" w:color="auto" w:sz="4" w:space="0"/>
            </w:tcBorders>
            <w:vAlign w:val="center"/>
          </w:tcPr>
          <w:p w14:paraId="1456A9E6">
            <w:pPr>
              <w:pStyle w:val="9"/>
              <w:keepNext w:val="0"/>
              <w:keepLines w:val="0"/>
              <w:suppressLineNumbers w:val="0"/>
              <w:spacing w:before="0" w:beforeAutospacing="0" w:after="0" w:afterAutospacing="0"/>
              <w:ind w:left="0" w:right="0"/>
              <w:jc w:val="center"/>
              <w:rPr>
                <w:rFonts w:hint="default" w:ascii="宋体" w:hAnsi="宋体" w:eastAsia="宋体" w:cs="宋体"/>
                <w:bCs/>
                <w:sz w:val="21"/>
                <w:szCs w:val="21"/>
                <w:lang w:val="en-US" w:eastAsia="zh-CN" w:bidi="ar"/>
              </w:rPr>
            </w:pPr>
            <w:r>
              <w:rPr>
                <w:rFonts w:hint="eastAsia" w:ascii="仿宋" w:hAnsi="仿宋" w:eastAsia="仿宋" w:cs="仿宋"/>
                <w:b/>
                <w:kern w:val="0"/>
                <w:sz w:val="21"/>
                <w:szCs w:val="21"/>
                <w:lang w:val="en-US" w:eastAsia="zh-CN" w:bidi="ar"/>
              </w:rPr>
              <w:t>23</w:t>
            </w:r>
          </w:p>
        </w:tc>
        <w:tc>
          <w:tcPr>
            <w:tcW w:w="1234" w:type="dxa"/>
            <w:tcBorders>
              <w:top w:val="single" w:color="auto" w:sz="4" w:space="0"/>
              <w:left w:val="single" w:color="auto" w:sz="4" w:space="0"/>
              <w:bottom w:val="single" w:color="auto" w:sz="4" w:space="0"/>
              <w:right w:val="single" w:color="auto" w:sz="4" w:space="0"/>
            </w:tcBorders>
            <w:vAlign w:val="center"/>
          </w:tcPr>
          <w:p w14:paraId="6A9A9364">
            <w:pPr>
              <w:pStyle w:val="9"/>
              <w:keepNext w:val="0"/>
              <w:keepLines w:val="0"/>
              <w:suppressLineNumbers w:val="0"/>
              <w:spacing w:before="0" w:beforeAutospacing="0" w:after="0" w:afterAutospacing="0"/>
              <w:ind w:left="0" w:right="0"/>
              <w:jc w:val="center"/>
              <w:rPr>
                <w:rFonts w:hint="default" w:ascii="宋体" w:hAnsi="宋体" w:eastAsia="宋体" w:cs="宋体"/>
                <w:bCs/>
                <w:sz w:val="21"/>
                <w:szCs w:val="21"/>
                <w:lang w:bidi="ar"/>
              </w:rPr>
            </w:pPr>
          </w:p>
        </w:tc>
        <w:tc>
          <w:tcPr>
            <w:tcW w:w="1510" w:type="dxa"/>
            <w:tcBorders>
              <w:top w:val="single" w:color="auto" w:sz="4" w:space="0"/>
              <w:left w:val="single" w:color="auto" w:sz="4" w:space="0"/>
              <w:bottom w:val="single" w:color="auto" w:sz="4" w:space="0"/>
              <w:right w:val="single" w:color="auto" w:sz="4" w:space="0"/>
            </w:tcBorders>
            <w:vAlign w:val="center"/>
          </w:tcPr>
          <w:p w14:paraId="7B6D2FC4">
            <w:pPr>
              <w:pStyle w:val="9"/>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r>
    </w:tbl>
    <w:p w14:paraId="01F1F8F4">
      <w:pPr>
        <w:pStyle w:val="2"/>
        <w:ind w:left="0" w:leftChars="0" w:firstLine="0" w:firstLineChars="0"/>
        <w:rPr>
          <w:rFonts w:hint="eastAsia"/>
        </w:rPr>
      </w:pPr>
    </w:p>
    <w:p w14:paraId="4487B20F">
      <w:pPr>
        <w:pageBreakBefore w:val="0"/>
        <w:kinsoku/>
        <w:wordWrap/>
        <w:overflowPunct/>
        <w:topLinePunct w:val="0"/>
        <w:autoSpaceDE/>
        <w:autoSpaceDN/>
        <w:bidi w:val="0"/>
        <w:spacing w:line="30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2.用工年龄要求：</w:t>
      </w:r>
    </w:p>
    <w:p w14:paraId="3D24B7DB">
      <w:pPr>
        <w:pageBreakBefore w:val="0"/>
        <w:kinsoku/>
        <w:wordWrap/>
        <w:overflowPunct/>
        <w:topLinePunct w:val="0"/>
        <w:autoSpaceDE/>
        <w:autoSpaceDN/>
        <w:bidi w:val="0"/>
        <w:spacing w:line="30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女性低于</w:t>
      </w:r>
      <w:r>
        <w:rPr>
          <w:rFonts w:hint="eastAsia" w:ascii="宋体" w:hAnsi="宋体"/>
          <w:color w:val="auto"/>
          <w:szCs w:val="21"/>
          <w:highlight w:val="none"/>
          <w:u w:val="none"/>
          <w:lang w:val="en-US" w:eastAsia="zh-CN"/>
        </w:rPr>
        <w:t>4</w:t>
      </w:r>
      <w:r>
        <w:rPr>
          <w:rFonts w:hint="eastAsia" w:ascii="宋体" w:hAnsi="宋体"/>
          <w:color w:val="auto"/>
          <w:szCs w:val="21"/>
          <w:highlight w:val="none"/>
          <w:u w:val="none"/>
        </w:rPr>
        <w:t>5岁，男性低于</w:t>
      </w:r>
      <w:r>
        <w:rPr>
          <w:rFonts w:hint="eastAsia" w:ascii="宋体" w:hAnsi="宋体"/>
          <w:color w:val="auto"/>
          <w:szCs w:val="21"/>
          <w:highlight w:val="none"/>
          <w:u w:val="none"/>
          <w:lang w:val="en-US" w:eastAsia="zh-CN"/>
        </w:rPr>
        <w:t>50</w:t>
      </w:r>
      <w:r>
        <w:rPr>
          <w:rFonts w:hint="eastAsia" w:ascii="宋体" w:hAnsi="宋体"/>
          <w:color w:val="auto"/>
          <w:szCs w:val="21"/>
          <w:highlight w:val="none"/>
          <w:u w:val="none"/>
        </w:rPr>
        <w:t>岁，且身体健康，无潜在疾病，上岗前需提供身份证信息及健康合格查体报告和职业病医院查体合格报告。</w:t>
      </w:r>
    </w:p>
    <w:p w14:paraId="0CC36073">
      <w:pPr>
        <w:pageBreakBefore w:val="0"/>
        <w:numPr>
          <w:ilvl w:val="0"/>
          <w:numId w:val="0"/>
        </w:numPr>
        <w:kinsoku/>
        <w:wordWrap/>
        <w:overflowPunct/>
        <w:topLinePunct w:val="0"/>
        <w:autoSpaceDE/>
        <w:autoSpaceDN/>
        <w:bidi w:val="0"/>
        <w:spacing w:line="30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中标方需承诺人员到齐时间，招标人需求为一周内到齐。</w:t>
      </w:r>
      <w:r>
        <w:rPr>
          <w:rFonts w:ascii="宋体" w:hAnsi="宋体"/>
          <w:color w:val="auto"/>
          <w:szCs w:val="21"/>
          <w:highlight w:val="none"/>
          <w:u w:val="none"/>
        </w:rPr>
        <w:t>投标方需通过现场考察确定人员数量，可根据实际生产情况调整，但不允许因人员问题耽误生产节拍。另外，到生产现场了解具体产品及生产情况，在满足生产节拍及质量的情况下，确定合理的人数将有助于投标方做出合理的投标报价，从而有助于中标。</w:t>
      </w:r>
    </w:p>
    <w:p w14:paraId="6927B30E">
      <w:pPr>
        <w:pStyle w:val="2"/>
        <w:numPr>
          <w:ilvl w:val="0"/>
          <w:numId w:val="0"/>
        </w:numPr>
        <w:ind w:firstLine="420" w:firstLineChars="200"/>
        <w:rPr>
          <w:rFonts w:hint="default" w:eastAsia="宋体"/>
          <w:lang w:val="en-US" w:eastAsia="zh-CN"/>
        </w:rPr>
      </w:pPr>
      <w:r>
        <w:rPr>
          <w:rFonts w:hint="eastAsia" w:ascii="宋体" w:hAnsi="宋体" w:eastAsia="宋体" w:cs="Times New Roman"/>
          <w:color w:val="auto"/>
          <w:kern w:val="2"/>
          <w:sz w:val="21"/>
          <w:szCs w:val="21"/>
          <w:highlight w:val="none"/>
          <w:u w:val="none"/>
          <w:lang w:val="en-US" w:eastAsia="zh-CN" w:bidi="ar-SA"/>
        </w:rPr>
        <w:t>4.</w:t>
      </w:r>
      <w:r>
        <w:rPr>
          <w:rFonts w:hint="eastAsia" w:ascii="宋体" w:hAnsi="宋体"/>
          <w:color w:val="auto"/>
          <w:szCs w:val="21"/>
          <w:highlight w:val="none"/>
          <w:u w:val="none"/>
          <w:lang w:val="en-US" w:eastAsia="zh-CN"/>
        </w:rPr>
        <w:t>投标最高限价（不得高于投标限价）。</w:t>
      </w:r>
    </w:p>
    <w:p w14:paraId="65C11164">
      <w:pPr>
        <w:pStyle w:val="10"/>
        <w:pageBreakBefore w:val="0"/>
        <w:kinsoku/>
        <w:wordWrap/>
        <w:overflowPunct/>
        <w:topLinePunct w:val="0"/>
        <w:autoSpaceDE/>
        <w:autoSpaceDN/>
        <w:bidi w:val="0"/>
        <w:spacing w:line="300" w:lineRule="auto"/>
        <w:rPr>
          <w:rFonts w:hint="eastAsia" w:ascii="黑体" w:eastAsia="黑体"/>
          <w:b/>
          <w:bCs/>
          <w:color w:val="auto"/>
          <w:sz w:val="28"/>
          <w:szCs w:val="22"/>
          <w:highlight w:val="none"/>
          <w:u w:val="none"/>
          <w:lang w:val="en-US" w:eastAsia="zh-CN"/>
        </w:rPr>
      </w:pPr>
      <w:r>
        <w:rPr>
          <w:rFonts w:hint="eastAsia" w:ascii="黑体" w:eastAsia="黑体"/>
          <w:b/>
          <w:bCs/>
          <w:color w:val="auto"/>
          <w:sz w:val="28"/>
          <w:szCs w:val="22"/>
          <w:highlight w:val="none"/>
          <w:u w:val="none"/>
          <w:lang w:val="en-US" w:eastAsia="zh-CN"/>
        </w:rPr>
        <w:t>三、招标形式</w:t>
      </w:r>
    </w:p>
    <w:p w14:paraId="74AC6FD9">
      <w:pPr>
        <w:pStyle w:val="10"/>
        <w:pageBreakBefore w:val="0"/>
        <w:kinsoku/>
        <w:wordWrap/>
        <w:overflowPunct/>
        <w:topLinePunct w:val="0"/>
        <w:autoSpaceDE/>
        <w:autoSpaceDN/>
        <w:bidi w:val="0"/>
        <w:spacing w:line="300" w:lineRule="auto"/>
        <w:ind w:firstLine="420" w:firstLineChars="200"/>
        <w:rPr>
          <w:color w:val="auto"/>
          <w:highlight w:val="none"/>
          <w:u w:val="none"/>
        </w:rPr>
      </w:pPr>
      <w:r>
        <w:rPr>
          <w:rFonts w:hint="eastAsia"/>
          <w:color w:val="auto"/>
          <w:highlight w:val="none"/>
          <w:u w:val="none"/>
        </w:rPr>
        <w:t>招标形式：</w:t>
      </w:r>
      <w:r>
        <w:rPr>
          <w:rFonts w:hint="eastAsia"/>
          <w:color w:val="auto"/>
          <w:highlight w:val="none"/>
          <w:u w:val="none"/>
          <w:lang w:val="en-US" w:eastAsia="zh-CN"/>
        </w:rPr>
        <w:t>公开招标</w:t>
      </w:r>
      <w:r>
        <w:rPr>
          <w:rFonts w:hint="eastAsia"/>
          <w:color w:val="auto"/>
          <w:highlight w:val="none"/>
          <w:u w:val="none"/>
        </w:rPr>
        <w:t>。</w:t>
      </w:r>
    </w:p>
    <w:p w14:paraId="02CAFEA2">
      <w:pPr>
        <w:pStyle w:val="10"/>
        <w:pageBreakBefore w:val="0"/>
        <w:kinsoku/>
        <w:wordWrap/>
        <w:overflowPunct/>
        <w:topLinePunct w:val="0"/>
        <w:autoSpaceDE/>
        <w:autoSpaceDN/>
        <w:bidi w:val="0"/>
        <w:spacing w:line="300" w:lineRule="auto"/>
        <w:rPr>
          <w:rFonts w:hint="eastAsia" w:ascii="黑体" w:eastAsia="黑体"/>
          <w:b/>
          <w:bCs/>
          <w:color w:val="auto"/>
          <w:sz w:val="28"/>
          <w:szCs w:val="22"/>
          <w:highlight w:val="none"/>
          <w:u w:val="none"/>
          <w:lang w:val="en-US" w:eastAsia="zh-CN"/>
        </w:rPr>
      </w:pPr>
      <w:r>
        <w:rPr>
          <w:rFonts w:hint="eastAsia" w:ascii="黑体" w:eastAsia="黑体"/>
          <w:b/>
          <w:bCs/>
          <w:color w:val="auto"/>
          <w:sz w:val="28"/>
          <w:szCs w:val="22"/>
          <w:highlight w:val="none"/>
          <w:u w:val="none"/>
          <w:lang w:val="en-US" w:eastAsia="zh-CN"/>
        </w:rPr>
        <w:t>四、议程安排</w:t>
      </w:r>
    </w:p>
    <w:p w14:paraId="22E6D192">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20" w:firstLineChars="200"/>
        <w:textAlignment w:val="auto"/>
        <w:rPr>
          <w:rFonts w:hint="eastAsia" w:ascii="宋体" w:hAnsi="宋体" w:eastAsia="宋体" w:cs="Times New Roman"/>
          <w:color w:val="auto"/>
          <w:kern w:val="2"/>
          <w:sz w:val="21"/>
          <w:szCs w:val="21"/>
          <w:highlight w:val="none"/>
          <w:u w:val="none"/>
          <w:lang w:val="en-US" w:eastAsia="zh-CN" w:bidi="ar-SA"/>
        </w:rPr>
      </w:pPr>
      <w:r>
        <w:rPr>
          <w:rFonts w:hint="eastAsia" w:ascii="宋体" w:hAnsi="宋体" w:eastAsia="宋体" w:cs="Times New Roman"/>
          <w:color w:val="auto"/>
          <w:kern w:val="2"/>
          <w:sz w:val="21"/>
          <w:szCs w:val="21"/>
          <w:highlight w:val="none"/>
          <w:u w:val="none"/>
          <w:lang w:val="en-US" w:eastAsia="zh-CN" w:bidi="ar-SA"/>
        </w:rPr>
        <w:t>1.发标方式：中国重汽官网、山东省阳光采购服务平台、中国招标投标公共服务平台等公开媒体公布。</w:t>
      </w:r>
    </w:p>
    <w:p w14:paraId="70CEE012">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20" w:firstLineChars="200"/>
        <w:textAlignment w:val="auto"/>
        <w:rPr>
          <w:rFonts w:hint="default"/>
          <w:lang w:val="en-US" w:eastAsia="zh-CN"/>
        </w:rPr>
      </w:pPr>
      <w:r>
        <w:rPr>
          <w:rFonts w:hint="eastAsia"/>
          <w:color w:val="auto"/>
          <w:szCs w:val="21"/>
          <w:highlight w:val="none"/>
          <w:u w:val="none"/>
          <w:lang w:val="en-US" w:eastAsia="zh-CN"/>
        </w:rPr>
        <w:t>2.报</w:t>
      </w:r>
      <w:r>
        <w:rPr>
          <w:rFonts w:hint="eastAsia"/>
          <w:b w:val="0"/>
          <w:bCs w:val="0"/>
          <w:color w:val="auto"/>
          <w:szCs w:val="21"/>
          <w:highlight w:val="none"/>
          <w:u w:val="none"/>
          <w:lang w:val="en-US" w:eastAsia="zh-CN"/>
        </w:rPr>
        <w:t>名:</w:t>
      </w:r>
      <w:r>
        <w:rPr>
          <w:rFonts w:hint="eastAsia"/>
          <w:b w:val="0"/>
          <w:bCs w:val="0"/>
          <w:color w:val="auto"/>
          <w:szCs w:val="22"/>
          <w:highlight w:val="none"/>
          <w:u w:val="none"/>
          <w:lang w:val="en-US" w:eastAsia="zh-CN"/>
        </w:rPr>
        <w:t>投标方需在http://ecaitong.sinotruk.com:8012/重汽E采通网站进行供应商注册，注册审批完成后，收到正式账号密码，使用正式账号密码进行报名、以及后续相关招投标业务。</w:t>
      </w:r>
    </w:p>
    <w:p w14:paraId="40185027">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20" w:firstLineChars="200"/>
        <w:textAlignment w:val="auto"/>
        <w:rPr>
          <w:rFonts w:hint="default"/>
          <w:lang w:val="en-US" w:eastAsia="zh-CN"/>
        </w:rPr>
      </w:pPr>
      <w:r>
        <w:rPr>
          <w:rFonts w:hint="eastAsia" w:ascii="宋体" w:hAnsi="宋体" w:cs="Times New Roman"/>
          <w:color w:val="auto"/>
          <w:kern w:val="2"/>
          <w:sz w:val="21"/>
          <w:szCs w:val="21"/>
          <w:highlight w:val="none"/>
          <w:u w:val="none"/>
          <w:lang w:val="en-US" w:eastAsia="zh-CN" w:bidi="ar-SA"/>
        </w:rPr>
        <w:t>3</w:t>
      </w:r>
      <w:r>
        <w:rPr>
          <w:rFonts w:hint="eastAsia" w:ascii="宋体" w:hAnsi="宋体" w:eastAsia="宋体" w:cs="Times New Roman"/>
          <w:color w:val="auto"/>
          <w:kern w:val="2"/>
          <w:sz w:val="21"/>
          <w:szCs w:val="21"/>
          <w:highlight w:val="none"/>
          <w:u w:val="none"/>
          <w:lang w:val="en-US" w:eastAsia="zh-CN" w:bidi="ar-SA"/>
        </w:rPr>
        <w:t>.</w:t>
      </w:r>
      <w:r>
        <w:rPr>
          <w:rFonts w:hint="eastAsia"/>
          <w:b w:val="0"/>
          <w:bCs w:val="0"/>
          <w:color w:val="auto"/>
          <w:szCs w:val="21"/>
          <w:highlight w:val="none"/>
          <w:u w:val="none"/>
          <w:lang w:val="en-US" w:eastAsia="zh-CN"/>
        </w:rPr>
        <w:t>报名应标截止日期</w:t>
      </w:r>
      <w:r>
        <w:rPr>
          <w:rFonts w:hint="eastAsia"/>
          <w:b w:val="0"/>
          <w:bCs w:val="0"/>
          <w:color w:val="auto"/>
          <w:szCs w:val="21"/>
          <w:highlight w:val="none"/>
          <w:u w:val="none"/>
        </w:rPr>
        <w:t>：</w:t>
      </w:r>
      <w:r>
        <w:rPr>
          <w:rFonts w:hint="eastAsia"/>
          <w:b w:val="0"/>
          <w:bCs w:val="0"/>
          <w:color w:val="auto"/>
          <w:szCs w:val="21"/>
          <w:highlight w:val="none"/>
          <w:u w:val="none"/>
          <w:lang w:val="en-US" w:eastAsia="zh-CN"/>
        </w:rPr>
        <w:t>2025年12月3号17点00分</w:t>
      </w:r>
    </w:p>
    <w:p w14:paraId="25484889">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20" w:firstLineChars="200"/>
        <w:textAlignment w:val="auto"/>
        <w:rPr>
          <w:rFonts w:hint="eastAsia"/>
          <w:color w:val="auto"/>
          <w:szCs w:val="21"/>
          <w:highlight w:val="none"/>
          <w:u w:val="none"/>
        </w:rPr>
      </w:pPr>
      <w:r>
        <w:rPr>
          <w:rFonts w:hint="eastAsia" w:ascii="宋体" w:hAnsi="宋体" w:cs="Times New Roman"/>
          <w:color w:val="auto"/>
          <w:kern w:val="2"/>
          <w:sz w:val="21"/>
          <w:szCs w:val="21"/>
          <w:highlight w:val="none"/>
          <w:u w:val="none"/>
          <w:lang w:val="en-US" w:eastAsia="zh-CN" w:bidi="ar-SA"/>
        </w:rPr>
        <w:t>4</w:t>
      </w:r>
      <w:r>
        <w:rPr>
          <w:rFonts w:hint="eastAsia" w:ascii="宋体" w:hAnsi="宋体" w:eastAsia="宋体" w:cs="Times New Roman"/>
          <w:color w:val="auto"/>
          <w:kern w:val="2"/>
          <w:sz w:val="21"/>
          <w:szCs w:val="21"/>
          <w:highlight w:val="none"/>
          <w:u w:val="none"/>
          <w:lang w:val="en-US" w:eastAsia="zh-CN" w:bidi="ar-SA"/>
        </w:rPr>
        <w:t>.</w:t>
      </w:r>
      <w:r>
        <w:rPr>
          <w:rFonts w:hint="eastAsia"/>
          <w:color w:val="auto"/>
          <w:szCs w:val="21"/>
          <w:highlight w:val="none"/>
          <w:u w:val="none"/>
        </w:rPr>
        <w:t>开标时间：</w:t>
      </w:r>
      <w:r>
        <w:rPr>
          <w:rFonts w:hint="eastAsia"/>
          <w:b w:val="0"/>
          <w:bCs w:val="0"/>
          <w:color w:val="auto"/>
          <w:szCs w:val="21"/>
          <w:highlight w:val="none"/>
          <w:u w:val="none"/>
          <w:lang w:val="en-US" w:eastAsia="zh-CN"/>
        </w:rPr>
        <w:t>2025年12月9号9点00分</w:t>
      </w:r>
    </w:p>
    <w:p w14:paraId="4FF0BC0D">
      <w:pPr>
        <w:pStyle w:val="2"/>
        <w:pageBreakBefore w:val="0"/>
        <w:kinsoku/>
        <w:wordWrap/>
        <w:overflowPunct/>
        <w:topLinePunct w:val="0"/>
        <w:bidi w:val="0"/>
        <w:spacing w:line="300" w:lineRule="auto"/>
        <w:ind w:left="0" w:leftChars="0" w:firstLine="420" w:firstLineChars="200"/>
        <w:rPr>
          <w:rFonts w:hint="default" w:eastAsia="宋体"/>
          <w:lang w:val="en-US" w:eastAsia="zh-CN"/>
        </w:rPr>
      </w:pPr>
      <w:r>
        <w:rPr>
          <w:rFonts w:hint="eastAsia" w:ascii="宋体" w:hAnsi="宋体" w:cs="Times New Roman"/>
          <w:color w:val="auto"/>
          <w:kern w:val="2"/>
          <w:sz w:val="21"/>
          <w:szCs w:val="21"/>
          <w:highlight w:val="none"/>
          <w:u w:val="none"/>
          <w:lang w:val="en-US" w:eastAsia="zh-CN" w:bidi="ar-SA"/>
        </w:rPr>
        <w:t>5</w:t>
      </w:r>
      <w:r>
        <w:rPr>
          <w:rFonts w:hint="eastAsia" w:ascii="宋体" w:hAnsi="宋体" w:eastAsia="宋体" w:cs="Times New Roman"/>
          <w:color w:val="auto"/>
          <w:kern w:val="2"/>
          <w:sz w:val="21"/>
          <w:szCs w:val="21"/>
          <w:highlight w:val="none"/>
          <w:u w:val="none"/>
          <w:lang w:val="en-US" w:eastAsia="zh-CN" w:bidi="ar-SA"/>
        </w:rPr>
        <w:t>.</w:t>
      </w:r>
      <w:r>
        <w:rPr>
          <w:rFonts w:hint="eastAsia"/>
          <w:color w:val="auto"/>
          <w:szCs w:val="21"/>
          <w:highlight w:val="none"/>
          <w:u w:val="none"/>
          <w:lang w:val="en-US" w:eastAsia="zh-CN"/>
        </w:rPr>
        <w:t>开标地点：线上</w:t>
      </w:r>
    </w:p>
    <w:p w14:paraId="2547B9E8">
      <w:pPr>
        <w:keepNext w:val="0"/>
        <w:keepLines w:val="0"/>
        <w:pageBreakBefore w:val="0"/>
        <w:widowControl w:val="0"/>
        <w:kinsoku/>
        <w:wordWrap/>
        <w:overflowPunct/>
        <w:topLinePunct w:val="0"/>
        <w:autoSpaceDE/>
        <w:autoSpaceDN/>
        <w:bidi w:val="0"/>
        <w:adjustRightInd w:val="0"/>
        <w:snapToGrid w:val="0"/>
        <w:spacing w:line="300" w:lineRule="auto"/>
        <w:ind w:firstLine="420" w:firstLineChars="200"/>
        <w:textAlignment w:val="auto"/>
        <w:rPr>
          <w:rFonts w:hint="eastAsia" w:ascii="Helvetica" w:hAnsi="Helvetica" w:eastAsia="宋体" w:cs="Helvetica"/>
          <w:i w:val="0"/>
          <w:iCs w:val="0"/>
          <w:caps w:val="0"/>
          <w:color w:val="111111"/>
          <w:spacing w:val="0"/>
          <w:sz w:val="20"/>
          <w:szCs w:val="20"/>
          <w:shd w:val="clear" w:fill="F6F7F8"/>
          <w:lang w:eastAsia="zh-CN"/>
        </w:rPr>
      </w:pPr>
      <w:r>
        <w:rPr>
          <w:rFonts w:hint="eastAsia" w:ascii="宋体" w:hAnsi="宋体" w:cs="Times New Roman"/>
          <w:color w:val="auto"/>
          <w:kern w:val="2"/>
          <w:sz w:val="21"/>
          <w:szCs w:val="21"/>
          <w:highlight w:val="none"/>
          <w:u w:val="none"/>
          <w:lang w:val="en-US" w:eastAsia="zh-CN" w:bidi="ar-SA"/>
        </w:rPr>
        <w:t>6</w:t>
      </w:r>
      <w:r>
        <w:rPr>
          <w:rFonts w:hint="eastAsia" w:ascii="宋体" w:hAnsi="宋体" w:eastAsia="宋体" w:cs="Times New Roman"/>
          <w:color w:val="auto"/>
          <w:kern w:val="2"/>
          <w:sz w:val="21"/>
          <w:szCs w:val="21"/>
          <w:highlight w:val="none"/>
          <w:u w:val="none"/>
          <w:lang w:val="en-US" w:eastAsia="zh-CN" w:bidi="ar-SA"/>
        </w:rPr>
        <w:t>.</w:t>
      </w:r>
      <w:r>
        <w:rPr>
          <w:rFonts w:hint="eastAsia" w:ascii="宋体" w:hAnsi="宋体"/>
          <w:color w:val="auto"/>
          <w:szCs w:val="21"/>
          <w:highlight w:val="none"/>
          <w:u w:val="none"/>
          <w:lang w:val="en-US" w:eastAsia="zh-CN"/>
        </w:rPr>
        <w:t>项目负责人</w:t>
      </w:r>
      <w:r>
        <w:rPr>
          <w:rFonts w:hint="eastAsia" w:ascii="宋体" w:hAnsi="宋体"/>
          <w:color w:val="auto"/>
          <w:szCs w:val="21"/>
          <w:highlight w:val="none"/>
          <w:u w:val="none"/>
        </w:rPr>
        <w:t>：</w:t>
      </w:r>
      <w:r>
        <w:rPr>
          <w:rFonts w:ascii="Helvetica" w:hAnsi="Helvetica" w:eastAsia="Helvetica" w:cs="Helvetica"/>
          <w:i w:val="0"/>
          <w:iCs w:val="0"/>
          <w:caps w:val="0"/>
          <w:color w:val="111111"/>
          <w:spacing w:val="0"/>
          <w:sz w:val="20"/>
          <w:szCs w:val="20"/>
          <w:shd w:val="clear" w:fill="F6F7F8"/>
        </w:rPr>
        <w:t>徐传通</w:t>
      </w:r>
      <w:r>
        <w:rPr>
          <w:rFonts w:hint="eastAsia" w:ascii="Helvetica" w:hAnsi="Helvetica" w:eastAsia="宋体" w:cs="Helvetica"/>
          <w:i w:val="0"/>
          <w:iCs w:val="0"/>
          <w:caps w:val="0"/>
          <w:color w:val="111111"/>
          <w:spacing w:val="0"/>
          <w:sz w:val="20"/>
          <w:szCs w:val="20"/>
          <w:shd w:val="clear" w:fill="F6F7F8"/>
          <w:lang w:eastAsia="zh-CN"/>
        </w:rPr>
        <w:t>，17865566610</w:t>
      </w:r>
    </w:p>
    <w:p w14:paraId="2F74969A">
      <w:pPr>
        <w:pStyle w:val="2"/>
        <w:ind w:left="0" w:leftChars="0" w:firstLine="600" w:firstLineChars="300"/>
        <w:rPr>
          <w:rFonts w:hint="eastAsia" w:ascii="Helvetica" w:hAnsi="Helvetica" w:eastAsia="宋体" w:cs="Helvetica"/>
          <w:i w:val="0"/>
          <w:iCs w:val="0"/>
          <w:caps w:val="0"/>
          <w:color w:val="111111"/>
          <w:spacing w:val="0"/>
          <w:sz w:val="20"/>
          <w:szCs w:val="20"/>
          <w:shd w:val="clear" w:fill="F6F7F8"/>
          <w:lang w:val="en-US" w:eastAsia="zh-CN"/>
        </w:rPr>
      </w:pPr>
      <w:r>
        <w:rPr>
          <w:rFonts w:hint="eastAsia" w:ascii="Helvetica" w:hAnsi="Helvetica" w:eastAsia="宋体" w:cs="Helvetica"/>
          <w:i w:val="0"/>
          <w:iCs w:val="0"/>
          <w:caps w:val="0"/>
          <w:color w:val="111111"/>
          <w:spacing w:val="0"/>
          <w:sz w:val="20"/>
          <w:szCs w:val="20"/>
          <w:shd w:val="clear" w:fill="F6F7F8"/>
          <w:lang w:val="en-US" w:eastAsia="zh-CN"/>
        </w:rPr>
        <w:t>招标问题负责人：李帅威，17860605079</w:t>
      </w:r>
    </w:p>
    <w:p w14:paraId="02584294">
      <w:pPr>
        <w:pStyle w:val="2"/>
        <w:ind w:left="0" w:leftChars="0" w:firstLine="600" w:firstLineChars="300"/>
        <w:rPr>
          <w:rFonts w:hint="default" w:ascii="Helvetica" w:hAnsi="Helvetica" w:eastAsia="宋体" w:cs="Helvetica"/>
          <w:i w:val="0"/>
          <w:iCs w:val="0"/>
          <w:caps w:val="0"/>
          <w:color w:val="111111"/>
          <w:spacing w:val="0"/>
          <w:sz w:val="20"/>
          <w:szCs w:val="20"/>
          <w:shd w:val="clear" w:fill="F6F7F8"/>
          <w:lang w:val="en-US" w:eastAsia="zh-CN"/>
        </w:rPr>
      </w:pPr>
      <w:r>
        <w:rPr>
          <w:rFonts w:hint="eastAsia" w:ascii="Helvetica" w:hAnsi="Helvetica" w:eastAsia="宋体" w:cs="Helvetica"/>
          <w:i w:val="0"/>
          <w:iCs w:val="0"/>
          <w:caps w:val="0"/>
          <w:color w:val="111111"/>
          <w:spacing w:val="0"/>
          <w:sz w:val="20"/>
          <w:szCs w:val="20"/>
          <w:shd w:val="clear" w:fill="F6F7F8"/>
          <w:lang w:val="en-US" w:eastAsia="zh-CN"/>
        </w:rPr>
        <w:t>投标上限：191.49万元，含税</w:t>
      </w:r>
    </w:p>
    <w:p w14:paraId="6E3E1B18">
      <w:pPr>
        <w:pStyle w:val="10"/>
        <w:pageBreakBefore w:val="0"/>
        <w:kinsoku/>
        <w:wordWrap/>
        <w:overflowPunct/>
        <w:topLinePunct w:val="0"/>
        <w:autoSpaceDE/>
        <w:autoSpaceDN/>
        <w:bidi w:val="0"/>
        <w:spacing w:line="300" w:lineRule="auto"/>
        <w:rPr>
          <w:rFonts w:hint="eastAsia" w:ascii="黑体" w:eastAsia="黑体"/>
          <w:b/>
          <w:bCs/>
          <w:color w:val="auto"/>
          <w:sz w:val="28"/>
          <w:szCs w:val="22"/>
          <w:highlight w:val="none"/>
          <w:u w:val="none"/>
          <w:lang w:val="en-US" w:eastAsia="zh-CN"/>
        </w:rPr>
      </w:pPr>
      <w:r>
        <w:rPr>
          <w:rFonts w:hint="eastAsia" w:ascii="黑体" w:eastAsia="黑体"/>
          <w:b/>
          <w:bCs/>
          <w:color w:val="auto"/>
          <w:sz w:val="28"/>
          <w:szCs w:val="22"/>
          <w:highlight w:val="none"/>
          <w:u w:val="none"/>
          <w:lang w:val="en-US" w:eastAsia="zh-CN"/>
        </w:rPr>
        <w:t>五、获取招标文件</w:t>
      </w:r>
    </w:p>
    <w:p w14:paraId="3794B2E6">
      <w:pPr>
        <w:pStyle w:val="10"/>
        <w:pageBreakBefore w:val="0"/>
        <w:kinsoku/>
        <w:wordWrap/>
        <w:overflowPunct/>
        <w:topLinePunct w:val="0"/>
        <w:bidi w:val="0"/>
        <w:spacing w:line="300" w:lineRule="auto"/>
        <w:ind w:firstLine="420" w:firstLineChars="200"/>
        <w:rPr>
          <w:color w:val="auto"/>
          <w:highlight w:val="none"/>
        </w:rPr>
      </w:pPr>
      <w:r>
        <w:rPr>
          <w:color w:val="auto"/>
          <w:szCs w:val="21"/>
          <w:highlight w:val="none"/>
        </w:rPr>
        <w:t>请在</w:t>
      </w:r>
      <w:r>
        <w:rPr>
          <w:rFonts w:hint="eastAsia"/>
          <w:color w:val="auto"/>
          <w:szCs w:val="21"/>
          <w:highlight w:val="none"/>
        </w:rPr>
        <w:t>中国重汽官网</w:t>
      </w:r>
      <w:r>
        <w:rPr>
          <w:color w:val="auto"/>
          <w:highlight w:val="none"/>
        </w:rPr>
        <w:fldChar w:fldCharType="begin"/>
      </w:r>
      <w:r>
        <w:rPr>
          <w:color w:val="auto"/>
          <w:highlight w:val="none"/>
        </w:rPr>
        <w:instrText xml:space="preserve"> HYPERLINK "http://www.cnhtc.com.cn" </w:instrText>
      </w:r>
      <w:r>
        <w:rPr>
          <w:color w:val="auto"/>
          <w:highlight w:val="none"/>
        </w:rPr>
        <w:fldChar w:fldCharType="separate"/>
      </w:r>
      <w:r>
        <w:rPr>
          <w:rFonts w:hint="eastAsia"/>
          <w:color w:val="auto"/>
          <w:szCs w:val="21"/>
          <w:highlight w:val="none"/>
        </w:rPr>
        <w:t>http://www.cnhtc.com.cn</w:t>
      </w:r>
      <w:r>
        <w:rPr>
          <w:color w:val="auto"/>
          <w:szCs w:val="21"/>
          <w:highlight w:val="none"/>
        </w:rPr>
        <w:fldChar w:fldCharType="end"/>
      </w:r>
      <w:r>
        <w:rPr>
          <w:rFonts w:hint="eastAsia"/>
          <w:color w:val="auto"/>
          <w:szCs w:val="21"/>
          <w:highlight w:val="none"/>
        </w:rPr>
        <w:t>（快讯中心-通知公告）</w:t>
      </w:r>
      <w:r>
        <w:rPr>
          <w:color w:val="auto"/>
          <w:szCs w:val="21"/>
          <w:highlight w:val="none"/>
        </w:rPr>
        <w:t>下载获取。</w:t>
      </w:r>
    </w:p>
    <w:p w14:paraId="2A849832">
      <w:pPr>
        <w:pStyle w:val="10"/>
        <w:pageBreakBefore w:val="0"/>
        <w:kinsoku/>
        <w:wordWrap/>
        <w:overflowPunct/>
        <w:topLinePunct w:val="0"/>
        <w:autoSpaceDE/>
        <w:autoSpaceDN/>
        <w:bidi w:val="0"/>
        <w:spacing w:line="300" w:lineRule="auto"/>
        <w:rPr>
          <w:rFonts w:hint="eastAsia" w:ascii="黑体" w:eastAsia="黑体"/>
          <w:b/>
          <w:bCs/>
          <w:color w:val="auto"/>
          <w:sz w:val="28"/>
          <w:szCs w:val="22"/>
          <w:highlight w:val="none"/>
          <w:u w:val="none"/>
          <w:lang w:val="en-US" w:eastAsia="zh-CN"/>
        </w:rPr>
      </w:pPr>
      <w:r>
        <w:rPr>
          <w:rFonts w:hint="eastAsia" w:ascii="黑体" w:eastAsia="黑体"/>
          <w:b/>
          <w:bCs/>
          <w:color w:val="auto"/>
          <w:sz w:val="28"/>
          <w:szCs w:val="22"/>
          <w:highlight w:val="none"/>
          <w:u w:val="none"/>
          <w:lang w:val="en-US" w:eastAsia="zh-CN"/>
        </w:rPr>
        <w:t>六、投标须知</w:t>
      </w:r>
    </w:p>
    <w:p w14:paraId="74CD3313">
      <w:pPr>
        <w:pStyle w:val="10"/>
        <w:pageBreakBefore w:val="0"/>
        <w:kinsoku/>
        <w:wordWrap/>
        <w:overflowPunct/>
        <w:topLinePunct w:val="0"/>
        <w:autoSpaceDE/>
        <w:autoSpaceDN/>
        <w:bidi w:val="0"/>
        <w:spacing w:line="300" w:lineRule="auto"/>
        <w:ind w:firstLine="422" w:firstLineChars="200"/>
        <w:rPr>
          <w:b/>
          <w:color w:val="auto"/>
          <w:highlight w:val="none"/>
          <w:u w:val="none"/>
        </w:rPr>
      </w:pPr>
      <w:r>
        <w:rPr>
          <w:rFonts w:hint="eastAsia"/>
          <w:b/>
          <w:color w:val="auto"/>
          <w:highlight w:val="none"/>
          <w:u w:val="none"/>
        </w:rPr>
        <w:t>1.合格投标人：</w:t>
      </w:r>
    </w:p>
    <w:p w14:paraId="3CCF09AE">
      <w:pPr>
        <w:pStyle w:val="10"/>
        <w:pageBreakBefore w:val="0"/>
        <w:kinsoku/>
        <w:wordWrap/>
        <w:overflowPunct/>
        <w:topLinePunct w:val="0"/>
        <w:autoSpaceDE/>
        <w:autoSpaceDN/>
        <w:bidi w:val="0"/>
        <w:spacing w:line="300" w:lineRule="auto"/>
        <w:ind w:firstLine="420" w:firstLineChars="200"/>
        <w:rPr>
          <w:rFonts w:hint="eastAsia" w:eastAsia="宋体"/>
          <w:color w:val="auto"/>
          <w:szCs w:val="21"/>
          <w:highlight w:val="none"/>
          <w:u w:val="none"/>
          <w:lang w:eastAsia="zh-CN"/>
        </w:rPr>
      </w:pPr>
      <w:r>
        <w:rPr>
          <w:rFonts w:hint="eastAsia"/>
          <w:color w:val="auto"/>
          <w:szCs w:val="21"/>
          <w:highlight w:val="none"/>
          <w:u w:val="none"/>
        </w:rPr>
        <w:t>1.1项目施工方必须具备项目内容相关成功案例等相关资质并提供近三年的相关业绩证明；投标人须遵守《中华人民共和国招标投标法》、《中华人民共和国民法典》及其它有关的法律和法规；为中华人民共和国境内注册的独立法人机构，具有独立承担民事责任能力</w:t>
      </w:r>
      <w:r>
        <w:rPr>
          <w:rFonts w:hint="eastAsia"/>
          <w:color w:val="auto"/>
          <w:szCs w:val="21"/>
          <w:highlight w:val="none"/>
          <w:u w:val="none"/>
          <w:lang w:eastAsia="zh-CN"/>
        </w:rPr>
        <w:t>。</w:t>
      </w:r>
    </w:p>
    <w:p w14:paraId="0BDDA721">
      <w:pPr>
        <w:pageBreakBefore w:val="0"/>
        <w:widowControl/>
        <w:kinsoku/>
        <w:wordWrap/>
        <w:overflowPunct/>
        <w:topLinePunct w:val="0"/>
        <w:autoSpaceDE/>
        <w:autoSpaceDN/>
        <w:bidi w:val="0"/>
        <w:spacing w:line="300" w:lineRule="auto"/>
        <w:jc w:val="left"/>
        <w:rPr>
          <w:rFonts w:hint="eastAsia" w:ascii="宋体" w:hAnsi="Courier New" w:eastAsia="宋体"/>
          <w:color w:val="auto"/>
          <w:szCs w:val="21"/>
          <w:highlight w:val="none"/>
          <w:u w:val="none"/>
          <w:lang w:val="en-US" w:eastAsia="zh-CN"/>
        </w:rPr>
      </w:pPr>
      <w:r>
        <w:rPr>
          <w:color w:val="auto"/>
          <w:szCs w:val="21"/>
          <w:highlight w:val="none"/>
          <w:u w:val="none"/>
        </w:rPr>
        <w:t xml:space="preserve">   </w:t>
      </w:r>
      <w:r>
        <w:rPr>
          <w:rFonts w:ascii="宋体" w:hAnsi="Courier New"/>
          <w:color w:val="auto"/>
          <w:szCs w:val="21"/>
          <w:highlight w:val="none"/>
          <w:u w:val="none"/>
        </w:rPr>
        <w:t xml:space="preserve"> </w:t>
      </w:r>
      <w:r>
        <w:rPr>
          <w:rFonts w:hint="eastAsia" w:ascii="宋体" w:hAnsi="Courier New"/>
          <w:color w:val="auto"/>
          <w:szCs w:val="21"/>
          <w:highlight w:val="none"/>
          <w:u w:val="none"/>
        </w:rPr>
        <w:t>1.2注册资金不得低于500万；或不得低于项目标的额</w:t>
      </w:r>
      <w:r>
        <w:rPr>
          <w:rFonts w:hint="eastAsia" w:ascii="宋体" w:hAnsi="Courier New"/>
          <w:color w:val="auto"/>
          <w:szCs w:val="21"/>
          <w:highlight w:val="none"/>
          <w:u w:val="none"/>
          <w:lang w:eastAsia="zh-CN"/>
        </w:rPr>
        <w:t>。</w:t>
      </w:r>
    </w:p>
    <w:p w14:paraId="39880D5F">
      <w:pPr>
        <w:pStyle w:val="10"/>
        <w:pageBreakBefore w:val="0"/>
        <w:kinsoku/>
        <w:wordWrap/>
        <w:overflowPunct/>
        <w:topLinePunct w:val="0"/>
        <w:autoSpaceDE/>
        <w:autoSpaceDN/>
        <w:bidi w:val="0"/>
        <w:spacing w:line="300" w:lineRule="auto"/>
        <w:ind w:firstLine="420" w:firstLineChars="200"/>
        <w:rPr>
          <w:rFonts w:hint="eastAsia" w:eastAsia="宋体"/>
          <w:color w:val="auto"/>
          <w:highlight w:val="none"/>
          <w:u w:val="none"/>
          <w:lang w:eastAsia="zh-CN"/>
        </w:rPr>
      </w:pPr>
      <w:r>
        <w:rPr>
          <w:rFonts w:hint="eastAsia"/>
          <w:color w:val="auto"/>
          <w:highlight w:val="none"/>
          <w:u w:val="none"/>
        </w:rPr>
        <w:t>1.3投标人须提供具有统一社会信用代码的新版营业执照副本复印件（加盖公章）</w:t>
      </w:r>
      <w:r>
        <w:rPr>
          <w:rFonts w:hint="eastAsia"/>
          <w:color w:val="auto"/>
          <w:highlight w:val="none"/>
          <w:u w:val="none"/>
          <w:lang w:eastAsia="zh-CN"/>
        </w:rPr>
        <w:t>。</w:t>
      </w:r>
    </w:p>
    <w:p w14:paraId="5538A918">
      <w:pPr>
        <w:pStyle w:val="10"/>
        <w:pageBreakBefore w:val="0"/>
        <w:kinsoku/>
        <w:wordWrap/>
        <w:overflowPunct/>
        <w:topLinePunct w:val="0"/>
        <w:autoSpaceDE/>
        <w:autoSpaceDN/>
        <w:bidi w:val="0"/>
        <w:spacing w:line="300" w:lineRule="auto"/>
        <w:ind w:firstLine="420" w:firstLineChars="200"/>
        <w:rPr>
          <w:rFonts w:hint="eastAsia" w:eastAsia="宋体"/>
          <w:color w:val="auto"/>
          <w:highlight w:val="none"/>
          <w:u w:val="none"/>
          <w:lang w:eastAsia="zh-CN"/>
        </w:rPr>
      </w:pPr>
      <w:r>
        <w:rPr>
          <w:rFonts w:hint="eastAsia"/>
          <w:color w:val="auto"/>
          <w:highlight w:val="none"/>
          <w:u w:val="none"/>
        </w:rPr>
        <w:t>1.4具有健全的财务会计制度，财务状况和市场行为良好。没有处于被有权机关吊销营业执照、吊销资质、停业整顿、取消投标资格以及财产被接管、冻结或进入破产程序等，投标单位需提供银行审计或资信证明，保证单位财务状况良好可以进行投标</w:t>
      </w:r>
      <w:r>
        <w:rPr>
          <w:rFonts w:hint="eastAsia"/>
          <w:color w:val="auto"/>
          <w:highlight w:val="none"/>
          <w:u w:val="none"/>
          <w:lang w:eastAsia="zh-CN"/>
        </w:rPr>
        <w:t>。</w:t>
      </w:r>
    </w:p>
    <w:p w14:paraId="6FA0FA4D">
      <w:pPr>
        <w:pStyle w:val="10"/>
        <w:pageBreakBefore w:val="0"/>
        <w:kinsoku/>
        <w:wordWrap/>
        <w:overflowPunct/>
        <w:topLinePunct w:val="0"/>
        <w:autoSpaceDE/>
        <w:autoSpaceDN/>
        <w:bidi w:val="0"/>
        <w:spacing w:line="300" w:lineRule="auto"/>
        <w:ind w:firstLine="420" w:firstLineChars="200"/>
        <w:rPr>
          <w:rFonts w:hint="eastAsia" w:eastAsia="宋体"/>
          <w:color w:val="auto"/>
          <w:highlight w:val="none"/>
          <w:u w:val="none"/>
          <w:lang w:eastAsia="zh-CN"/>
        </w:rPr>
      </w:pPr>
      <w:r>
        <w:rPr>
          <w:rFonts w:hint="eastAsia"/>
          <w:color w:val="auto"/>
          <w:highlight w:val="none"/>
          <w:u w:val="none"/>
        </w:rPr>
        <w:t>1.5投标人没有被列入招标人处《黑名单》（《黑名单》指投标人</w:t>
      </w:r>
      <w:r>
        <w:rPr>
          <w:color w:val="auto"/>
          <w:highlight w:val="none"/>
          <w:u w:val="none"/>
        </w:rPr>
        <w:t>与招标人在以往</w:t>
      </w:r>
      <w:r>
        <w:rPr>
          <w:rFonts w:hint="eastAsia"/>
          <w:color w:val="auto"/>
          <w:highlight w:val="none"/>
          <w:u w:val="none"/>
        </w:rPr>
        <w:t>或</w:t>
      </w:r>
      <w:r>
        <w:rPr>
          <w:color w:val="auto"/>
          <w:highlight w:val="none"/>
          <w:u w:val="none"/>
        </w:rPr>
        <w:t>正在</w:t>
      </w:r>
      <w:r>
        <w:rPr>
          <w:rFonts w:hint="eastAsia"/>
          <w:color w:val="auto"/>
          <w:highlight w:val="none"/>
          <w:u w:val="none"/>
        </w:rPr>
        <w:t>进行</w:t>
      </w:r>
      <w:r>
        <w:rPr>
          <w:color w:val="auto"/>
          <w:highlight w:val="none"/>
          <w:u w:val="none"/>
        </w:rPr>
        <w:t>的合作中</w:t>
      </w:r>
      <w:r>
        <w:rPr>
          <w:rFonts w:hint="eastAsia"/>
          <w:color w:val="auto"/>
          <w:highlight w:val="none"/>
          <w:u w:val="none"/>
        </w:rPr>
        <w:t>，</w:t>
      </w:r>
      <w:r>
        <w:rPr>
          <w:color w:val="auto"/>
          <w:highlight w:val="none"/>
          <w:u w:val="none"/>
        </w:rPr>
        <w:t>存在</w:t>
      </w:r>
      <w:r>
        <w:rPr>
          <w:rFonts w:hint="eastAsia"/>
          <w:color w:val="auto"/>
          <w:highlight w:val="none"/>
          <w:u w:val="none"/>
        </w:rPr>
        <w:t>招标人</w:t>
      </w:r>
      <w:r>
        <w:rPr>
          <w:color w:val="auto"/>
          <w:highlight w:val="none"/>
          <w:u w:val="none"/>
        </w:rPr>
        <w:t>认为的</w:t>
      </w:r>
      <w:r>
        <w:rPr>
          <w:rFonts w:hint="eastAsia"/>
          <w:color w:val="auto"/>
          <w:highlight w:val="none"/>
          <w:u w:val="none"/>
        </w:rPr>
        <w:t>违反合同</w:t>
      </w:r>
      <w:r>
        <w:rPr>
          <w:color w:val="auto"/>
          <w:highlight w:val="none"/>
          <w:u w:val="none"/>
        </w:rPr>
        <w:t>约定或</w:t>
      </w:r>
      <w:r>
        <w:rPr>
          <w:rFonts w:hint="eastAsia"/>
          <w:color w:val="auto"/>
          <w:highlight w:val="none"/>
          <w:u w:val="none"/>
        </w:rPr>
        <w:t>违反法律法规</w:t>
      </w:r>
      <w:r>
        <w:rPr>
          <w:color w:val="auto"/>
          <w:highlight w:val="none"/>
          <w:u w:val="none"/>
        </w:rPr>
        <w:t>等的</w:t>
      </w:r>
      <w:r>
        <w:rPr>
          <w:rFonts w:hint="eastAsia"/>
          <w:color w:val="auto"/>
          <w:highlight w:val="none"/>
          <w:u w:val="none"/>
        </w:rPr>
        <w:t>失信行为）</w:t>
      </w:r>
      <w:r>
        <w:rPr>
          <w:rFonts w:hint="eastAsia"/>
          <w:color w:val="auto"/>
          <w:highlight w:val="none"/>
          <w:u w:val="none"/>
          <w:lang w:eastAsia="zh-CN"/>
        </w:rPr>
        <w:t>。</w:t>
      </w:r>
    </w:p>
    <w:p w14:paraId="461F2CB9">
      <w:pPr>
        <w:pStyle w:val="10"/>
        <w:pageBreakBefore w:val="0"/>
        <w:kinsoku/>
        <w:wordWrap/>
        <w:overflowPunct/>
        <w:topLinePunct w:val="0"/>
        <w:autoSpaceDE/>
        <w:autoSpaceDN/>
        <w:bidi w:val="0"/>
        <w:spacing w:line="300" w:lineRule="auto"/>
        <w:ind w:firstLine="420" w:firstLineChars="200"/>
        <w:rPr>
          <w:rFonts w:hint="eastAsia" w:eastAsia="宋体"/>
          <w:color w:val="auto"/>
          <w:highlight w:val="none"/>
          <w:u w:val="none"/>
          <w:lang w:eastAsia="zh-CN"/>
        </w:rPr>
      </w:pPr>
      <w:r>
        <w:rPr>
          <w:rFonts w:hint="eastAsia"/>
          <w:color w:val="auto"/>
          <w:highlight w:val="none"/>
          <w:u w:val="none"/>
        </w:rPr>
        <w:t>1.6投标人须提供法人授权委托书复印件及投标单位授权代表的身份证复印件（加盖公章），开标现场核验授权代表身份证原件，授权代表由法人代表本人担任的，仅须提供法人身份证原件</w:t>
      </w:r>
      <w:r>
        <w:rPr>
          <w:rFonts w:hint="eastAsia"/>
          <w:color w:val="auto"/>
          <w:highlight w:val="none"/>
          <w:u w:val="none"/>
          <w:lang w:eastAsia="zh-CN"/>
        </w:rPr>
        <w:t>。</w:t>
      </w:r>
    </w:p>
    <w:p w14:paraId="6331D540">
      <w:pPr>
        <w:pStyle w:val="10"/>
        <w:pageBreakBefore w:val="0"/>
        <w:kinsoku/>
        <w:wordWrap/>
        <w:overflowPunct/>
        <w:topLinePunct w:val="0"/>
        <w:autoSpaceDE/>
        <w:autoSpaceDN/>
        <w:bidi w:val="0"/>
        <w:spacing w:line="300" w:lineRule="auto"/>
        <w:ind w:firstLine="420" w:firstLineChars="200"/>
        <w:rPr>
          <w:rFonts w:hint="eastAsia" w:eastAsia="宋体"/>
          <w:color w:val="auto"/>
          <w:szCs w:val="22"/>
          <w:highlight w:val="none"/>
          <w:u w:val="none"/>
          <w:lang w:eastAsia="zh-CN"/>
        </w:rPr>
      </w:pPr>
      <w:r>
        <w:rPr>
          <w:rFonts w:hint="eastAsia"/>
          <w:color w:val="auto"/>
          <w:szCs w:val="22"/>
          <w:highlight w:val="none"/>
          <w:u w:val="none"/>
        </w:rPr>
        <w:t>1.7在“信用中国”信息平台中，</w:t>
      </w:r>
      <w:r>
        <w:rPr>
          <w:rFonts w:hint="eastAsia"/>
          <w:color w:val="auto"/>
          <w:szCs w:val="22"/>
          <w:highlight w:val="none"/>
          <w:u w:val="none"/>
          <w:lang w:eastAsia="zh-CN"/>
        </w:rPr>
        <w:t>无与招标业务相关的重大行政处罚</w:t>
      </w:r>
      <w:r>
        <w:rPr>
          <w:rFonts w:hint="eastAsia"/>
          <w:color w:val="auto"/>
          <w:szCs w:val="22"/>
          <w:highlight w:val="none"/>
          <w:u w:val="none"/>
        </w:rPr>
        <w:t>及失信记录等信息，提供查询页截图</w:t>
      </w:r>
      <w:r>
        <w:rPr>
          <w:rFonts w:hint="eastAsia"/>
          <w:color w:val="auto"/>
          <w:szCs w:val="22"/>
          <w:highlight w:val="none"/>
          <w:u w:val="none"/>
          <w:lang w:eastAsia="zh-CN"/>
        </w:rPr>
        <w:t>。</w:t>
      </w:r>
    </w:p>
    <w:p w14:paraId="264C5F7A">
      <w:pPr>
        <w:pStyle w:val="10"/>
        <w:pageBreakBefore w:val="0"/>
        <w:kinsoku/>
        <w:wordWrap/>
        <w:overflowPunct/>
        <w:topLinePunct w:val="0"/>
        <w:autoSpaceDE/>
        <w:autoSpaceDN/>
        <w:bidi w:val="0"/>
        <w:spacing w:line="300" w:lineRule="auto"/>
        <w:ind w:firstLine="420" w:firstLineChars="200"/>
        <w:rPr>
          <w:rFonts w:hint="eastAsia" w:eastAsia="宋体"/>
          <w:color w:val="auto"/>
          <w:szCs w:val="22"/>
          <w:highlight w:val="none"/>
          <w:u w:val="none"/>
          <w:lang w:eastAsia="zh-CN"/>
        </w:rPr>
      </w:pPr>
      <w:r>
        <w:rPr>
          <w:rFonts w:hint="eastAsia"/>
          <w:color w:val="auto"/>
          <w:szCs w:val="22"/>
          <w:highlight w:val="none"/>
          <w:u w:val="none"/>
        </w:rPr>
        <w:t>1.8供方的直接或间接股东、法定代表人、董事、监事、高管非重汽员工及其亲属</w:t>
      </w:r>
      <w:r>
        <w:rPr>
          <w:rFonts w:hint="eastAsia"/>
          <w:color w:val="auto"/>
          <w:szCs w:val="22"/>
          <w:highlight w:val="none"/>
          <w:u w:val="none"/>
          <w:lang w:eastAsia="zh-CN"/>
        </w:rPr>
        <w:t>。</w:t>
      </w:r>
    </w:p>
    <w:p w14:paraId="4B638DE9">
      <w:pPr>
        <w:pStyle w:val="10"/>
        <w:pageBreakBefore w:val="0"/>
        <w:kinsoku/>
        <w:wordWrap/>
        <w:overflowPunct/>
        <w:topLinePunct w:val="0"/>
        <w:autoSpaceDE/>
        <w:autoSpaceDN/>
        <w:bidi w:val="0"/>
        <w:spacing w:line="300" w:lineRule="auto"/>
        <w:ind w:firstLine="420" w:firstLineChars="200"/>
        <w:rPr>
          <w:rFonts w:hint="eastAsia" w:eastAsia="宋体"/>
          <w:color w:val="auto"/>
          <w:highlight w:val="none"/>
          <w:u w:val="none"/>
          <w:lang w:eastAsia="zh-CN"/>
        </w:rPr>
      </w:pPr>
      <w:r>
        <w:rPr>
          <w:rFonts w:hint="eastAsia"/>
          <w:color w:val="auto"/>
          <w:highlight w:val="none"/>
          <w:u w:val="none"/>
        </w:rPr>
        <w:t>1.9投标人须认可招标人的工作指令，包括节假日、夜间能正常开展工作的要求</w:t>
      </w:r>
      <w:r>
        <w:rPr>
          <w:rFonts w:hint="eastAsia"/>
          <w:color w:val="auto"/>
          <w:highlight w:val="none"/>
          <w:u w:val="none"/>
          <w:lang w:eastAsia="zh-CN"/>
        </w:rPr>
        <w:t>。</w:t>
      </w:r>
    </w:p>
    <w:p w14:paraId="5DBF7807">
      <w:pPr>
        <w:pageBreakBefore w:val="0"/>
        <w:kinsoku/>
        <w:wordWrap/>
        <w:overflowPunct/>
        <w:topLinePunct w:val="0"/>
        <w:autoSpaceDE/>
        <w:autoSpaceDN/>
        <w:bidi w:val="0"/>
        <w:spacing w:line="300" w:lineRule="auto"/>
        <w:ind w:firstLine="420" w:firstLineChars="200"/>
        <w:rPr>
          <w:rFonts w:hint="eastAsia" w:eastAsia="宋体"/>
          <w:color w:val="auto"/>
          <w:highlight w:val="none"/>
          <w:u w:val="none"/>
          <w:lang w:eastAsia="zh-CN"/>
        </w:rPr>
      </w:pPr>
      <w:r>
        <w:rPr>
          <w:rFonts w:hint="eastAsia" w:ascii="宋体" w:hAnsi="Courier New" w:eastAsia="宋体" w:cs="Times New Roman"/>
          <w:color w:val="auto"/>
          <w:kern w:val="2"/>
          <w:sz w:val="21"/>
          <w:highlight w:val="none"/>
          <w:u w:val="none"/>
          <w:lang w:val="en-US" w:eastAsia="zh-CN" w:bidi="ar-SA"/>
        </w:rPr>
        <w:t>1.10</w:t>
      </w:r>
      <w:r>
        <w:rPr>
          <w:rFonts w:hint="eastAsia"/>
          <w:color w:val="auto"/>
          <w:highlight w:val="none"/>
          <w:u w:val="none"/>
        </w:rPr>
        <w:t>投标人必须是最终投标、签订合同的单位，不得以任何理由将已中标项目以任何形式转包给其他单位</w:t>
      </w:r>
      <w:r>
        <w:rPr>
          <w:rFonts w:hint="eastAsia"/>
          <w:color w:val="auto"/>
          <w:highlight w:val="none"/>
          <w:u w:val="none"/>
          <w:lang w:eastAsia="zh-CN"/>
        </w:rPr>
        <w:t>。</w:t>
      </w:r>
    </w:p>
    <w:p w14:paraId="5381D87F">
      <w:pPr>
        <w:pageBreakBefore w:val="0"/>
        <w:kinsoku/>
        <w:wordWrap/>
        <w:overflowPunct/>
        <w:topLinePunct w:val="0"/>
        <w:autoSpaceDE/>
        <w:autoSpaceDN/>
        <w:bidi w:val="0"/>
        <w:spacing w:line="300" w:lineRule="auto"/>
        <w:ind w:firstLine="420" w:firstLineChars="200"/>
        <w:rPr>
          <w:rFonts w:hint="eastAsia" w:eastAsia="宋体"/>
          <w:b w:val="0"/>
          <w:bCs w:val="0"/>
          <w:color w:val="auto"/>
          <w:highlight w:val="none"/>
          <w:u w:val="none"/>
          <w:lang w:eastAsia="zh-CN"/>
        </w:rPr>
      </w:pPr>
      <w:r>
        <w:rPr>
          <w:rFonts w:hint="eastAsia" w:ascii="宋体" w:hAnsi="Courier New" w:eastAsia="宋体" w:cs="Times New Roman"/>
          <w:color w:val="auto"/>
          <w:kern w:val="2"/>
          <w:sz w:val="21"/>
          <w:highlight w:val="none"/>
          <w:u w:val="none"/>
          <w:lang w:val="en-US" w:eastAsia="zh-CN" w:bidi="ar-SA"/>
        </w:rPr>
        <w:t>1.11</w:t>
      </w:r>
      <w:r>
        <w:rPr>
          <w:rFonts w:hint="eastAsia"/>
          <w:b w:val="0"/>
          <w:bCs w:val="0"/>
          <w:color w:val="auto"/>
          <w:highlight w:val="none"/>
          <w:u w:val="none"/>
        </w:rPr>
        <w:t>投标保证金金额：</w:t>
      </w:r>
      <w:r>
        <w:rPr>
          <w:rFonts w:hint="eastAsia"/>
          <w:b w:val="0"/>
          <w:bCs w:val="0"/>
          <w:color w:val="auto"/>
          <w:highlight w:val="none"/>
          <w:u w:val="none"/>
          <w:lang w:val="en-US" w:eastAsia="zh-CN"/>
        </w:rPr>
        <w:t>2</w:t>
      </w:r>
      <w:r>
        <w:rPr>
          <w:rFonts w:hint="eastAsia"/>
          <w:b w:val="0"/>
          <w:bCs w:val="0"/>
          <w:color w:val="auto"/>
          <w:highlight w:val="none"/>
          <w:u w:val="none"/>
        </w:rPr>
        <w:t>0000元人民币(</w:t>
      </w:r>
      <w:r>
        <w:rPr>
          <w:rFonts w:hint="eastAsia"/>
          <w:b w:val="0"/>
          <w:bCs w:val="0"/>
          <w:color w:val="auto"/>
          <w:highlight w:val="none"/>
          <w:u w:val="none"/>
          <w:lang w:val="en-US" w:eastAsia="zh-CN"/>
        </w:rPr>
        <w:t>贰</w:t>
      </w:r>
      <w:r>
        <w:rPr>
          <w:rFonts w:hint="eastAsia"/>
          <w:b w:val="0"/>
          <w:bCs w:val="0"/>
          <w:color w:val="auto"/>
          <w:highlight w:val="none"/>
          <w:u w:val="none"/>
        </w:rPr>
        <w:t>万元整)</w:t>
      </w:r>
      <w:r>
        <w:rPr>
          <w:rFonts w:hint="eastAsia"/>
          <w:b w:val="0"/>
          <w:bCs w:val="0"/>
          <w:color w:val="auto"/>
          <w:highlight w:val="none"/>
          <w:u w:val="none"/>
          <w:lang w:eastAsia="zh-CN"/>
        </w:rPr>
        <w:t>。</w:t>
      </w:r>
    </w:p>
    <w:p w14:paraId="19B60448">
      <w:pPr>
        <w:pageBreakBefore w:val="0"/>
        <w:kinsoku/>
        <w:wordWrap/>
        <w:overflowPunct/>
        <w:topLinePunct w:val="0"/>
        <w:autoSpaceDE/>
        <w:autoSpaceDN/>
        <w:bidi w:val="0"/>
        <w:spacing w:line="300" w:lineRule="auto"/>
        <w:ind w:firstLine="420" w:firstLineChars="200"/>
        <w:rPr>
          <w:rFonts w:hint="eastAsia"/>
          <w:color w:val="auto"/>
          <w:highlight w:val="none"/>
          <w:u w:val="none"/>
          <w:lang w:eastAsia="zh-CN"/>
        </w:rPr>
      </w:pPr>
      <w:r>
        <w:rPr>
          <w:rFonts w:hint="eastAsia"/>
          <w:color w:val="auto"/>
          <w:highlight w:val="none"/>
          <w:u w:val="none"/>
        </w:rPr>
        <w:t>投标保证金需在</w:t>
      </w:r>
      <w:r>
        <w:rPr>
          <w:rFonts w:hint="eastAsia"/>
          <w:color w:val="auto"/>
          <w:highlight w:val="none"/>
          <w:u w:val="none"/>
          <w:lang w:val="en-US" w:eastAsia="zh-CN"/>
        </w:rPr>
        <w:t>开标前3天</w:t>
      </w:r>
      <w:r>
        <w:rPr>
          <w:rFonts w:hint="eastAsia"/>
          <w:color w:val="auto"/>
          <w:highlight w:val="none"/>
          <w:u w:val="none"/>
        </w:rPr>
        <w:t>转入指定账户,并备注工序外包招标保证金，逾期转入的投标方将无法参与招投标</w:t>
      </w:r>
      <w:r>
        <w:rPr>
          <w:rFonts w:hint="eastAsia"/>
          <w:color w:val="auto"/>
          <w:highlight w:val="none"/>
          <w:u w:val="none"/>
          <w:lang w:eastAsia="zh-CN"/>
        </w:rPr>
        <w:t>。</w:t>
      </w:r>
    </w:p>
    <w:p w14:paraId="59ADA745">
      <w:pPr>
        <w:pageBreakBefore w:val="0"/>
        <w:kinsoku/>
        <w:wordWrap/>
        <w:overflowPunct/>
        <w:topLinePunct w:val="0"/>
        <w:autoSpaceDE/>
        <w:autoSpaceDN/>
        <w:bidi w:val="0"/>
        <w:spacing w:line="300" w:lineRule="auto"/>
        <w:ind w:firstLine="420" w:firstLineChars="200"/>
        <w:rPr>
          <w:color w:val="auto"/>
          <w:highlight w:val="none"/>
          <w:u w:val="none"/>
        </w:rPr>
      </w:pPr>
      <w:r>
        <w:rPr>
          <w:rFonts w:hint="eastAsia"/>
          <w:color w:val="auto"/>
          <w:highlight w:val="none"/>
          <w:u w:val="none"/>
        </w:rPr>
        <w:t>投标保证金有效期同投标有效期（中标通知书发出后30个工作日内，</w:t>
      </w:r>
      <w:r>
        <w:rPr>
          <w:color w:val="auto"/>
          <w:highlight w:val="none"/>
          <w:u w:val="none"/>
        </w:rPr>
        <w:t>将所有投</w:t>
      </w:r>
      <w:r>
        <w:rPr>
          <w:rFonts w:hint="eastAsia"/>
          <w:color w:val="auto"/>
          <w:highlight w:val="none"/>
          <w:u w:val="none"/>
        </w:rPr>
        <w:t>标单位投标保证金退还（无息））。</w:t>
      </w:r>
    </w:p>
    <w:tbl>
      <w:tblPr>
        <w:tblStyle w:val="20"/>
        <w:tblW w:w="834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6"/>
      </w:tblGrid>
      <w:tr w14:paraId="7F2C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8346" w:type="dxa"/>
            <w:vAlign w:val="center"/>
          </w:tcPr>
          <w:p w14:paraId="036B4528">
            <w:pPr>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rPr>
                <w:rFonts w:hint="default" w:ascii="仿宋_GB2312" w:eastAsia="仿宋_GB2312"/>
                <w:color w:val="auto"/>
                <w:szCs w:val="21"/>
                <w:highlight w:val="none"/>
                <w:u w:val="none"/>
              </w:rPr>
            </w:pPr>
            <w:r>
              <w:rPr>
                <w:rFonts w:hint="eastAsia" w:ascii="仿宋_GB2312" w:eastAsia="仿宋_GB2312"/>
                <w:color w:val="auto"/>
                <w:szCs w:val="21"/>
                <w:highlight w:val="none"/>
                <w:u w:val="none"/>
              </w:rPr>
              <w:t>开户银行：北京银行股份有限公司济南分行营业部</w:t>
            </w:r>
          </w:p>
        </w:tc>
      </w:tr>
      <w:tr w14:paraId="6C9EC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46" w:type="dxa"/>
            <w:vAlign w:val="center"/>
          </w:tcPr>
          <w:p w14:paraId="75F13A8D">
            <w:pPr>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rPr>
                <w:rFonts w:hint="eastAsia" w:ascii="仿宋_GB2312" w:eastAsia="仿宋_GB2312"/>
                <w:color w:val="auto"/>
                <w:szCs w:val="21"/>
                <w:highlight w:val="none"/>
                <w:u w:val="none"/>
                <w:lang w:eastAsia="zh-CN"/>
              </w:rPr>
            </w:pPr>
            <w:r>
              <w:rPr>
                <w:rFonts w:hint="eastAsia" w:ascii="仿宋_GB2312" w:eastAsia="仿宋_GB2312"/>
                <w:color w:val="auto"/>
                <w:szCs w:val="21"/>
                <w:highlight w:val="none"/>
                <w:u w:val="none"/>
              </w:rPr>
              <w:t>户名：</w:t>
            </w:r>
            <w:r>
              <w:rPr>
                <w:rFonts w:hint="eastAsia" w:ascii="仿宋_GB2312" w:eastAsia="仿宋_GB2312"/>
                <w:color w:val="auto"/>
                <w:szCs w:val="21"/>
                <w:highlight w:val="none"/>
                <w:u w:val="none"/>
                <w:lang w:eastAsia="zh-CN"/>
              </w:rPr>
              <w:t>中国重汽集团济南汽车部件有限公司</w:t>
            </w:r>
          </w:p>
        </w:tc>
      </w:tr>
      <w:tr w14:paraId="5A7E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46" w:type="dxa"/>
            <w:vAlign w:val="center"/>
          </w:tcPr>
          <w:p w14:paraId="5601EF5B">
            <w:pPr>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rPr>
                <w:rFonts w:hint="default" w:ascii="仿宋_GB2312" w:eastAsia="仿宋_GB2312"/>
                <w:color w:val="auto"/>
                <w:szCs w:val="21"/>
                <w:highlight w:val="none"/>
                <w:u w:val="none"/>
              </w:rPr>
            </w:pPr>
            <w:r>
              <w:rPr>
                <w:rFonts w:hint="eastAsia" w:ascii="仿宋_GB2312" w:eastAsia="仿宋_GB2312"/>
                <w:color w:val="auto"/>
                <w:szCs w:val="21"/>
                <w:highlight w:val="none"/>
                <w:u w:val="none"/>
              </w:rPr>
              <w:t>账号：20000042845000032899980</w:t>
            </w:r>
          </w:p>
        </w:tc>
      </w:tr>
      <w:tr w14:paraId="3E52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46" w:type="dxa"/>
            <w:vAlign w:val="center"/>
          </w:tcPr>
          <w:p w14:paraId="373797A2">
            <w:pPr>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rPr>
                <w:rFonts w:hint="default" w:ascii="仿宋_GB2312" w:eastAsia="仿宋_GB2312"/>
                <w:color w:val="auto"/>
                <w:szCs w:val="21"/>
                <w:highlight w:val="none"/>
                <w:u w:val="none"/>
              </w:rPr>
            </w:pPr>
            <w:r>
              <w:rPr>
                <w:rFonts w:hint="eastAsia" w:ascii="仿宋_GB2312" w:eastAsia="仿宋_GB2312"/>
                <w:color w:val="auto"/>
                <w:szCs w:val="21"/>
                <w:highlight w:val="none"/>
                <w:u w:val="none"/>
              </w:rPr>
              <w:t>纳税人识别号：91370181MA3REL3Y80</w:t>
            </w:r>
          </w:p>
        </w:tc>
      </w:tr>
    </w:tbl>
    <w:p w14:paraId="64D344B4">
      <w:pPr>
        <w:pageBreakBefore w:val="0"/>
        <w:kinsoku/>
        <w:wordWrap/>
        <w:overflowPunct/>
        <w:topLinePunct w:val="0"/>
        <w:autoSpaceDE/>
        <w:autoSpaceDN/>
        <w:bidi w:val="0"/>
        <w:spacing w:line="300" w:lineRule="auto"/>
        <w:ind w:firstLine="632" w:firstLineChars="300"/>
        <w:rPr>
          <w:b/>
          <w:bCs/>
          <w:color w:val="auto"/>
          <w:szCs w:val="21"/>
          <w:highlight w:val="none"/>
          <w:u w:val="none"/>
        </w:rPr>
      </w:pPr>
      <w:r>
        <w:rPr>
          <w:b/>
          <w:bCs/>
          <w:color w:val="auto"/>
          <w:szCs w:val="21"/>
          <w:highlight w:val="none"/>
          <w:u w:val="none"/>
        </w:rPr>
        <w:t>(注：投标保证金必须从投标单位基本账户转出)</w:t>
      </w:r>
    </w:p>
    <w:p w14:paraId="733AF557">
      <w:pPr>
        <w:pageBreakBefore w:val="0"/>
        <w:kinsoku/>
        <w:wordWrap/>
        <w:overflowPunct/>
        <w:topLinePunct w:val="0"/>
        <w:autoSpaceDE/>
        <w:autoSpaceDN/>
        <w:bidi w:val="0"/>
        <w:spacing w:line="300" w:lineRule="auto"/>
        <w:ind w:firstLine="457" w:firstLineChars="218"/>
        <w:rPr>
          <w:color w:val="auto"/>
          <w:highlight w:val="none"/>
          <w:u w:val="none"/>
        </w:rPr>
      </w:pPr>
      <w:r>
        <w:rPr>
          <w:rFonts w:hint="eastAsia"/>
          <w:color w:val="auto"/>
          <w:highlight w:val="none"/>
          <w:u w:val="none"/>
        </w:rPr>
        <w:t>发生以下情况时，有权没收保证金：</w:t>
      </w:r>
    </w:p>
    <w:p w14:paraId="148B2034">
      <w:pPr>
        <w:pStyle w:val="10"/>
        <w:pageBreakBefore w:val="0"/>
        <w:kinsoku/>
        <w:wordWrap/>
        <w:overflowPunct/>
        <w:topLinePunct w:val="0"/>
        <w:autoSpaceDE/>
        <w:autoSpaceDN/>
        <w:bidi w:val="0"/>
        <w:spacing w:line="300" w:lineRule="auto"/>
        <w:ind w:firstLine="420" w:firstLineChars="200"/>
        <w:rPr>
          <w:rFonts w:hint="eastAsia"/>
          <w:b w:val="0"/>
          <w:bCs w:val="0"/>
          <w:color w:val="auto"/>
          <w:highlight w:val="none"/>
          <w:u w:val="none"/>
        </w:rPr>
      </w:pPr>
      <w:r>
        <w:rPr>
          <w:rFonts w:hint="eastAsia"/>
          <w:b w:val="0"/>
          <w:bCs w:val="0"/>
          <w:color w:val="auto"/>
          <w:highlight w:val="none"/>
          <w:u w:val="none"/>
        </w:rPr>
        <w:t>①供应商在提交响应文件截止时间后撤回响应文件的；</w:t>
      </w:r>
    </w:p>
    <w:p w14:paraId="505CBB87">
      <w:pPr>
        <w:pStyle w:val="10"/>
        <w:pageBreakBefore w:val="0"/>
        <w:kinsoku/>
        <w:wordWrap/>
        <w:overflowPunct/>
        <w:topLinePunct w:val="0"/>
        <w:autoSpaceDE/>
        <w:autoSpaceDN/>
        <w:bidi w:val="0"/>
        <w:spacing w:line="300" w:lineRule="auto"/>
        <w:ind w:firstLine="420" w:firstLineChars="200"/>
        <w:rPr>
          <w:rFonts w:hint="eastAsia"/>
          <w:b w:val="0"/>
          <w:bCs w:val="0"/>
          <w:color w:val="auto"/>
          <w:highlight w:val="none"/>
          <w:u w:val="none"/>
        </w:rPr>
      </w:pPr>
      <w:r>
        <w:rPr>
          <w:rFonts w:hint="eastAsia"/>
          <w:b w:val="0"/>
          <w:bCs w:val="0"/>
          <w:color w:val="auto"/>
          <w:highlight w:val="none"/>
          <w:u w:val="none"/>
        </w:rPr>
        <w:t>②供应商在响应文件中提供虚假材料的；</w:t>
      </w:r>
    </w:p>
    <w:p w14:paraId="456C6E32">
      <w:pPr>
        <w:pStyle w:val="10"/>
        <w:pageBreakBefore w:val="0"/>
        <w:kinsoku/>
        <w:wordWrap/>
        <w:overflowPunct/>
        <w:topLinePunct w:val="0"/>
        <w:autoSpaceDE/>
        <w:autoSpaceDN/>
        <w:bidi w:val="0"/>
        <w:spacing w:line="300" w:lineRule="auto"/>
        <w:ind w:firstLine="420" w:firstLineChars="200"/>
        <w:rPr>
          <w:rFonts w:hint="eastAsia"/>
          <w:b w:val="0"/>
          <w:bCs w:val="0"/>
          <w:color w:val="auto"/>
          <w:highlight w:val="none"/>
          <w:u w:val="none"/>
        </w:rPr>
      </w:pPr>
      <w:r>
        <w:rPr>
          <w:rFonts w:hint="eastAsia"/>
          <w:b w:val="0"/>
          <w:bCs w:val="0"/>
          <w:color w:val="auto"/>
          <w:highlight w:val="none"/>
          <w:u w:val="none"/>
        </w:rPr>
        <w:t>③除因不可抗力或谈判文件、询价通知书认可的情形以外，成交供应商不与采购人签订合同的；</w:t>
      </w:r>
    </w:p>
    <w:p w14:paraId="7DCC21D3">
      <w:pPr>
        <w:pStyle w:val="10"/>
        <w:pageBreakBefore w:val="0"/>
        <w:kinsoku/>
        <w:wordWrap/>
        <w:overflowPunct/>
        <w:topLinePunct w:val="0"/>
        <w:autoSpaceDE/>
        <w:autoSpaceDN/>
        <w:bidi w:val="0"/>
        <w:spacing w:line="300" w:lineRule="auto"/>
        <w:ind w:firstLine="420" w:firstLineChars="200"/>
        <w:rPr>
          <w:rFonts w:hint="eastAsia"/>
          <w:b w:val="0"/>
          <w:bCs w:val="0"/>
          <w:color w:val="auto"/>
          <w:highlight w:val="none"/>
          <w:u w:val="none"/>
        </w:rPr>
      </w:pPr>
      <w:r>
        <w:rPr>
          <w:rFonts w:hint="eastAsia"/>
          <w:b w:val="0"/>
          <w:bCs w:val="0"/>
          <w:color w:val="auto"/>
          <w:highlight w:val="none"/>
          <w:u w:val="none"/>
        </w:rPr>
        <w:t>④供应商与采购人、其他供应商或者采购代理机构恶意串通、围标、陪标的；</w:t>
      </w:r>
    </w:p>
    <w:p w14:paraId="41E91DF3">
      <w:pPr>
        <w:pStyle w:val="10"/>
        <w:pageBreakBefore w:val="0"/>
        <w:kinsoku/>
        <w:wordWrap/>
        <w:overflowPunct/>
        <w:topLinePunct w:val="0"/>
        <w:autoSpaceDE/>
        <w:autoSpaceDN/>
        <w:bidi w:val="0"/>
        <w:spacing w:line="300" w:lineRule="auto"/>
        <w:ind w:firstLine="420" w:firstLineChars="200"/>
        <w:rPr>
          <w:rFonts w:hint="eastAsia"/>
          <w:b w:val="0"/>
          <w:bCs w:val="0"/>
          <w:color w:val="auto"/>
          <w:highlight w:val="none"/>
          <w:u w:val="none"/>
        </w:rPr>
      </w:pPr>
      <w:r>
        <w:rPr>
          <w:rFonts w:hint="eastAsia"/>
          <w:b w:val="0"/>
          <w:bCs w:val="0"/>
          <w:color w:val="auto"/>
          <w:highlight w:val="none"/>
          <w:u w:val="none"/>
        </w:rPr>
        <w:t>⑤采购文件规定的其他情形；</w:t>
      </w:r>
    </w:p>
    <w:p w14:paraId="19351307">
      <w:pPr>
        <w:pStyle w:val="10"/>
        <w:pageBreakBefore w:val="0"/>
        <w:kinsoku/>
        <w:wordWrap/>
        <w:overflowPunct/>
        <w:topLinePunct w:val="0"/>
        <w:autoSpaceDE/>
        <w:autoSpaceDN/>
        <w:bidi w:val="0"/>
        <w:spacing w:line="300" w:lineRule="auto"/>
        <w:ind w:firstLine="420" w:firstLineChars="200"/>
        <w:rPr>
          <w:rFonts w:hint="eastAsia"/>
          <w:color w:val="auto"/>
          <w:highlight w:val="none"/>
          <w:u w:val="none"/>
        </w:rPr>
      </w:pPr>
      <w:r>
        <w:rPr>
          <w:rFonts w:hint="eastAsia"/>
          <w:b w:val="0"/>
          <w:bCs w:val="0"/>
          <w:color w:val="auto"/>
          <w:highlight w:val="none"/>
          <w:u w:val="none"/>
        </w:rPr>
        <w:t>⑥供应商有违约违规行为或被投诉、举报的，在调查处理期间，保证金暂不退还，待调查处理结束后按有关规定处理。上述为投标必备的资格条件，相关材料缺项</w:t>
      </w:r>
      <w:r>
        <w:rPr>
          <w:rFonts w:hint="eastAsia"/>
          <w:b w:val="0"/>
          <w:bCs w:val="0"/>
          <w:color w:val="auto"/>
          <w:szCs w:val="22"/>
          <w:highlight w:val="none"/>
          <w:u w:val="none"/>
        </w:rPr>
        <w:t>会按不响应招标文件或无效投标处理</w:t>
      </w:r>
      <w:r>
        <w:rPr>
          <w:rFonts w:hint="eastAsia"/>
          <w:b w:val="0"/>
          <w:bCs w:val="0"/>
          <w:color w:val="auto"/>
          <w:highlight w:val="none"/>
          <w:u w:val="none"/>
        </w:rPr>
        <w:t>，资质证明审查后废除投标资格。</w:t>
      </w:r>
    </w:p>
    <w:p w14:paraId="50D663E8">
      <w:pPr>
        <w:pStyle w:val="10"/>
        <w:pageBreakBefore w:val="0"/>
        <w:kinsoku/>
        <w:wordWrap/>
        <w:overflowPunct/>
        <w:topLinePunct w:val="0"/>
        <w:autoSpaceDE/>
        <w:autoSpaceDN/>
        <w:bidi w:val="0"/>
        <w:spacing w:line="300" w:lineRule="auto"/>
        <w:ind w:firstLine="422" w:firstLineChars="200"/>
        <w:rPr>
          <w:b/>
          <w:color w:val="auto"/>
          <w:szCs w:val="22"/>
          <w:highlight w:val="none"/>
          <w:u w:val="none"/>
        </w:rPr>
      </w:pPr>
      <w:r>
        <w:rPr>
          <w:rFonts w:hint="eastAsia"/>
          <w:b/>
          <w:color w:val="auto"/>
          <w:szCs w:val="22"/>
          <w:highlight w:val="none"/>
          <w:u w:val="none"/>
        </w:rPr>
        <w:t>2.结算</w:t>
      </w:r>
    </w:p>
    <w:p w14:paraId="6C6C4969">
      <w:pPr>
        <w:pStyle w:val="10"/>
        <w:pageBreakBefore w:val="0"/>
        <w:kinsoku/>
        <w:wordWrap/>
        <w:overflowPunct/>
        <w:topLinePunct w:val="0"/>
        <w:autoSpaceDE/>
        <w:autoSpaceDN/>
        <w:bidi w:val="0"/>
        <w:spacing w:line="300" w:lineRule="auto"/>
        <w:ind w:firstLine="420" w:firstLineChars="200"/>
        <w:rPr>
          <w:rFonts w:hint="eastAsia" w:eastAsia="宋体"/>
          <w:color w:val="auto"/>
          <w:highlight w:val="none"/>
          <w:u w:val="none"/>
          <w:lang w:eastAsia="zh-CN"/>
        </w:rPr>
      </w:pPr>
      <w:r>
        <w:rPr>
          <w:rFonts w:hint="eastAsia"/>
          <w:color w:val="auto"/>
          <w:szCs w:val="22"/>
          <w:highlight w:val="none"/>
          <w:u w:val="none"/>
        </w:rPr>
        <w:t>2.1本次招标报价应为：</w:t>
      </w:r>
      <w:r>
        <w:rPr>
          <w:rFonts w:hint="eastAsia"/>
          <w:color w:val="auto"/>
          <w:highlight w:val="none"/>
          <w:u w:val="none"/>
        </w:rPr>
        <w:t>经与招标人或其指派的答疑人员充分沟通确认基础上，由投标人在满足招标人所提出的、与本项目相关环节有关的所有费用</w:t>
      </w:r>
      <w:r>
        <w:rPr>
          <w:rFonts w:hint="eastAsia"/>
          <w:color w:val="auto"/>
          <w:highlight w:val="none"/>
          <w:u w:val="none"/>
          <w:lang w:eastAsia="zh-CN"/>
        </w:rPr>
        <w:t>。</w:t>
      </w:r>
    </w:p>
    <w:p w14:paraId="65FF397B">
      <w:pPr>
        <w:pStyle w:val="10"/>
        <w:pageBreakBefore w:val="0"/>
        <w:kinsoku/>
        <w:wordWrap/>
        <w:overflowPunct/>
        <w:topLinePunct w:val="0"/>
        <w:autoSpaceDE/>
        <w:autoSpaceDN/>
        <w:bidi w:val="0"/>
        <w:spacing w:line="300" w:lineRule="auto"/>
        <w:ind w:firstLine="420" w:firstLineChars="200"/>
        <w:rPr>
          <w:rFonts w:hint="eastAsia" w:hAnsi="宋体" w:cs="宋体"/>
          <w:b w:val="0"/>
          <w:bCs w:val="0"/>
          <w:color w:val="auto"/>
          <w:szCs w:val="21"/>
          <w:highlight w:val="none"/>
          <w:u w:val="none"/>
        </w:rPr>
      </w:pPr>
      <w:r>
        <w:rPr>
          <w:rFonts w:hint="eastAsia" w:hAnsi="宋体"/>
          <w:b w:val="0"/>
          <w:bCs w:val="0"/>
          <w:color w:val="auto"/>
          <w:highlight w:val="none"/>
          <w:u w:val="none"/>
        </w:rPr>
        <w:t>2.2付款</w:t>
      </w:r>
      <w:r>
        <w:rPr>
          <w:rFonts w:hint="eastAsia"/>
          <w:b w:val="0"/>
          <w:bCs w:val="0"/>
          <w:color w:val="auto"/>
          <w:highlight w:val="none"/>
          <w:u w:val="none"/>
        </w:rPr>
        <w:t>结算方式：</w:t>
      </w:r>
      <w:r>
        <w:rPr>
          <w:rFonts w:hint="eastAsia"/>
          <w:b w:val="0"/>
          <w:bCs w:val="0"/>
          <w:color w:val="auto"/>
          <w:highlight w:val="none"/>
          <w:u w:val="none"/>
          <w:lang w:val="en-US" w:eastAsia="zh-CN"/>
        </w:rPr>
        <w:t>半年期商业</w:t>
      </w:r>
      <w:r>
        <w:rPr>
          <w:rFonts w:hint="eastAsia"/>
          <w:b w:val="0"/>
          <w:bCs w:val="0"/>
          <w:color w:val="auto"/>
          <w:highlight w:val="none"/>
          <w:u w:val="none"/>
        </w:rPr>
        <w:t>汇票</w:t>
      </w:r>
      <w:r>
        <w:rPr>
          <w:rFonts w:hint="eastAsia" w:hAnsi="宋体" w:cs="宋体"/>
          <w:b w:val="0"/>
          <w:bCs w:val="0"/>
          <w:color w:val="auto"/>
          <w:szCs w:val="21"/>
          <w:highlight w:val="none"/>
          <w:u w:val="none"/>
        </w:rPr>
        <w:t>，无预付款，挂账后按招标方付款流程付款。</w:t>
      </w:r>
    </w:p>
    <w:p w14:paraId="4444FD5D">
      <w:pPr>
        <w:pStyle w:val="10"/>
        <w:pageBreakBefore w:val="0"/>
        <w:kinsoku/>
        <w:wordWrap/>
        <w:overflowPunct/>
        <w:topLinePunct w:val="0"/>
        <w:autoSpaceDE/>
        <w:autoSpaceDN/>
        <w:bidi w:val="0"/>
        <w:spacing w:line="300" w:lineRule="auto"/>
        <w:ind w:firstLine="420" w:firstLineChars="200"/>
        <w:rPr>
          <w:rFonts w:hint="eastAsia" w:hAnsi="宋体" w:cs="宋体"/>
          <w:b w:val="0"/>
          <w:bCs w:val="0"/>
          <w:color w:val="auto"/>
          <w:szCs w:val="21"/>
          <w:highlight w:val="none"/>
          <w:u w:val="none"/>
          <w:lang w:val="en-US" w:eastAsia="zh-CN"/>
        </w:rPr>
      </w:pPr>
      <w:r>
        <w:rPr>
          <w:rFonts w:hint="eastAsia" w:hAnsi="宋体" w:cs="宋体"/>
          <w:b w:val="0"/>
          <w:bCs w:val="0"/>
          <w:color w:val="auto"/>
          <w:szCs w:val="21"/>
          <w:highlight w:val="none"/>
          <w:u w:val="none"/>
          <w:lang w:val="en-US" w:eastAsia="zh-CN"/>
        </w:rPr>
        <w:t>2.3乙方应提交上一年度业务总金额的5%的履约保证金保证金自应付账款中扣除预留，合同到期 30 天后由甲方无息退款至乙方账户；如乙方未按照合同约定履行，甲方有权在乙方提交的履约保证金中相应扣除。</w:t>
      </w:r>
    </w:p>
    <w:p w14:paraId="26D159DD">
      <w:pPr>
        <w:pStyle w:val="10"/>
        <w:pageBreakBefore w:val="0"/>
        <w:kinsoku/>
        <w:wordWrap/>
        <w:overflowPunct/>
        <w:topLinePunct w:val="0"/>
        <w:autoSpaceDE/>
        <w:autoSpaceDN/>
        <w:bidi w:val="0"/>
        <w:spacing w:line="300" w:lineRule="auto"/>
        <w:ind w:firstLine="420" w:firstLineChars="200"/>
        <w:rPr>
          <w:rFonts w:hint="default" w:hAnsi="宋体" w:cs="宋体"/>
          <w:b w:val="0"/>
          <w:bCs w:val="0"/>
          <w:color w:val="auto"/>
          <w:szCs w:val="21"/>
          <w:highlight w:val="none"/>
          <w:u w:val="none"/>
          <w:lang w:val="en-US" w:eastAsia="zh-CN"/>
        </w:rPr>
      </w:pPr>
      <w:r>
        <w:rPr>
          <w:rFonts w:hint="eastAsia" w:hAnsi="宋体" w:cs="宋体"/>
          <w:b w:val="0"/>
          <w:bCs w:val="0"/>
          <w:color w:val="auto"/>
          <w:szCs w:val="21"/>
          <w:highlight w:val="none"/>
          <w:u w:val="none"/>
          <w:lang w:val="en-US" w:eastAsia="zh-CN"/>
        </w:rPr>
        <w:t>2.4甲方年实际产量超过价格谈判时设定的基准产量 10%以上时，甲方有权降低乙方的外包价格，双方可另行签订补充协议。</w:t>
      </w:r>
    </w:p>
    <w:p w14:paraId="558793FF">
      <w:pPr>
        <w:pStyle w:val="10"/>
        <w:pageBreakBefore w:val="0"/>
        <w:kinsoku/>
        <w:wordWrap/>
        <w:overflowPunct/>
        <w:topLinePunct w:val="0"/>
        <w:autoSpaceDE/>
        <w:autoSpaceDN/>
        <w:bidi w:val="0"/>
        <w:spacing w:line="300" w:lineRule="auto"/>
        <w:ind w:firstLine="422" w:firstLineChars="200"/>
        <w:rPr>
          <w:b/>
          <w:bCs w:val="0"/>
          <w:color w:val="auto"/>
          <w:highlight w:val="none"/>
          <w:u w:val="none"/>
        </w:rPr>
      </w:pPr>
      <w:r>
        <w:rPr>
          <w:rFonts w:hint="eastAsia"/>
          <w:b/>
          <w:bCs w:val="0"/>
          <w:color w:val="auto"/>
          <w:highlight w:val="none"/>
          <w:u w:val="none"/>
        </w:rPr>
        <w:t>3.技术规范及服务</w:t>
      </w:r>
    </w:p>
    <w:p w14:paraId="17F8D06F">
      <w:pPr>
        <w:pStyle w:val="10"/>
        <w:pageBreakBefore w:val="0"/>
        <w:kinsoku/>
        <w:wordWrap/>
        <w:overflowPunct/>
        <w:topLinePunct w:val="0"/>
        <w:autoSpaceDE/>
        <w:autoSpaceDN/>
        <w:bidi w:val="0"/>
        <w:spacing w:line="300" w:lineRule="auto"/>
        <w:ind w:firstLine="420" w:firstLineChars="200"/>
        <w:rPr>
          <w:color w:val="auto"/>
          <w:highlight w:val="none"/>
          <w:u w:val="none"/>
        </w:rPr>
      </w:pPr>
      <w:r>
        <w:rPr>
          <w:rFonts w:hint="eastAsia"/>
          <w:color w:val="auto"/>
          <w:highlight w:val="none"/>
          <w:u w:val="none"/>
        </w:rPr>
        <w:t>3.1投标人应与招标人指派的答疑人员充分沟通，理解认可并接受相关技术规范及服务要求</w:t>
      </w:r>
      <w:r>
        <w:rPr>
          <w:rFonts w:hint="eastAsia"/>
          <w:color w:val="auto"/>
          <w:highlight w:val="none"/>
          <w:u w:val="none"/>
          <w:lang w:eastAsia="zh-CN"/>
        </w:rPr>
        <w:t>（</w:t>
      </w:r>
      <w:r>
        <w:rPr>
          <w:rFonts w:hint="eastAsia"/>
          <w:color w:val="auto"/>
          <w:highlight w:val="none"/>
          <w:u w:val="none"/>
          <w:lang w:val="en-US" w:eastAsia="zh-CN"/>
        </w:rPr>
        <w:t>详见《技术质量保证协议》</w:t>
      </w:r>
      <w:r>
        <w:rPr>
          <w:rFonts w:hint="eastAsia"/>
          <w:color w:val="auto"/>
          <w:highlight w:val="none"/>
          <w:u w:val="none"/>
          <w:lang w:eastAsia="zh-CN"/>
        </w:rPr>
        <w:t>）</w:t>
      </w:r>
      <w:r>
        <w:rPr>
          <w:rFonts w:hint="eastAsia"/>
          <w:color w:val="auto"/>
          <w:highlight w:val="none"/>
          <w:u w:val="none"/>
        </w:rPr>
        <w:t>。</w:t>
      </w:r>
    </w:p>
    <w:p w14:paraId="4D903ACF">
      <w:pPr>
        <w:pStyle w:val="10"/>
        <w:pageBreakBefore w:val="0"/>
        <w:kinsoku/>
        <w:wordWrap/>
        <w:overflowPunct/>
        <w:topLinePunct w:val="0"/>
        <w:autoSpaceDE/>
        <w:autoSpaceDN/>
        <w:bidi w:val="0"/>
        <w:spacing w:line="300" w:lineRule="auto"/>
        <w:ind w:firstLine="420" w:firstLineChars="200"/>
        <w:rPr>
          <w:color w:val="auto"/>
          <w:highlight w:val="none"/>
          <w:u w:val="none"/>
        </w:rPr>
      </w:pPr>
      <w:r>
        <w:rPr>
          <w:rFonts w:hint="eastAsia"/>
          <w:color w:val="auto"/>
          <w:highlight w:val="none"/>
          <w:u w:val="none"/>
        </w:rPr>
        <w:t>3.2投标人可免费提供的、包含但不限于招标人所要求的其他相关服务内容，按本招标书“第二章 投标文件编制”要求</w:t>
      </w:r>
      <w:r>
        <w:rPr>
          <w:rFonts w:hint="eastAsia"/>
          <w:color w:val="auto"/>
          <w:szCs w:val="22"/>
          <w:highlight w:val="none"/>
          <w:u w:val="none"/>
        </w:rPr>
        <w:t>，在</w:t>
      </w:r>
      <w:r>
        <w:rPr>
          <w:rFonts w:hint="eastAsia"/>
          <w:color w:val="auto"/>
          <w:highlight w:val="none"/>
          <w:u w:val="none"/>
        </w:rPr>
        <w:t>技术标中说明。</w:t>
      </w:r>
    </w:p>
    <w:p w14:paraId="3E093B7E">
      <w:pPr>
        <w:pStyle w:val="10"/>
        <w:pageBreakBefore w:val="0"/>
        <w:kinsoku/>
        <w:wordWrap/>
        <w:overflowPunct/>
        <w:topLinePunct w:val="0"/>
        <w:autoSpaceDE/>
        <w:autoSpaceDN/>
        <w:bidi w:val="0"/>
        <w:spacing w:line="300" w:lineRule="auto"/>
        <w:ind w:firstLine="422" w:firstLineChars="200"/>
        <w:rPr>
          <w:b/>
          <w:color w:val="auto"/>
          <w:highlight w:val="none"/>
          <w:u w:val="none"/>
        </w:rPr>
      </w:pPr>
      <w:r>
        <w:rPr>
          <w:rFonts w:hint="eastAsia"/>
          <w:b/>
          <w:color w:val="auto"/>
          <w:highlight w:val="none"/>
          <w:u w:val="none"/>
        </w:rPr>
        <w:t>4.其他</w:t>
      </w:r>
    </w:p>
    <w:p w14:paraId="535917F1">
      <w:pPr>
        <w:pStyle w:val="10"/>
        <w:pageBreakBefore w:val="0"/>
        <w:kinsoku/>
        <w:wordWrap/>
        <w:overflowPunct/>
        <w:topLinePunct w:val="0"/>
        <w:autoSpaceDE/>
        <w:autoSpaceDN/>
        <w:bidi w:val="0"/>
        <w:spacing w:line="300" w:lineRule="auto"/>
        <w:ind w:firstLine="420" w:firstLineChars="200"/>
        <w:rPr>
          <w:color w:val="auto"/>
          <w:highlight w:val="none"/>
          <w:u w:val="none"/>
        </w:rPr>
      </w:pPr>
      <w:r>
        <w:rPr>
          <w:rFonts w:hint="eastAsia"/>
          <w:color w:val="auto"/>
          <w:highlight w:val="none"/>
          <w:u w:val="none"/>
        </w:rPr>
        <w:t>投标人须认可招</w:t>
      </w:r>
      <w:r>
        <w:rPr>
          <w:rFonts w:hint="eastAsia"/>
          <w:b w:val="0"/>
          <w:bCs w:val="0"/>
          <w:color w:val="auto"/>
          <w:highlight w:val="none"/>
          <w:u w:val="none"/>
        </w:rPr>
        <w:t>标人由于招标人上级集团公司政策变化引起的合同签订前终止项目的</w:t>
      </w:r>
      <w:r>
        <w:rPr>
          <w:rFonts w:hint="eastAsia"/>
          <w:color w:val="auto"/>
          <w:highlight w:val="none"/>
          <w:u w:val="none"/>
        </w:rPr>
        <w:t>要求。如投标人不认可、不接受，则投标人在本招标书“第二章 投标文件编制”之“相关条款偏离表（含商务偏离及技术偏离）”中注明“不接受”字，招标人将视之为主动弃标。</w:t>
      </w:r>
    </w:p>
    <w:p w14:paraId="35EBAC21">
      <w:pPr>
        <w:pStyle w:val="10"/>
        <w:pageBreakBefore w:val="0"/>
        <w:kinsoku/>
        <w:wordWrap/>
        <w:overflowPunct/>
        <w:topLinePunct w:val="0"/>
        <w:autoSpaceDE/>
        <w:autoSpaceDN/>
        <w:bidi w:val="0"/>
        <w:spacing w:line="300" w:lineRule="auto"/>
        <w:ind w:firstLine="420" w:firstLineChars="200"/>
        <w:rPr>
          <w:color w:val="auto"/>
          <w:highlight w:val="none"/>
          <w:u w:val="none"/>
        </w:rPr>
      </w:pPr>
      <w:r>
        <w:rPr>
          <w:rFonts w:hint="eastAsia"/>
          <w:color w:val="auto"/>
          <w:highlight w:val="none"/>
          <w:u w:val="none"/>
        </w:rPr>
        <w:t>其余未尽事宜，均按合同约定。</w:t>
      </w:r>
    </w:p>
    <w:p w14:paraId="1D8FFF2D">
      <w:pPr>
        <w:pStyle w:val="10"/>
        <w:pageBreakBefore w:val="0"/>
        <w:numPr>
          <w:ilvl w:val="0"/>
          <w:numId w:val="0"/>
        </w:numPr>
        <w:kinsoku/>
        <w:wordWrap/>
        <w:overflowPunct/>
        <w:topLinePunct w:val="0"/>
        <w:autoSpaceDE/>
        <w:autoSpaceDN/>
        <w:bidi w:val="0"/>
        <w:spacing w:line="300" w:lineRule="auto"/>
        <w:ind w:firstLine="420" w:firstLineChars="200"/>
        <w:rPr>
          <w:b w:val="0"/>
          <w:bCs/>
          <w:color w:val="auto"/>
          <w:highlight w:val="none"/>
          <w:u w:val="none"/>
        </w:rPr>
      </w:pPr>
      <w:r>
        <w:rPr>
          <w:rFonts w:hint="eastAsia"/>
          <w:b w:val="0"/>
          <w:bCs/>
          <w:color w:val="auto"/>
          <w:highlight w:val="none"/>
          <w:u w:val="none"/>
          <w:lang w:val="en-US" w:eastAsia="zh-CN"/>
        </w:rPr>
        <w:t>5.</w:t>
      </w:r>
      <w:r>
        <w:rPr>
          <w:rFonts w:hint="eastAsia"/>
          <w:b w:val="0"/>
          <w:bCs/>
          <w:color w:val="auto"/>
          <w:highlight w:val="none"/>
          <w:u w:val="none"/>
        </w:rPr>
        <w:t>要求招标人或相关合同签订单位提供的配合，在标书文件中说明。</w:t>
      </w:r>
    </w:p>
    <w:p w14:paraId="1D27627B">
      <w:pPr>
        <w:pStyle w:val="10"/>
        <w:pageBreakBefore w:val="0"/>
        <w:kinsoku/>
        <w:wordWrap/>
        <w:overflowPunct/>
        <w:topLinePunct w:val="0"/>
        <w:autoSpaceDE/>
        <w:autoSpaceDN/>
        <w:bidi w:val="0"/>
        <w:spacing w:line="300" w:lineRule="auto"/>
        <w:rPr>
          <w:rFonts w:hint="eastAsia" w:ascii="黑体" w:eastAsia="黑体"/>
          <w:b/>
          <w:bCs/>
          <w:color w:val="auto"/>
          <w:sz w:val="28"/>
          <w:szCs w:val="22"/>
          <w:highlight w:val="none"/>
          <w:u w:val="none"/>
          <w:lang w:val="en-US" w:eastAsia="zh-CN"/>
        </w:rPr>
      </w:pPr>
      <w:r>
        <w:rPr>
          <w:rFonts w:hint="eastAsia" w:ascii="黑体" w:eastAsia="黑体"/>
          <w:b/>
          <w:bCs/>
          <w:color w:val="auto"/>
          <w:sz w:val="28"/>
          <w:szCs w:val="22"/>
          <w:highlight w:val="none"/>
          <w:u w:val="none"/>
          <w:lang w:val="en-US" w:eastAsia="zh-CN"/>
        </w:rPr>
        <w:t>七、评标</w:t>
      </w:r>
    </w:p>
    <w:p w14:paraId="2B7B7D19">
      <w:pPr>
        <w:pStyle w:val="10"/>
        <w:pageBreakBefore w:val="0"/>
        <w:kinsoku/>
        <w:wordWrap/>
        <w:overflowPunct/>
        <w:topLinePunct w:val="0"/>
        <w:autoSpaceDE/>
        <w:autoSpaceDN/>
        <w:bidi w:val="0"/>
        <w:spacing w:line="300" w:lineRule="auto"/>
        <w:ind w:firstLine="422" w:firstLineChars="200"/>
        <w:rPr>
          <w:b/>
          <w:bCs/>
          <w:color w:val="auto"/>
          <w:highlight w:val="none"/>
          <w:u w:val="none"/>
        </w:rPr>
      </w:pPr>
      <w:r>
        <w:rPr>
          <w:rFonts w:hint="eastAsia"/>
          <w:b/>
          <w:bCs/>
          <w:color w:val="auto"/>
          <w:highlight w:val="none"/>
          <w:u w:val="none"/>
          <w:lang w:val="en-US" w:eastAsia="zh-CN"/>
        </w:rPr>
        <w:t>1</w:t>
      </w:r>
      <w:r>
        <w:rPr>
          <w:rFonts w:hint="eastAsia"/>
          <w:b/>
          <w:bCs/>
          <w:color w:val="auto"/>
          <w:highlight w:val="none"/>
          <w:u w:val="none"/>
        </w:rPr>
        <w:t>.评标</w:t>
      </w:r>
    </w:p>
    <w:p w14:paraId="5D607AFB">
      <w:pPr>
        <w:pStyle w:val="10"/>
        <w:pageBreakBefore w:val="0"/>
        <w:kinsoku/>
        <w:wordWrap/>
        <w:overflowPunct/>
        <w:topLinePunct w:val="0"/>
        <w:bidi w:val="0"/>
        <w:spacing w:line="300" w:lineRule="auto"/>
        <w:ind w:firstLine="420" w:firstLineChars="200"/>
        <w:rPr>
          <w:rFonts w:hAnsi="宋体"/>
          <w:b w:val="0"/>
          <w:bCs w:val="0"/>
          <w:color w:val="auto"/>
          <w:szCs w:val="21"/>
          <w:highlight w:val="none"/>
          <w:u w:val="none"/>
        </w:rPr>
      </w:pPr>
      <w:r>
        <w:rPr>
          <w:rFonts w:hint="eastAsia" w:hAnsi="宋体"/>
          <w:color w:val="auto"/>
          <w:szCs w:val="21"/>
          <w:highlight w:val="none"/>
          <w:u w:val="none"/>
          <w:lang w:val="en-US" w:eastAsia="zh-CN"/>
        </w:rPr>
        <w:t>1</w:t>
      </w:r>
      <w:r>
        <w:rPr>
          <w:rFonts w:hint="eastAsia" w:hAnsi="宋体"/>
          <w:color w:val="auto"/>
          <w:szCs w:val="21"/>
          <w:highlight w:val="none"/>
          <w:u w:val="none"/>
        </w:rPr>
        <w:t>.1</w:t>
      </w:r>
      <w:r>
        <w:rPr>
          <w:rFonts w:hint="eastAsia" w:hAnsi="宋体"/>
          <w:szCs w:val="24"/>
        </w:rPr>
        <w:t>为保证项目顺利实施，由招标人组织、按国家法律法规及公司相关规章制度要求，设立评标工作小组，同时依据以下评分标准，</w:t>
      </w:r>
      <w:r>
        <w:rPr>
          <w:rFonts w:hint="eastAsia"/>
          <w:b w:val="0"/>
          <w:bCs w:val="0"/>
          <w:szCs w:val="24"/>
        </w:rPr>
        <w:t>采用</w:t>
      </w:r>
      <w:r>
        <w:rPr>
          <w:rFonts w:hint="eastAsia"/>
          <w:b w:val="0"/>
          <w:bCs w:val="0"/>
          <w:szCs w:val="24"/>
          <w:lang w:eastAsia="zh-CN"/>
        </w:rPr>
        <w:t>技术标入围商务标</w:t>
      </w:r>
      <w:r>
        <w:rPr>
          <w:rFonts w:hint="eastAsia"/>
          <w:b w:val="0"/>
          <w:bCs w:val="0"/>
          <w:szCs w:val="24"/>
          <w:lang w:val="en-US" w:eastAsia="zh-CN"/>
        </w:rPr>
        <w:t>合理</w:t>
      </w:r>
      <w:r>
        <w:rPr>
          <w:rFonts w:hint="eastAsia"/>
          <w:b w:val="0"/>
          <w:bCs w:val="0"/>
          <w:szCs w:val="24"/>
          <w:lang w:eastAsia="zh-CN"/>
        </w:rPr>
        <w:t>最低价中标，</w:t>
      </w:r>
      <w:r>
        <w:rPr>
          <w:rFonts w:hint="eastAsia" w:hAnsi="宋体"/>
          <w:b w:val="0"/>
          <w:bCs w:val="0"/>
          <w:color w:val="auto"/>
          <w:szCs w:val="21"/>
          <w:highlight w:val="none"/>
          <w:u w:val="none"/>
        </w:rPr>
        <w:t>投标前各投标人按照标书技术要求对项目方案进行充分准备，有意投标的单位应默认认同上述评标过程，无异议。对未入围投标方及未中标人不做任何解释</w:t>
      </w:r>
      <w:r>
        <w:rPr>
          <w:rFonts w:hint="eastAsia"/>
          <w:b w:val="0"/>
          <w:bCs w:val="0"/>
          <w:color w:val="auto"/>
          <w:highlight w:val="none"/>
          <w:u w:val="none"/>
        </w:rPr>
        <w:t>。</w:t>
      </w:r>
    </w:p>
    <w:p w14:paraId="41D2481E">
      <w:pPr>
        <w:pStyle w:val="10"/>
        <w:pageBreakBefore w:val="0"/>
        <w:kinsoku/>
        <w:wordWrap/>
        <w:overflowPunct/>
        <w:topLinePunct w:val="0"/>
        <w:autoSpaceDE/>
        <w:autoSpaceDN/>
        <w:bidi w:val="0"/>
        <w:spacing w:line="300" w:lineRule="auto"/>
        <w:ind w:firstLine="422" w:firstLineChars="200"/>
        <w:rPr>
          <w:b/>
          <w:bCs/>
          <w:color w:val="auto"/>
          <w:highlight w:val="none"/>
          <w:u w:val="none"/>
        </w:rPr>
      </w:pPr>
      <w:r>
        <w:rPr>
          <w:rFonts w:hint="eastAsia"/>
          <w:b/>
          <w:bCs/>
          <w:color w:val="auto"/>
          <w:highlight w:val="none"/>
          <w:u w:val="none"/>
          <w:lang w:val="en-US" w:eastAsia="zh-CN"/>
        </w:rPr>
        <w:t>2</w:t>
      </w:r>
      <w:r>
        <w:rPr>
          <w:rFonts w:hint="eastAsia"/>
          <w:b/>
          <w:bCs/>
          <w:color w:val="auto"/>
          <w:highlight w:val="none"/>
          <w:u w:val="none"/>
        </w:rPr>
        <w:t>.评分</w:t>
      </w:r>
      <w:r>
        <w:rPr>
          <w:rFonts w:hint="eastAsia"/>
          <w:b/>
          <w:bCs/>
          <w:color w:val="auto"/>
          <w:highlight w:val="none"/>
          <w:u w:val="none"/>
          <w:lang w:val="en-US" w:eastAsia="zh-CN"/>
        </w:rPr>
        <w:t>流程及</w:t>
      </w:r>
      <w:r>
        <w:rPr>
          <w:rFonts w:hint="eastAsia"/>
          <w:b/>
          <w:bCs/>
          <w:color w:val="auto"/>
          <w:highlight w:val="none"/>
          <w:u w:val="none"/>
        </w:rPr>
        <w:t>标准</w:t>
      </w:r>
    </w:p>
    <w:p w14:paraId="1676B577">
      <w:pPr>
        <w:pStyle w:val="17"/>
        <w:pageBreakBefore w:val="0"/>
        <w:kinsoku/>
        <w:wordWrap/>
        <w:overflowPunct/>
        <w:topLinePunct w:val="0"/>
        <w:autoSpaceDE/>
        <w:autoSpaceDN/>
        <w:bidi w:val="0"/>
        <w:spacing w:before="0" w:beforeAutospacing="0" w:after="0" w:afterAutospacing="0" w:line="300" w:lineRule="auto"/>
        <w:ind w:firstLine="420" w:firstLineChars="200"/>
        <w:jc w:val="both"/>
        <w:rPr>
          <w:rFonts w:hint="eastAsia" w:ascii="宋体" w:hAnsi="宋体" w:cs="宋体"/>
          <w:color w:val="auto"/>
          <w:kern w:val="2"/>
          <w:sz w:val="21"/>
          <w:szCs w:val="21"/>
          <w:highlight w:val="none"/>
          <w:u w:val="none"/>
          <w:lang w:bidi="ar"/>
        </w:rPr>
      </w:pPr>
      <w:r>
        <w:rPr>
          <w:rFonts w:hint="eastAsia" w:ascii="宋体" w:hAnsi="宋体" w:cs="宋体"/>
          <w:color w:val="auto"/>
          <w:kern w:val="2"/>
          <w:sz w:val="21"/>
          <w:szCs w:val="21"/>
          <w:highlight w:val="none"/>
          <w:u w:val="none"/>
          <w:lang w:val="en-US" w:eastAsia="zh-CN" w:bidi="ar"/>
        </w:rPr>
        <w:t>2</w:t>
      </w:r>
      <w:r>
        <w:rPr>
          <w:rFonts w:ascii="宋体" w:hAnsi="宋体" w:cs="宋体"/>
          <w:color w:val="auto"/>
          <w:kern w:val="2"/>
          <w:sz w:val="21"/>
          <w:szCs w:val="21"/>
          <w:highlight w:val="none"/>
          <w:u w:val="none"/>
          <w:lang w:bidi="ar"/>
        </w:rPr>
        <w:t>.</w:t>
      </w:r>
      <w:r>
        <w:rPr>
          <w:rFonts w:hint="eastAsia" w:ascii="宋体" w:hAnsi="宋体" w:cs="宋体"/>
          <w:color w:val="auto"/>
          <w:kern w:val="2"/>
          <w:sz w:val="21"/>
          <w:szCs w:val="21"/>
          <w:highlight w:val="none"/>
          <w:u w:val="none"/>
          <w:lang w:val="en-US" w:eastAsia="zh-CN" w:bidi="ar"/>
        </w:rPr>
        <w:t>1</w:t>
      </w:r>
      <w:r>
        <w:rPr>
          <w:rFonts w:hint="eastAsia" w:ascii="宋体" w:hAnsi="宋体" w:cs="宋体"/>
          <w:color w:val="auto"/>
          <w:kern w:val="2"/>
          <w:sz w:val="21"/>
          <w:szCs w:val="21"/>
          <w:highlight w:val="none"/>
          <w:u w:val="none"/>
          <w:lang w:bidi="ar"/>
        </w:rPr>
        <w:t>技术标开标，专家</w:t>
      </w:r>
      <w:r>
        <w:rPr>
          <w:rFonts w:hint="eastAsia" w:ascii="宋体" w:hAnsi="宋体" w:cs="宋体"/>
          <w:color w:val="auto"/>
          <w:kern w:val="2"/>
          <w:sz w:val="21"/>
          <w:szCs w:val="21"/>
          <w:highlight w:val="none"/>
          <w:u w:val="none"/>
          <w:lang w:val="en-US" w:eastAsia="zh-CN" w:bidi="ar"/>
        </w:rPr>
        <w:t>按照以下评分标准打分</w:t>
      </w:r>
      <w:r>
        <w:rPr>
          <w:rFonts w:hint="eastAsia" w:ascii="宋体" w:hAnsi="宋体" w:cs="宋体"/>
          <w:color w:val="auto"/>
          <w:kern w:val="2"/>
          <w:sz w:val="21"/>
          <w:szCs w:val="21"/>
          <w:highlight w:val="none"/>
          <w:u w:val="none"/>
          <w:lang w:bidi="ar"/>
        </w:rPr>
        <w:t>推荐入围单位。</w:t>
      </w:r>
    </w:p>
    <w:tbl>
      <w:tblPr>
        <w:tblStyle w:val="20"/>
        <w:tblW w:w="0" w:type="auto"/>
        <w:tblInd w:w="0" w:type="dxa"/>
        <w:tblLayout w:type="fixed"/>
        <w:tblCellMar>
          <w:top w:w="15" w:type="dxa"/>
          <w:left w:w="15" w:type="dxa"/>
          <w:bottom w:w="15" w:type="dxa"/>
          <w:right w:w="15" w:type="dxa"/>
        </w:tblCellMar>
      </w:tblPr>
      <w:tblGrid>
        <w:gridCol w:w="888"/>
        <w:gridCol w:w="888"/>
        <w:gridCol w:w="1333"/>
        <w:gridCol w:w="5653"/>
      </w:tblGrid>
      <w:tr w14:paraId="00F08445">
        <w:tblPrEx>
          <w:tblCellMar>
            <w:top w:w="15" w:type="dxa"/>
            <w:left w:w="15" w:type="dxa"/>
            <w:bottom w:w="15" w:type="dxa"/>
            <w:right w:w="15" w:type="dxa"/>
          </w:tblCellMar>
        </w:tblPrEx>
        <w:trPr>
          <w:trHeight w:val="900"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514D600A">
            <w:pPr>
              <w:keepNext w:val="0"/>
              <w:keepLines w:val="0"/>
              <w:pageBreakBefore w:val="0"/>
              <w:widowControl/>
              <w:suppressLineNumbers w:val="0"/>
              <w:kinsoku/>
              <w:wordWrap/>
              <w:overflowPunct/>
              <w:topLinePunct w:val="0"/>
              <w:autoSpaceDE/>
              <w:autoSpaceDN/>
              <w:bidi w:val="0"/>
              <w:spacing w:before="0" w:beforeAutospacing="0" w:after="0" w:afterAutospacing="0" w:line="300" w:lineRule="auto"/>
              <w:ind w:left="0" w:right="0"/>
              <w:jc w:val="center"/>
              <w:textAlignment w:val="center"/>
              <w:rPr>
                <w:rFonts w:hint="default" w:ascii="宋体" w:hAnsi="宋体" w:cs="宋体"/>
                <w:color w:val="auto"/>
                <w:sz w:val="20"/>
                <w:szCs w:val="20"/>
                <w:highlight w:val="none"/>
                <w:u w:val="none"/>
              </w:rPr>
            </w:pPr>
            <w:r>
              <w:rPr>
                <w:rFonts w:hint="eastAsia" w:ascii="宋体" w:hAnsi="宋体" w:cs="宋体"/>
                <w:color w:val="auto"/>
                <w:kern w:val="0"/>
                <w:sz w:val="20"/>
                <w:szCs w:val="20"/>
                <w:highlight w:val="none"/>
                <w:u w:val="none"/>
                <w:lang w:bidi="ar"/>
              </w:rPr>
              <w:t>序号</w:t>
            </w:r>
          </w:p>
        </w:tc>
        <w:tc>
          <w:tcPr>
            <w:tcW w:w="7874" w:type="dxa"/>
            <w:gridSpan w:val="3"/>
            <w:tcBorders>
              <w:top w:val="single" w:color="000000" w:sz="4" w:space="0"/>
              <w:left w:val="single" w:color="000000" w:sz="4" w:space="0"/>
              <w:bottom w:val="single" w:color="000000" w:sz="4" w:space="0"/>
              <w:right w:val="single" w:color="000000" w:sz="4" w:space="0"/>
            </w:tcBorders>
            <w:vAlign w:val="center"/>
          </w:tcPr>
          <w:p w14:paraId="0AAC90D6">
            <w:pPr>
              <w:keepNext w:val="0"/>
              <w:keepLines w:val="0"/>
              <w:pageBreakBefore w:val="0"/>
              <w:widowControl/>
              <w:suppressLineNumbers w:val="0"/>
              <w:kinsoku/>
              <w:wordWrap/>
              <w:overflowPunct/>
              <w:topLinePunct w:val="0"/>
              <w:autoSpaceDE/>
              <w:autoSpaceDN/>
              <w:bidi w:val="0"/>
              <w:spacing w:before="0" w:beforeAutospacing="0" w:after="0" w:afterAutospacing="0" w:line="300" w:lineRule="auto"/>
              <w:ind w:left="0" w:right="0"/>
              <w:jc w:val="center"/>
              <w:textAlignment w:val="center"/>
              <w:rPr>
                <w:rFonts w:hint="default" w:ascii="宋体" w:hAnsi="宋体" w:cs="宋体"/>
                <w:color w:val="auto"/>
                <w:sz w:val="20"/>
                <w:szCs w:val="20"/>
                <w:highlight w:val="none"/>
                <w:u w:val="none"/>
              </w:rPr>
            </w:pPr>
            <w:r>
              <w:rPr>
                <w:rFonts w:hint="eastAsia" w:ascii="宋体" w:hAnsi="宋体" w:cs="宋体"/>
                <w:color w:val="auto"/>
                <w:kern w:val="0"/>
                <w:sz w:val="20"/>
                <w:szCs w:val="20"/>
                <w:highlight w:val="none"/>
                <w:u w:val="none"/>
                <w:lang w:bidi="ar"/>
              </w:rPr>
              <w:t>评审内容（100分）</w:t>
            </w:r>
          </w:p>
        </w:tc>
      </w:tr>
      <w:tr w14:paraId="3E75C9EF">
        <w:tblPrEx>
          <w:tblCellMar>
            <w:top w:w="15" w:type="dxa"/>
            <w:left w:w="15" w:type="dxa"/>
            <w:bottom w:w="15" w:type="dxa"/>
            <w:right w:w="15" w:type="dxa"/>
          </w:tblCellMar>
        </w:tblPrEx>
        <w:trPr>
          <w:trHeight w:val="840" w:hRule="atLeast"/>
        </w:trPr>
        <w:tc>
          <w:tcPr>
            <w:tcW w:w="888" w:type="dxa"/>
            <w:vMerge w:val="restart"/>
            <w:tcBorders>
              <w:top w:val="single" w:color="000000" w:sz="4" w:space="0"/>
              <w:left w:val="single" w:color="000000" w:sz="4" w:space="0"/>
              <w:bottom w:val="single" w:color="000000" w:sz="4" w:space="0"/>
              <w:right w:val="single" w:color="000000" w:sz="4" w:space="0"/>
            </w:tcBorders>
            <w:vAlign w:val="center"/>
          </w:tcPr>
          <w:p w14:paraId="1BEABA11">
            <w:pPr>
              <w:keepNext w:val="0"/>
              <w:keepLines w:val="0"/>
              <w:pageBreakBefore w:val="0"/>
              <w:widowControl/>
              <w:suppressLineNumbers w:val="0"/>
              <w:kinsoku/>
              <w:wordWrap/>
              <w:overflowPunct/>
              <w:topLinePunct w:val="0"/>
              <w:autoSpaceDE/>
              <w:autoSpaceDN/>
              <w:bidi w:val="0"/>
              <w:spacing w:before="0" w:beforeAutospacing="0" w:after="0" w:afterAutospacing="0" w:line="300" w:lineRule="auto"/>
              <w:ind w:left="0" w:right="0"/>
              <w:jc w:val="center"/>
              <w:textAlignment w:val="center"/>
              <w:rPr>
                <w:rFonts w:hint="default" w:ascii="宋体" w:hAnsi="宋体" w:cs="宋体"/>
                <w:color w:val="auto"/>
                <w:sz w:val="20"/>
                <w:szCs w:val="20"/>
                <w:highlight w:val="none"/>
                <w:u w:val="none"/>
              </w:rPr>
            </w:pPr>
            <w:r>
              <w:rPr>
                <w:rFonts w:hint="eastAsia" w:ascii="宋体" w:hAnsi="宋体" w:cs="宋体"/>
                <w:color w:val="auto"/>
                <w:kern w:val="0"/>
                <w:sz w:val="20"/>
                <w:szCs w:val="20"/>
                <w:highlight w:val="none"/>
                <w:u w:val="none"/>
                <w:lang w:bidi="ar"/>
              </w:rPr>
              <w:t>1</w:t>
            </w:r>
          </w:p>
        </w:tc>
        <w:tc>
          <w:tcPr>
            <w:tcW w:w="888" w:type="dxa"/>
            <w:vMerge w:val="restart"/>
            <w:tcBorders>
              <w:top w:val="single" w:color="000000" w:sz="4" w:space="0"/>
              <w:left w:val="single" w:color="000000" w:sz="4" w:space="0"/>
              <w:bottom w:val="single" w:color="000000" w:sz="4" w:space="0"/>
              <w:right w:val="single" w:color="000000" w:sz="4" w:space="0"/>
            </w:tcBorders>
            <w:vAlign w:val="center"/>
          </w:tcPr>
          <w:p w14:paraId="17375117">
            <w:pPr>
              <w:keepNext w:val="0"/>
              <w:keepLines w:val="0"/>
              <w:pageBreakBefore w:val="0"/>
              <w:widowControl/>
              <w:suppressLineNumbers w:val="0"/>
              <w:kinsoku/>
              <w:wordWrap/>
              <w:overflowPunct/>
              <w:topLinePunct w:val="0"/>
              <w:autoSpaceDE/>
              <w:autoSpaceDN/>
              <w:bidi w:val="0"/>
              <w:spacing w:before="0" w:beforeAutospacing="0" w:after="0" w:afterAutospacing="0" w:line="300" w:lineRule="auto"/>
              <w:ind w:left="0" w:right="0"/>
              <w:jc w:val="center"/>
              <w:textAlignment w:val="center"/>
              <w:rPr>
                <w:rFonts w:hint="default" w:ascii="宋体" w:hAnsi="宋体" w:cs="宋体"/>
                <w:color w:val="auto"/>
                <w:sz w:val="20"/>
                <w:szCs w:val="20"/>
                <w:highlight w:val="none"/>
                <w:u w:val="none"/>
              </w:rPr>
            </w:pPr>
            <w:r>
              <w:rPr>
                <w:rFonts w:hint="eastAsia" w:ascii="宋体" w:hAnsi="宋体" w:cs="宋体"/>
                <w:color w:val="auto"/>
                <w:kern w:val="0"/>
                <w:sz w:val="20"/>
                <w:szCs w:val="20"/>
                <w:highlight w:val="none"/>
                <w:u w:val="none"/>
                <w:lang w:bidi="ar"/>
              </w:rPr>
              <w:t>技术标（</w:t>
            </w:r>
            <w:r>
              <w:rPr>
                <w:rFonts w:hint="eastAsia" w:ascii="宋体" w:hAnsi="宋体" w:cs="宋体"/>
                <w:color w:val="auto"/>
                <w:kern w:val="0"/>
                <w:sz w:val="20"/>
                <w:szCs w:val="20"/>
                <w:highlight w:val="none"/>
                <w:u w:val="none"/>
                <w:lang w:val="en-US" w:eastAsia="zh-CN" w:bidi="ar"/>
              </w:rPr>
              <w:t>100</w:t>
            </w:r>
            <w:r>
              <w:rPr>
                <w:rFonts w:hint="eastAsia" w:ascii="宋体" w:hAnsi="宋体" w:cs="宋体"/>
                <w:color w:val="auto"/>
                <w:kern w:val="0"/>
                <w:sz w:val="20"/>
                <w:szCs w:val="20"/>
                <w:highlight w:val="none"/>
                <w:u w:val="none"/>
                <w:lang w:bidi="ar"/>
              </w:rPr>
              <w:t>分)</w:t>
            </w:r>
          </w:p>
        </w:tc>
        <w:tc>
          <w:tcPr>
            <w:tcW w:w="1333" w:type="dxa"/>
            <w:tcBorders>
              <w:top w:val="single" w:color="000000" w:sz="4" w:space="0"/>
              <w:left w:val="single" w:color="000000" w:sz="4" w:space="0"/>
              <w:bottom w:val="single" w:color="000000" w:sz="4" w:space="0"/>
              <w:right w:val="single" w:color="000000" w:sz="4" w:space="0"/>
            </w:tcBorders>
            <w:vAlign w:val="center"/>
          </w:tcPr>
          <w:p w14:paraId="4B660861">
            <w:pPr>
              <w:keepNext w:val="0"/>
              <w:keepLines w:val="0"/>
              <w:pageBreakBefore w:val="0"/>
              <w:widowControl/>
              <w:suppressLineNumbers w:val="0"/>
              <w:kinsoku/>
              <w:wordWrap/>
              <w:overflowPunct/>
              <w:topLinePunct w:val="0"/>
              <w:autoSpaceDE/>
              <w:autoSpaceDN/>
              <w:bidi w:val="0"/>
              <w:spacing w:before="0" w:beforeAutospacing="0" w:after="0" w:afterAutospacing="0" w:line="300" w:lineRule="auto"/>
              <w:ind w:left="0" w:right="0"/>
              <w:jc w:val="center"/>
              <w:textAlignment w:val="center"/>
              <w:rPr>
                <w:rFonts w:hint="default" w:ascii="宋体" w:hAnsi="宋体" w:cs="宋体"/>
                <w:color w:val="auto"/>
                <w:kern w:val="0"/>
                <w:sz w:val="20"/>
                <w:szCs w:val="20"/>
                <w:highlight w:val="none"/>
                <w:u w:val="none"/>
                <w:lang w:bidi="ar"/>
              </w:rPr>
            </w:pPr>
            <w:r>
              <w:rPr>
                <w:rFonts w:hint="eastAsia" w:ascii="宋体" w:hAnsi="宋体" w:cs="宋体"/>
                <w:color w:val="auto"/>
                <w:kern w:val="0"/>
                <w:sz w:val="20"/>
                <w:szCs w:val="20"/>
                <w:highlight w:val="none"/>
                <w:u w:val="none"/>
                <w:lang w:bidi="ar"/>
              </w:rPr>
              <w:t>技术方案部分</w:t>
            </w:r>
          </w:p>
          <w:p w14:paraId="7CBD52C6">
            <w:pPr>
              <w:keepNext w:val="0"/>
              <w:keepLines w:val="0"/>
              <w:pageBreakBefore w:val="0"/>
              <w:widowControl/>
              <w:suppressLineNumbers w:val="0"/>
              <w:kinsoku/>
              <w:wordWrap/>
              <w:overflowPunct/>
              <w:topLinePunct w:val="0"/>
              <w:autoSpaceDE/>
              <w:autoSpaceDN/>
              <w:bidi w:val="0"/>
              <w:spacing w:before="0" w:beforeAutospacing="0" w:after="0" w:afterAutospacing="0" w:line="300" w:lineRule="auto"/>
              <w:ind w:left="0" w:right="0"/>
              <w:jc w:val="center"/>
              <w:textAlignment w:val="center"/>
              <w:rPr>
                <w:rFonts w:hint="default" w:ascii="宋体" w:hAnsi="宋体" w:cs="宋体"/>
                <w:color w:val="auto"/>
                <w:sz w:val="20"/>
                <w:szCs w:val="20"/>
                <w:highlight w:val="none"/>
                <w:u w:val="none"/>
              </w:rPr>
            </w:pPr>
            <w:r>
              <w:rPr>
                <w:rFonts w:hint="eastAsia" w:ascii="宋体" w:hAnsi="宋体" w:cs="宋体"/>
                <w:color w:val="auto"/>
                <w:kern w:val="0"/>
                <w:sz w:val="20"/>
                <w:szCs w:val="20"/>
                <w:highlight w:val="none"/>
                <w:u w:val="none"/>
                <w:lang w:bidi="ar"/>
              </w:rPr>
              <w:t>（</w:t>
            </w:r>
            <w:r>
              <w:rPr>
                <w:rFonts w:hint="eastAsia" w:ascii="宋体" w:hAnsi="宋体" w:cs="宋体"/>
                <w:color w:val="auto"/>
                <w:kern w:val="0"/>
                <w:sz w:val="20"/>
                <w:szCs w:val="20"/>
                <w:highlight w:val="none"/>
                <w:u w:val="none"/>
                <w:lang w:val="en-US" w:eastAsia="zh-CN" w:bidi="ar"/>
              </w:rPr>
              <w:t>70</w:t>
            </w:r>
            <w:r>
              <w:rPr>
                <w:rFonts w:hint="eastAsia" w:ascii="宋体" w:hAnsi="宋体" w:cs="宋体"/>
                <w:color w:val="auto"/>
                <w:kern w:val="0"/>
                <w:sz w:val="20"/>
                <w:szCs w:val="20"/>
                <w:highlight w:val="none"/>
                <w:u w:val="none"/>
                <w:lang w:bidi="ar"/>
              </w:rPr>
              <w:t>分）</w:t>
            </w:r>
          </w:p>
        </w:tc>
        <w:tc>
          <w:tcPr>
            <w:tcW w:w="5653" w:type="dxa"/>
            <w:tcBorders>
              <w:top w:val="single" w:color="000000" w:sz="4" w:space="0"/>
              <w:left w:val="single" w:color="000000" w:sz="4" w:space="0"/>
              <w:bottom w:val="single" w:color="000000" w:sz="4" w:space="0"/>
              <w:right w:val="single" w:color="000000" w:sz="4" w:space="0"/>
            </w:tcBorders>
            <w:vAlign w:val="center"/>
          </w:tcPr>
          <w:p w14:paraId="63E2087B">
            <w:pPr>
              <w:keepNext w:val="0"/>
              <w:keepLines w:val="0"/>
              <w:pageBreakBefore w:val="0"/>
              <w:widowControl/>
              <w:suppressLineNumbers w:val="0"/>
              <w:kinsoku/>
              <w:wordWrap/>
              <w:overflowPunct/>
              <w:topLinePunct w:val="0"/>
              <w:autoSpaceDE/>
              <w:autoSpaceDN/>
              <w:bidi w:val="0"/>
              <w:spacing w:before="0" w:beforeAutospacing="0" w:after="0" w:afterAutospacing="0" w:line="300" w:lineRule="auto"/>
              <w:ind w:left="0" w:right="0"/>
              <w:jc w:val="left"/>
              <w:textAlignment w:val="center"/>
              <w:rPr>
                <w:rFonts w:hint="default" w:ascii="宋体" w:hAnsi="宋体" w:cs="宋体"/>
                <w:color w:val="auto"/>
                <w:sz w:val="20"/>
                <w:szCs w:val="20"/>
                <w:highlight w:val="none"/>
                <w:u w:val="none"/>
              </w:rPr>
            </w:pPr>
            <w:r>
              <w:rPr>
                <w:rFonts w:hint="default" w:ascii="宋体" w:hAnsi="宋体" w:cs="宋体"/>
                <w:color w:val="auto"/>
                <w:sz w:val="20"/>
                <w:szCs w:val="20"/>
                <w:highlight w:val="none"/>
                <w:u w:val="none"/>
              </w:rPr>
              <w:t>技术实施方案0-</w:t>
            </w:r>
            <w:r>
              <w:rPr>
                <w:rFonts w:hint="eastAsia" w:ascii="宋体" w:hAnsi="宋体" w:cs="宋体"/>
                <w:color w:val="auto"/>
                <w:sz w:val="20"/>
                <w:szCs w:val="20"/>
                <w:highlight w:val="none"/>
                <w:u w:val="none"/>
                <w:lang w:val="en-US" w:eastAsia="zh-CN"/>
              </w:rPr>
              <w:t>40</w:t>
            </w:r>
            <w:r>
              <w:rPr>
                <w:rFonts w:hint="default" w:ascii="宋体" w:hAnsi="宋体" w:cs="宋体"/>
                <w:color w:val="auto"/>
                <w:sz w:val="20"/>
                <w:szCs w:val="20"/>
                <w:highlight w:val="none"/>
                <w:u w:val="none"/>
              </w:rPr>
              <w:t>分：优</w:t>
            </w:r>
            <w:r>
              <w:rPr>
                <w:rFonts w:hint="eastAsia" w:ascii="宋体" w:hAnsi="宋体" w:cs="宋体"/>
                <w:color w:val="auto"/>
                <w:sz w:val="20"/>
                <w:szCs w:val="20"/>
                <w:highlight w:val="none"/>
                <w:u w:val="none"/>
                <w:lang w:val="en-US" w:eastAsia="zh-CN"/>
              </w:rPr>
              <w:t>31</w:t>
            </w:r>
            <w:r>
              <w:rPr>
                <w:rFonts w:hint="default" w:ascii="宋体" w:hAnsi="宋体" w:cs="宋体"/>
                <w:color w:val="auto"/>
                <w:sz w:val="20"/>
                <w:szCs w:val="20"/>
                <w:highlight w:val="none"/>
                <w:u w:val="none"/>
              </w:rPr>
              <w:t>-</w:t>
            </w:r>
            <w:r>
              <w:rPr>
                <w:rFonts w:hint="eastAsia" w:ascii="宋体" w:hAnsi="宋体" w:cs="宋体"/>
                <w:color w:val="auto"/>
                <w:sz w:val="20"/>
                <w:szCs w:val="20"/>
                <w:highlight w:val="none"/>
                <w:u w:val="none"/>
                <w:lang w:val="en-US" w:eastAsia="zh-CN"/>
              </w:rPr>
              <w:t>40</w:t>
            </w:r>
            <w:r>
              <w:rPr>
                <w:rFonts w:hint="default" w:ascii="宋体" w:hAnsi="宋体" w:cs="宋体"/>
                <w:color w:val="auto"/>
                <w:sz w:val="20"/>
                <w:szCs w:val="20"/>
                <w:highlight w:val="none"/>
                <w:u w:val="none"/>
              </w:rPr>
              <w:t>分，良</w:t>
            </w:r>
            <w:r>
              <w:rPr>
                <w:rFonts w:hint="eastAsia" w:ascii="宋体" w:hAnsi="宋体" w:cs="宋体"/>
                <w:color w:val="auto"/>
                <w:sz w:val="20"/>
                <w:szCs w:val="20"/>
                <w:highlight w:val="none"/>
                <w:u w:val="none"/>
                <w:lang w:val="en-US" w:eastAsia="zh-CN"/>
              </w:rPr>
              <w:t>21</w:t>
            </w:r>
            <w:r>
              <w:rPr>
                <w:rFonts w:hint="default" w:ascii="宋体" w:hAnsi="宋体" w:cs="宋体"/>
                <w:color w:val="auto"/>
                <w:sz w:val="20"/>
                <w:szCs w:val="20"/>
                <w:highlight w:val="none"/>
                <w:u w:val="none"/>
              </w:rPr>
              <w:t>-</w:t>
            </w:r>
            <w:r>
              <w:rPr>
                <w:rFonts w:hint="eastAsia" w:ascii="宋体" w:hAnsi="宋体" w:cs="宋体"/>
                <w:color w:val="auto"/>
                <w:sz w:val="20"/>
                <w:szCs w:val="20"/>
                <w:highlight w:val="none"/>
                <w:u w:val="none"/>
                <w:lang w:val="en-US" w:eastAsia="zh-CN"/>
              </w:rPr>
              <w:t>30</w:t>
            </w:r>
            <w:r>
              <w:rPr>
                <w:rFonts w:hint="default" w:ascii="宋体" w:hAnsi="宋体" w:cs="宋体"/>
                <w:color w:val="auto"/>
                <w:sz w:val="20"/>
                <w:szCs w:val="20"/>
                <w:highlight w:val="none"/>
                <w:u w:val="none"/>
              </w:rPr>
              <w:t>分，一般0-</w:t>
            </w:r>
            <w:r>
              <w:rPr>
                <w:rFonts w:hint="eastAsia" w:ascii="宋体" w:hAnsi="宋体" w:cs="宋体"/>
                <w:color w:val="auto"/>
                <w:sz w:val="20"/>
                <w:szCs w:val="20"/>
                <w:highlight w:val="none"/>
                <w:u w:val="none"/>
                <w:lang w:val="en-US" w:eastAsia="zh-CN"/>
              </w:rPr>
              <w:t>20</w:t>
            </w:r>
            <w:r>
              <w:rPr>
                <w:rFonts w:hint="default" w:ascii="宋体" w:hAnsi="宋体" w:cs="宋体"/>
                <w:color w:val="auto"/>
                <w:sz w:val="20"/>
                <w:szCs w:val="20"/>
                <w:highlight w:val="none"/>
                <w:u w:val="none"/>
              </w:rPr>
              <w:t>分；</w:t>
            </w:r>
          </w:p>
          <w:p w14:paraId="15DDD72C">
            <w:pPr>
              <w:keepNext w:val="0"/>
              <w:keepLines w:val="0"/>
              <w:pageBreakBefore w:val="0"/>
              <w:widowControl/>
              <w:suppressLineNumbers w:val="0"/>
              <w:kinsoku/>
              <w:wordWrap/>
              <w:overflowPunct/>
              <w:topLinePunct w:val="0"/>
              <w:autoSpaceDE/>
              <w:autoSpaceDN/>
              <w:bidi w:val="0"/>
              <w:spacing w:before="0" w:beforeAutospacing="0" w:after="0" w:afterAutospacing="0" w:line="300" w:lineRule="auto"/>
              <w:ind w:left="0" w:right="0"/>
              <w:jc w:val="left"/>
              <w:textAlignment w:val="center"/>
              <w:rPr>
                <w:rFonts w:hint="default" w:ascii="宋体" w:hAnsi="宋体" w:cs="宋体"/>
                <w:color w:val="auto"/>
                <w:sz w:val="20"/>
                <w:szCs w:val="20"/>
                <w:highlight w:val="none"/>
                <w:u w:val="none"/>
              </w:rPr>
            </w:pPr>
            <w:r>
              <w:rPr>
                <w:rFonts w:hint="default" w:ascii="宋体" w:hAnsi="宋体" w:cs="宋体"/>
                <w:color w:val="auto"/>
                <w:sz w:val="20"/>
                <w:szCs w:val="20"/>
                <w:highlight w:val="none"/>
                <w:u w:val="none"/>
              </w:rPr>
              <w:t>工艺难点认识程度0-</w:t>
            </w:r>
            <w:r>
              <w:rPr>
                <w:rFonts w:hint="eastAsia" w:ascii="宋体" w:hAnsi="宋体" w:cs="宋体"/>
                <w:color w:val="auto"/>
                <w:sz w:val="20"/>
                <w:szCs w:val="20"/>
                <w:highlight w:val="none"/>
                <w:u w:val="none"/>
                <w:lang w:val="en-US" w:eastAsia="zh-CN"/>
              </w:rPr>
              <w:t>20</w:t>
            </w:r>
            <w:r>
              <w:rPr>
                <w:rFonts w:hint="default" w:ascii="宋体" w:hAnsi="宋体" w:cs="宋体"/>
                <w:color w:val="auto"/>
                <w:sz w:val="20"/>
                <w:szCs w:val="20"/>
                <w:highlight w:val="none"/>
                <w:u w:val="none"/>
              </w:rPr>
              <w:t>分：优</w:t>
            </w:r>
            <w:r>
              <w:rPr>
                <w:rFonts w:hint="eastAsia" w:ascii="宋体" w:hAnsi="宋体" w:cs="宋体"/>
                <w:color w:val="auto"/>
                <w:sz w:val="20"/>
                <w:szCs w:val="20"/>
                <w:highlight w:val="none"/>
                <w:u w:val="none"/>
                <w:lang w:val="en-US" w:eastAsia="zh-CN"/>
              </w:rPr>
              <w:t>16</w:t>
            </w:r>
            <w:r>
              <w:rPr>
                <w:rFonts w:hint="default" w:ascii="宋体" w:hAnsi="宋体" w:cs="宋体"/>
                <w:color w:val="auto"/>
                <w:sz w:val="20"/>
                <w:szCs w:val="20"/>
                <w:highlight w:val="none"/>
                <w:u w:val="none"/>
              </w:rPr>
              <w:t>-</w:t>
            </w:r>
            <w:r>
              <w:rPr>
                <w:rFonts w:hint="eastAsia" w:ascii="宋体" w:hAnsi="宋体" w:cs="宋体"/>
                <w:color w:val="auto"/>
                <w:sz w:val="20"/>
                <w:szCs w:val="20"/>
                <w:highlight w:val="none"/>
                <w:u w:val="none"/>
                <w:lang w:val="en-US" w:eastAsia="zh-CN"/>
              </w:rPr>
              <w:t>20</w:t>
            </w:r>
            <w:r>
              <w:rPr>
                <w:rFonts w:hint="default" w:ascii="宋体" w:hAnsi="宋体" w:cs="宋体"/>
                <w:color w:val="auto"/>
                <w:sz w:val="20"/>
                <w:szCs w:val="20"/>
                <w:highlight w:val="none"/>
                <w:u w:val="none"/>
              </w:rPr>
              <w:t>分，良</w:t>
            </w:r>
            <w:r>
              <w:rPr>
                <w:rFonts w:hint="eastAsia" w:ascii="宋体" w:hAnsi="宋体" w:cs="宋体"/>
                <w:color w:val="auto"/>
                <w:sz w:val="20"/>
                <w:szCs w:val="20"/>
                <w:highlight w:val="none"/>
                <w:u w:val="none"/>
                <w:lang w:val="en-US" w:eastAsia="zh-CN"/>
              </w:rPr>
              <w:t>11</w:t>
            </w:r>
            <w:r>
              <w:rPr>
                <w:rFonts w:hint="default" w:ascii="宋体" w:hAnsi="宋体" w:cs="宋体"/>
                <w:color w:val="auto"/>
                <w:sz w:val="20"/>
                <w:szCs w:val="20"/>
                <w:highlight w:val="none"/>
                <w:u w:val="none"/>
              </w:rPr>
              <w:t>-</w:t>
            </w:r>
            <w:r>
              <w:rPr>
                <w:rFonts w:hint="eastAsia" w:ascii="宋体" w:hAnsi="宋体" w:cs="宋体"/>
                <w:color w:val="auto"/>
                <w:sz w:val="20"/>
                <w:szCs w:val="20"/>
                <w:highlight w:val="none"/>
                <w:u w:val="none"/>
                <w:lang w:val="en-US" w:eastAsia="zh-CN"/>
              </w:rPr>
              <w:t>15</w:t>
            </w:r>
            <w:r>
              <w:rPr>
                <w:rFonts w:hint="default" w:ascii="宋体" w:hAnsi="宋体" w:cs="宋体"/>
                <w:color w:val="auto"/>
                <w:sz w:val="20"/>
                <w:szCs w:val="20"/>
                <w:highlight w:val="none"/>
                <w:u w:val="none"/>
              </w:rPr>
              <w:t>分，一般0-</w:t>
            </w:r>
            <w:r>
              <w:rPr>
                <w:rFonts w:hint="eastAsia" w:ascii="宋体" w:hAnsi="宋体" w:cs="宋体"/>
                <w:color w:val="auto"/>
                <w:sz w:val="20"/>
                <w:szCs w:val="20"/>
                <w:highlight w:val="none"/>
                <w:u w:val="none"/>
                <w:lang w:val="en-US" w:eastAsia="zh-CN"/>
              </w:rPr>
              <w:t>10</w:t>
            </w:r>
            <w:r>
              <w:rPr>
                <w:rFonts w:hint="default" w:ascii="宋体" w:hAnsi="宋体" w:cs="宋体"/>
                <w:color w:val="auto"/>
                <w:sz w:val="20"/>
                <w:szCs w:val="20"/>
                <w:highlight w:val="none"/>
                <w:u w:val="none"/>
              </w:rPr>
              <w:t>分；</w:t>
            </w:r>
          </w:p>
          <w:p w14:paraId="4DE67168">
            <w:pPr>
              <w:keepNext w:val="0"/>
              <w:keepLines w:val="0"/>
              <w:pageBreakBefore w:val="0"/>
              <w:widowControl/>
              <w:suppressLineNumbers w:val="0"/>
              <w:kinsoku/>
              <w:wordWrap/>
              <w:overflowPunct/>
              <w:topLinePunct w:val="0"/>
              <w:autoSpaceDE/>
              <w:autoSpaceDN/>
              <w:bidi w:val="0"/>
              <w:spacing w:before="0" w:beforeAutospacing="0" w:after="0" w:afterAutospacing="0" w:line="300" w:lineRule="auto"/>
              <w:ind w:left="0" w:right="0"/>
              <w:jc w:val="left"/>
              <w:textAlignment w:val="center"/>
              <w:rPr>
                <w:rFonts w:hint="default" w:ascii="宋体" w:hAnsi="宋体" w:cs="宋体"/>
                <w:color w:val="auto"/>
                <w:sz w:val="20"/>
                <w:szCs w:val="20"/>
                <w:highlight w:val="none"/>
                <w:u w:val="none"/>
              </w:rPr>
            </w:pPr>
            <w:r>
              <w:rPr>
                <w:rFonts w:hint="default" w:ascii="宋体" w:hAnsi="宋体" w:cs="宋体"/>
                <w:color w:val="auto"/>
                <w:sz w:val="20"/>
                <w:szCs w:val="20"/>
                <w:highlight w:val="none"/>
                <w:u w:val="none"/>
              </w:rPr>
              <w:t>职业危害健康与安全防范0-</w:t>
            </w:r>
            <w:r>
              <w:rPr>
                <w:rFonts w:hint="eastAsia" w:ascii="宋体" w:hAnsi="宋体" w:cs="宋体"/>
                <w:color w:val="auto"/>
                <w:sz w:val="20"/>
                <w:szCs w:val="20"/>
                <w:highlight w:val="none"/>
                <w:u w:val="none"/>
                <w:lang w:val="en-US" w:eastAsia="zh-CN"/>
              </w:rPr>
              <w:t>10</w:t>
            </w:r>
            <w:r>
              <w:rPr>
                <w:rFonts w:hint="default" w:ascii="宋体" w:hAnsi="宋体" w:cs="宋体"/>
                <w:color w:val="auto"/>
                <w:sz w:val="20"/>
                <w:szCs w:val="20"/>
                <w:highlight w:val="none"/>
                <w:u w:val="none"/>
              </w:rPr>
              <w:t>分：优</w:t>
            </w:r>
            <w:r>
              <w:rPr>
                <w:rFonts w:hint="eastAsia" w:ascii="宋体" w:hAnsi="宋体" w:cs="宋体"/>
                <w:color w:val="auto"/>
                <w:sz w:val="20"/>
                <w:szCs w:val="20"/>
                <w:highlight w:val="none"/>
                <w:u w:val="none"/>
                <w:lang w:val="en-US" w:eastAsia="zh-CN"/>
              </w:rPr>
              <w:t>8</w:t>
            </w:r>
            <w:r>
              <w:rPr>
                <w:rFonts w:hint="default" w:ascii="宋体" w:hAnsi="宋体" w:cs="宋体"/>
                <w:color w:val="auto"/>
                <w:sz w:val="20"/>
                <w:szCs w:val="20"/>
                <w:highlight w:val="none"/>
                <w:u w:val="none"/>
              </w:rPr>
              <w:t>-</w:t>
            </w:r>
            <w:r>
              <w:rPr>
                <w:rFonts w:hint="eastAsia" w:ascii="宋体" w:hAnsi="宋体" w:cs="宋体"/>
                <w:color w:val="auto"/>
                <w:sz w:val="20"/>
                <w:szCs w:val="20"/>
                <w:highlight w:val="none"/>
                <w:u w:val="none"/>
                <w:lang w:val="en-US" w:eastAsia="zh-CN"/>
              </w:rPr>
              <w:t>10</w:t>
            </w:r>
            <w:r>
              <w:rPr>
                <w:rFonts w:hint="default" w:ascii="宋体" w:hAnsi="宋体" w:cs="宋体"/>
                <w:color w:val="auto"/>
                <w:sz w:val="20"/>
                <w:szCs w:val="20"/>
                <w:highlight w:val="none"/>
                <w:u w:val="none"/>
              </w:rPr>
              <w:t>分，良</w:t>
            </w:r>
            <w:r>
              <w:rPr>
                <w:rFonts w:hint="eastAsia" w:ascii="宋体" w:hAnsi="宋体" w:cs="宋体"/>
                <w:color w:val="auto"/>
                <w:sz w:val="20"/>
                <w:szCs w:val="20"/>
                <w:highlight w:val="none"/>
                <w:u w:val="none"/>
                <w:lang w:val="en-US" w:eastAsia="zh-CN"/>
              </w:rPr>
              <w:t>5</w:t>
            </w:r>
            <w:r>
              <w:rPr>
                <w:rFonts w:hint="default" w:ascii="宋体" w:hAnsi="宋体" w:cs="宋体"/>
                <w:color w:val="auto"/>
                <w:sz w:val="20"/>
                <w:szCs w:val="20"/>
                <w:highlight w:val="none"/>
                <w:u w:val="none"/>
              </w:rPr>
              <w:t>-</w:t>
            </w:r>
            <w:r>
              <w:rPr>
                <w:rFonts w:hint="eastAsia" w:ascii="宋体" w:hAnsi="宋体" w:cs="宋体"/>
                <w:color w:val="auto"/>
                <w:sz w:val="20"/>
                <w:szCs w:val="20"/>
                <w:highlight w:val="none"/>
                <w:u w:val="none"/>
                <w:lang w:val="en-US" w:eastAsia="zh-CN"/>
              </w:rPr>
              <w:t>7</w:t>
            </w:r>
            <w:r>
              <w:rPr>
                <w:rFonts w:hint="default" w:ascii="宋体" w:hAnsi="宋体" w:cs="宋体"/>
                <w:color w:val="auto"/>
                <w:sz w:val="20"/>
                <w:szCs w:val="20"/>
                <w:highlight w:val="none"/>
                <w:u w:val="none"/>
              </w:rPr>
              <w:t>分，一般0-</w:t>
            </w:r>
            <w:r>
              <w:rPr>
                <w:rFonts w:hint="eastAsia" w:ascii="宋体" w:hAnsi="宋体" w:cs="宋体"/>
                <w:color w:val="auto"/>
                <w:sz w:val="20"/>
                <w:szCs w:val="20"/>
                <w:highlight w:val="none"/>
                <w:u w:val="none"/>
                <w:lang w:val="en-US" w:eastAsia="zh-CN"/>
              </w:rPr>
              <w:t>4</w:t>
            </w:r>
            <w:r>
              <w:rPr>
                <w:rFonts w:hint="default" w:ascii="宋体" w:hAnsi="宋体" w:cs="宋体"/>
                <w:color w:val="auto"/>
                <w:sz w:val="20"/>
                <w:szCs w:val="20"/>
                <w:highlight w:val="none"/>
                <w:u w:val="none"/>
              </w:rPr>
              <w:t>分。</w:t>
            </w:r>
          </w:p>
        </w:tc>
      </w:tr>
      <w:tr w14:paraId="1AFB3B3D">
        <w:tblPrEx>
          <w:tblCellMar>
            <w:top w:w="15" w:type="dxa"/>
            <w:left w:w="15" w:type="dxa"/>
            <w:bottom w:w="15" w:type="dxa"/>
            <w:right w:w="15" w:type="dxa"/>
          </w:tblCellMar>
        </w:tblPrEx>
        <w:trPr>
          <w:trHeight w:val="960" w:hRule="atLeast"/>
        </w:trPr>
        <w:tc>
          <w:tcPr>
            <w:tcW w:w="888" w:type="dxa"/>
            <w:vMerge w:val="continue"/>
            <w:tcBorders>
              <w:top w:val="single" w:color="000000" w:sz="4" w:space="0"/>
              <w:left w:val="single" w:color="000000" w:sz="4" w:space="0"/>
              <w:bottom w:val="single" w:color="000000" w:sz="4" w:space="0"/>
              <w:right w:val="single" w:color="000000" w:sz="4" w:space="0"/>
            </w:tcBorders>
            <w:vAlign w:val="center"/>
          </w:tcPr>
          <w:p w14:paraId="743222FB">
            <w:pPr>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ascii="宋体" w:hAnsi="宋体" w:cs="宋体"/>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vAlign w:val="center"/>
          </w:tcPr>
          <w:p w14:paraId="2F4AB755">
            <w:pPr>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ascii="宋体" w:hAnsi="宋体" w:cs="宋体"/>
                <w:color w:val="auto"/>
                <w:sz w:val="20"/>
                <w:szCs w:val="20"/>
                <w:highlight w:val="none"/>
                <w:u w:val="none"/>
              </w:rPr>
            </w:pPr>
          </w:p>
        </w:tc>
        <w:tc>
          <w:tcPr>
            <w:tcW w:w="1333" w:type="dxa"/>
            <w:tcBorders>
              <w:top w:val="single" w:color="000000" w:sz="4" w:space="0"/>
              <w:left w:val="single" w:color="000000" w:sz="4" w:space="0"/>
              <w:bottom w:val="single" w:color="000000" w:sz="4" w:space="0"/>
              <w:right w:val="single" w:color="000000" w:sz="4" w:space="0"/>
            </w:tcBorders>
            <w:vAlign w:val="center"/>
          </w:tcPr>
          <w:p w14:paraId="40E46E6D">
            <w:pPr>
              <w:keepNext w:val="0"/>
              <w:keepLines w:val="0"/>
              <w:pageBreakBefore w:val="0"/>
              <w:widowControl/>
              <w:suppressLineNumbers w:val="0"/>
              <w:kinsoku/>
              <w:wordWrap/>
              <w:overflowPunct/>
              <w:topLinePunct w:val="0"/>
              <w:autoSpaceDE/>
              <w:autoSpaceDN/>
              <w:bidi w:val="0"/>
              <w:spacing w:before="0" w:beforeAutospacing="0" w:after="0" w:afterAutospacing="0" w:line="300" w:lineRule="auto"/>
              <w:ind w:left="0" w:right="0"/>
              <w:jc w:val="center"/>
              <w:textAlignment w:val="center"/>
              <w:rPr>
                <w:rFonts w:hint="default" w:ascii="宋体" w:hAnsi="宋体" w:cs="宋体"/>
                <w:color w:val="auto"/>
                <w:sz w:val="20"/>
                <w:szCs w:val="20"/>
                <w:highlight w:val="none"/>
                <w:u w:val="none"/>
              </w:rPr>
            </w:pPr>
            <w:r>
              <w:rPr>
                <w:rFonts w:hint="eastAsia" w:ascii="宋体" w:hAnsi="宋体" w:cs="宋体"/>
                <w:color w:val="auto"/>
                <w:sz w:val="20"/>
                <w:szCs w:val="20"/>
                <w:highlight w:val="none"/>
                <w:u w:val="none"/>
              </w:rPr>
              <w:t>资信情况和履约能力</w:t>
            </w:r>
          </w:p>
          <w:p w14:paraId="5BAF0B25">
            <w:pPr>
              <w:keepNext w:val="0"/>
              <w:keepLines w:val="0"/>
              <w:pageBreakBefore w:val="0"/>
              <w:widowControl/>
              <w:suppressLineNumbers w:val="0"/>
              <w:kinsoku/>
              <w:wordWrap/>
              <w:overflowPunct/>
              <w:topLinePunct w:val="0"/>
              <w:autoSpaceDE/>
              <w:autoSpaceDN/>
              <w:bidi w:val="0"/>
              <w:spacing w:before="0" w:beforeAutospacing="0" w:after="0" w:afterAutospacing="0" w:line="300" w:lineRule="auto"/>
              <w:ind w:left="0" w:right="0"/>
              <w:jc w:val="center"/>
              <w:textAlignment w:val="center"/>
              <w:rPr>
                <w:rFonts w:hint="default" w:ascii="宋体" w:hAnsi="宋体" w:cs="宋体"/>
                <w:color w:val="auto"/>
                <w:sz w:val="20"/>
                <w:szCs w:val="20"/>
                <w:highlight w:val="none"/>
                <w:u w:val="none"/>
              </w:rPr>
            </w:pPr>
            <w:r>
              <w:rPr>
                <w:rFonts w:hint="eastAsia" w:ascii="宋体" w:hAnsi="宋体" w:cs="宋体"/>
                <w:color w:val="auto"/>
                <w:sz w:val="20"/>
                <w:szCs w:val="20"/>
                <w:highlight w:val="none"/>
                <w:u w:val="none"/>
              </w:rPr>
              <w:t>（</w:t>
            </w:r>
            <w:r>
              <w:rPr>
                <w:rFonts w:hint="eastAsia" w:ascii="宋体" w:hAnsi="宋体" w:cs="宋体"/>
                <w:color w:val="auto"/>
                <w:sz w:val="20"/>
                <w:szCs w:val="20"/>
                <w:highlight w:val="none"/>
                <w:u w:val="none"/>
                <w:lang w:val="en-US" w:eastAsia="zh-CN"/>
              </w:rPr>
              <w:t>10</w:t>
            </w:r>
            <w:r>
              <w:rPr>
                <w:rFonts w:hint="eastAsia" w:ascii="宋体" w:hAnsi="宋体" w:cs="宋体"/>
                <w:color w:val="auto"/>
                <w:sz w:val="20"/>
                <w:szCs w:val="20"/>
                <w:highlight w:val="none"/>
                <w:u w:val="none"/>
              </w:rPr>
              <w:t>分）</w:t>
            </w:r>
          </w:p>
        </w:tc>
        <w:tc>
          <w:tcPr>
            <w:tcW w:w="5653" w:type="dxa"/>
            <w:tcBorders>
              <w:top w:val="single" w:color="000000" w:sz="4" w:space="0"/>
              <w:left w:val="single" w:color="000000" w:sz="4" w:space="0"/>
              <w:bottom w:val="single" w:color="000000" w:sz="4" w:space="0"/>
              <w:right w:val="single" w:color="000000" w:sz="4" w:space="0"/>
            </w:tcBorders>
            <w:vAlign w:val="center"/>
          </w:tcPr>
          <w:p w14:paraId="138F10AB">
            <w:pPr>
              <w:keepNext w:val="0"/>
              <w:keepLines w:val="0"/>
              <w:pageBreakBefore w:val="0"/>
              <w:widowControl/>
              <w:suppressLineNumbers w:val="0"/>
              <w:kinsoku/>
              <w:wordWrap/>
              <w:overflowPunct/>
              <w:topLinePunct w:val="0"/>
              <w:autoSpaceDE/>
              <w:autoSpaceDN/>
              <w:bidi w:val="0"/>
              <w:spacing w:before="0" w:beforeAutospacing="0" w:after="0" w:afterAutospacing="0" w:line="300" w:lineRule="auto"/>
              <w:ind w:left="0" w:right="0"/>
              <w:jc w:val="left"/>
              <w:textAlignment w:val="center"/>
              <w:rPr>
                <w:rFonts w:hint="default" w:ascii="宋体" w:hAnsi="宋体" w:cs="宋体"/>
                <w:color w:val="auto"/>
                <w:sz w:val="20"/>
                <w:szCs w:val="20"/>
                <w:highlight w:val="none"/>
                <w:u w:val="none"/>
              </w:rPr>
            </w:pPr>
            <w:r>
              <w:rPr>
                <w:rFonts w:hint="default" w:ascii="宋体" w:hAnsi="宋体" w:cs="宋体"/>
                <w:color w:val="auto"/>
                <w:sz w:val="20"/>
                <w:szCs w:val="20"/>
                <w:highlight w:val="none"/>
                <w:u w:val="none"/>
              </w:rPr>
              <w:t>视投标人的综合实力、资质、企业信誉认证情况、第三方独立评估机构出具的资信等级情况、财务状况履约能力情况0-</w:t>
            </w:r>
            <w:r>
              <w:rPr>
                <w:rFonts w:hint="eastAsia" w:ascii="宋体" w:hAnsi="宋体" w:cs="宋体"/>
                <w:color w:val="auto"/>
                <w:sz w:val="20"/>
                <w:szCs w:val="20"/>
                <w:highlight w:val="none"/>
                <w:u w:val="none"/>
                <w:lang w:val="en-US" w:eastAsia="zh-CN"/>
              </w:rPr>
              <w:t>10</w:t>
            </w:r>
            <w:r>
              <w:rPr>
                <w:rFonts w:hint="default" w:ascii="宋体" w:hAnsi="宋体" w:cs="宋体"/>
                <w:color w:val="auto"/>
                <w:sz w:val="20"/>
                <w:szCs w:val="20"/>
                <w:highlight w:val="none"/>
                <w:u w:val="none"/>
              </w:rPr>
              <w:t>分：优</w:t>
            </w:r>
            <w:r>
              <w:rPr>
                <w:rFonts w:hint="eastAsia" w:ascii="宋体" w:hAnsi="宋体" w:cs="宋体"/>
                <w:color w:val="auto"/>
                <w:sz w:val="20"/>
                <w:szCs w:val="20"/>
                <w:highlight w:val="none"/>
                <w:u w:val="none"/>
                <w:lang w:val="en-US" w:eastAsia="zh-CN"/>
              </w:rPr>
              <w:t>8</w:t>
            </w:r>
            <w:r>
              <w:rPr>
                <w:rFonts w:hint="default" w:ascii="宋体" w:hAnsi="宋体" w:cs="宋体"/>
                <w:color w:val="auto"/>
                <w:sz w:val="20"/>
                <w:szCs w:val="20"/>
                <w:highlight w:val="none"/>
                <w:u w:val="none"/>
              </w:rPr>
              <w:t>-</w:t>
            </w:r>
            <w:r>
              <w:rPr>
                <w:rFonts w:hint="eastAsia" w:ascii="宋体" w:hAnsi="宋体" w:cs="宋体"/>
                <w:color w:val="auto"/>
                <w:sz w:val="20"/>
                <w:szCs w:val="20"/>
                <w:highlight w:val="none"/>
                <w:u w:val="none"/>
                <w:lang w:val="en-US" w:eastAsia="zh-CN"/>
              </w:rPr>
              <w:t>10</w:t>
            </w:r>
            <w:r>
              <w:rPr>
                <w:rFonts w:hint="default" w:ascii="宋体" w:hAnsi="宋体" w:cs="宋体"/>
                <w:color w:val="auto"/>
                <w:sz w:val="20"/>
                <w:szCs w:val="20"/>
                <w:highlight w:val="none"/>
                <w:u w:val="none"/>
              </w:rPr>
              <w:t>分，良</w:t>
            </w:r>
            <w:r>
              <w:rPr>
                <w:rFonts w:hint="eastAsia" w:ascii="宋体" w:hAnsi="宋体" w:cs="宋体"/>
                <w:color w:val="auto"/>
                <w:sz w:val="20"/>
                <w:szCs w:val="20"/>
                <w:highlight w:val="none"/>
                <w:u w:val="none"/>
                <w:lang w:val="en-US" w:eastAsia="zh-CN"/>
              </w:rPr>
              <w:t>5</w:t>
            </w:r>
            <w:r>
              <w:rPr>
                <w:rFonts w:hint="default" w:ascii="宋体" w:hAnsi="宋体" w:cs="宋体"/>
                <w:color w:val="auto"/>
                <w:sz w:val="20"/>
                <w:szCs w:val="20"/>
                <w:highlight w:val="none"/>
                <w:u w:val="none"/>
              </w:rPr>
              <w:t>-</w:t>
            </w:r>
            <w:r>
              <w:rPr>
                <w:rFonts w:hint="eastAsia" w:ascii="宋体" w:hAnsi="宋体" w:cs="宋体"/>
                <w:color w:val="auto"/>
                <w:sz w:val="20"/>
                <w:szCs w:val="20"/>
                <w:highlight w:val="none"/>
                <w:u w:val="none"/>
                <w:lang w:val="en-US" w:eastAsia="zh-CN"/>
              </w:rPr>
              <w:t>7</w:t>
            </w:r>
            <w:r>
              <w:rPr>
                <w:rFonts w:hint="default" w:ascii="宋体" w:hAnsi="宋体" w:cs="宋体"/>
                <w:color w:val="auto"/>
                <w:sz w:val="20"/>
                <w:szCs w:val="20"/>
                <w:highlight w:val="none"/>
                <w:u w:val="none"/>
              </w:rPr>
              <w:t>分，一般0-</w:t>
            </w:r>
            <w:r>
              <w:rPr>
                <w:rFonts w:hint="eastAsia" w:ascii="宋体" w:hAnsi="宋体" w:cs="宋体"/>
                <w:color w:val="auto"/>
                <w:sz w:val="20"/>
                <w:szCs w:val="20"/>
                <w:highlight w:val="none"/>
                <w:u w:val="none"/>
                <w:lang w:val="en-US" w:eastAsia="zh-CN"/>
              </w:rPr>
              <w:t>4</w:t>
            </w:r>
            <w:r>
              <w:rPr>
                <w:rFonts w:hint="default" w:ascii="宋体" w:hAnsi="宋体" w:cs="宋体"/>
                <w:color w:val="auto"/>
                <w:sz w:val="20"/>
                <w:szCs w:val="20"/>
                <w:highlight w:val="none"/>
                <w:u w:val="none"/>
              </w:rPr>
              <w:t>分。</w:t>
            </w:r>
          </w:p>
        </w:tc>
      </w:tr>
      <w:tr w14:paraId="7C665C0D">
        <w:tblPrEx>
          <w:tblCellMar>
            <w:top w:w="15" w:type="dxa"/>
            <w:left w:w="15" w:type="dxa"/>
            <w:bottom w:w="15" w:type="dxa"/>
            <w:right w:w="15" w:type="dxa"/>
          </w:tblCellMar>
        </w:tblPrEx>
        <w:trPr>
          <w:trHeight w:val="795" w:hRule="atLeast"/>
        </w:trPr>
        <w:tc>
          <w:tcPr>
            <w:tcW w:w="888" w:type="dxa"/>
            <w:vMerge w:val="continue"/>
            <w:tcBorders>
              <w:top w:val="single" w:color="000000" w:sz="4" w:space="0"/>
              <w:left w:val="single" w:color="000000" w:sz="4" w:space="0"/>
              <w:bottom w:val="single" w:color="000000" w:sz="4" w:space="0"/>
              <w:right w:val="single" w:color="000000" w:sz="4" w:space="0"/>
            </w:tcBorders>
            <w:vAlign w:val="center"/>
          </w:tcPr>
          <w:p w14:paraId="414464A0">
            <w:pPr>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ascii="宋体" w:hAnsi="宋体" w:cs="宋体"/>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vAlign w:val="center"/>
          </w:tcPr>
          <w:p w14:paraId="70B8060F">
            <w:pPr>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ascii="宋体" w:hAnsi="宋体" w:cs="宋体"/>
                <w:color w:val="auto"/>
                <w:sz w:val="20"/>
                <w:szCs w:val="20"/>
                <w:highlight w:val="none"/>
                <w:u w:val="none"/>
              </w:rPr>
            </w:pPr>
          </w:p>
        </w:tc>
        <w:tc>
          <w:tcPr>
            <w:tcW w:w="1333" w:type="dxa"/>
            <w:tcBorders>
              <w:top w:val="single" w:color="000000" w:sz="4" w:space="0"/>
              <w:left w:val="single" w:color="000000" w:sz="4" w:space="0"/>
              <w:bottom w:val="single" w:color="000000" w:sz="4" w:space="0"/>
              <w:right w:val="single" w:color="000000" w:sz="4" w:space="0"/>
            </w:tcBorders>
            <w:vAlign w:val="center"/>
          </w:tcPr>
          <w:p w14:paraId="12FE5012">
            <w:pPr>
              <w:keepNext w:val="0"/>
              <w:keepLines w:val="0"/>
              <w:pageBreakBefore w:val="0"/>
              <w:widowControl/>
              <w:suppressLineNumbers w:val="0"/>
              <w:kinsoku/>
              <w:wordWrap/>
              <w:overflowPunct/>
              <w:topLinePunct w:val="0"/>
              <w:autoSpaceDE/>
              <w:autoSpaceDN/>
              <w:bidi w:val="0"/>
              <w:spacing w:before="0" w:beforeAutospacing="0" w:after="0" w:afterAutospacing="0" w:line="300" w:lineRule="auto"/>
              <w:ind w:left="0" w:right="0"/>
              <w:jc w:val="center"/>
              <w:textAlignment w:val="center"/>
              <w:rPr>
                <w:rFonts w:hint="default" w:ascii="宋体" w:hAnsi="宋体" w:cs="宋体"/>
                <w:color w:val="auto"/>
                <w:sz w:val="20"/>
                <w:szCs w:val="20"/>
                <w:highlight w:val="none"/>
                <w:u w:val="none"/>
              </w:rPr>
            </w:pPr>
            <w:r>
              <w:rPr>
                <w:rFonts w:hint="eastAsia" w:ascii="宋体" w:hAnsi="宋体" w:cs="宋体"/>
                <w:color w:val="auto"/>
                <w:sz w:val="20"/>
                <w:szCs w:val="20"/>
                <w:highlight w:val="none"/>
                <w:u w:val="none"/>
              </w:rPr>
              <w:t>类似业绩</w:t>
            </w:r>
          </w:p>
          <w:p w14:paraId="3F0A03AD">
            <w:pPr>
              <w:keepNext w:val="0"/>
              <w:keepLines w:val="0"/>
              <w:pageBreakBefore w:val="0"/>
              <w:widowControl/>
              <w:suppressLineNumbers w:val="0"/>
              <w:kinsoku/>
              <w:wordWrap/>
              <w:overflowPunct/>
              <w:topLinePunct w:val="0"/>
              <w:autoSpaceDE/>
              <w:autoSpaceDN/>
              <w:bidi w:val="0"/>
              <w:spacing w:before="0" w:beforeAutospacing="0" w:after="0" w:afterAutospacing="0" w:line="300" w:lineRule="auto"/>
              <w:ind w:left="0" w:right="0"/>
              <w:jc w:val="center"/>
              <w:textAlignment w:val="center"/>
              <w:rPr>
                <w:rFonts w:hint="default" w:ascii="宋体" w:hAnsi="宋体" w:cs="宋体"/>
                <w:color w:val="auto"/>
                <w:sz w:val="20"/>
                <w:szCs w:val="20"/>
                <w:highlight w:val="none"/>
                <w:u w:val="none"/>
              </w:rPr>
            </w:pPr>
            <w:r>
              <w:rPr>
                <w:rFonts w:hint="eastAsia" w:ascii="宋体" w:hAnsi="宋体" w:cs="宋体"/>
                <w:color w:val="auto"/>
                <w:sz w:val="20"/>
                <w:szCs w:val="20"/>
                <w:highlight w:val="none"/>
                <w:u w:val="none"/>
              </w:rPr>
              <w:t>（</w:t>
            </w:r>
            <w:r>
              <w:rPr>
                <w:rFonts w:hint="eastAsia" w:ascii="宋体" w:hAnsi="宋体" w:cs="宋体"/>
                <w:color w:val="auto"/>
                <w:sz w:val="20"/>
                <w:szCs w:val="20"/>
                <w:highlight w:val="none"/>
                <w:u w:val="none"/>
                <w:lang w:val="en-US" w:eastAsia="zh-CN"/>
              </w:rPr>
              <w:t>20</w:t>
            </w:r>
            <w:r>
              <w:rPr>
                <w:rFonts w:hint="eastAsia" w:ascii="宋体" w:hAnsi="宋体" w:cs="宋体"/>
                <w:color w:val="auto"/>
                <w:sz w:val="20"/>
                <w:szCs w:val="20"/>
                <w:highlight w:val="none"/>
                <w:u w:val="none"/>
              </w:rPr>
              <w:t>分）</w:t>
            </w:r>
          </w:p>
        </w:tc>
        <w:tc>
          <w:tcPr>
            <w:tcW w:w="5653" w:type="dxa"/>
            <w:tcBorders>
              <w:top w:val="single" w:color="000000" w:sz="4" w:space="0"/>
              <w:left w:val="single" w:color="000000" w:sz="4" w:space="0"/>
              <w:bottom w:val="single" w:color="000000" w:sz="4" w:space="0"/>
              <w:right w:val="single" w:color="000000" w:sz="4" w:space="0"/>
            </w:tcBorders>
            <w:vAlign w:val="center"/>
          </w:tcPr>
          <w:p w14:paraId="78C20CE5">
            <w:pPr>
              <w:keepNext w:val="0"/>
              <w:keepLines w:val="0"/>
              <w:pageBreakBefore w:val="0"/>
              <w:widowControl/>
              <w:suppressLineNumbers w:val="0"/>
              <w:kinsoku/>
              <w:wordWrap/>
              <w:overflowPunct/>
              <w:topLinePunct w:val="0"/>
              <w:autoSpaceDE/>
              <w:autoSpaceDN/>
              <w:bidi w:val="0"/>
              <w:spacing w:before="0" w:beforeAutospacing="0" w:after="0" w:afterAutospacing="0" w:line="300" w:lineRule="auto"/>
              <w:ind w:left="0" w:right="0"/>
              <w:jc w:val="left"/>
              <w:textAlignment w:val="center"/>
              <w:rPr>
                <w:rFonts w:hint="default" w:ascii="宋体" w:hAnsi="宋体" w:cs="宋体"/>
                <w:color w:val="auto"/>
                <w:sz w:val="20"/>
                <w:szCs w:val="20"/>
                <w:highlight w:val="none"/>
                <w:u w:val="none"/>
              </w:rPr>
            </w:pPr>
            <w:r>
              <w:rPr>
                <w:rFonts w:hint="default" w:ascii="宋体" w:hAnsi="宋体" w:cs="宋体"/>
                <w:color w:val="auto"/>
                <w:sz w:val="20"/>
                <w:szCs w:val="20"/>
                <w:highlight w:val="none"/>
                <w:u w:val="none"/>
              </w:rPr>
              <w:t>根据投标人近3年同类项目业绩实施情况进行评分；在山东重工下属企业中有同类项目业务的，</w:t>
            </w:r>
            <w:r>
              <w:rPr>
                <w:rFonts w:hint="eastAsia" w:ascii="宋体" w:hAnsi="宋体" w:cs="宋体"/>
                <w:color w:val="auto"/>
                <w:sz w:val="20"/>
                <w:szCs w:val="20"/>
                <w:highlight w:val="none"/>
                <w:u w:val="none"/>
                <w:lang w:val="en-US" w:eastAsia="zh-CN"/>
              </w:rPr>
              <w:t>一项得10</w:t>
            </w:r>
            <w:r>
              <w:rPr>
                <w:rFonts w:hint="default" w:ascii="宋体" w:hAnsi="宋体" w:cs="宋体"/>
                <w:color w:val="auto"/>
                <w:sz w:val="20"/>
                <w:szCs w:val="20"/>
                <w:highlight w:val="none"/>
                <w:u w:val="none"/>
              </w:rPr>
              <w:t>分</w:t>
            </w:r>
            <w:r>
              <w:rPr>
                <w:rFonts w:hint="eastAsia" w:ascii="宋体" w:hAnsi="宋体" w:cs="宋体"/>
                <w:color w:val="auto"/>
                <w:sz w:val="20"/>
                <w:szCs w:val="20"/>
                <w:highlight w:val="none"/>
                <w:u w:val="none"/>
                <w:lang w:eastAsia="zh-CN"/>
              </w:rPr>
              <w:t>；</w:t>
            </w:r>
            <w:r>
              <w:rPr>
                <w:rFonts w:hint="default" w:ascii="宋体" w:hAnsi="宋体" w:cs="宋体"/>
                <w:color w:val="auto"/>
                <w:sz w:val="20"/>
                <w:szCs w:val="20"/>
                <w:highlight w:val="none"/>
                <w:u w:val="none"/>
              </w:rPr>
              <w:t>非山东重工企业有同类项目业务</w:t>
            </w:r>
            <w:r>
              <w:rPr>
                <w:rFonts w:hint="eastAsia" w:ascii="宋体" w:hAnsi="宋体" w:cs="宋体"/>
                <w:color w:val="auto"/>
                <w:sz w:val="20"/>
                <w:szCs w:val="20"/>
                <w:highlight w:val="none"/>
                <w:u w:val="none"/>
                <w:lang w:val="en-US" w:eastAsia="zh-CN"/>
              </w:rPr>
              <w:t>的，一项得5</w:t>
            </w:r>
            <w:r>
              <w:rPr>
                <w:rFonts w:hint="default" w:ascii="宋体" w:hAnsi="宋体" w:cs="宋体"/>
                <w:color w:val="auto"/>
                <w:sz w:val="20"/>
                <w:szCs w:val="20"/>
                <w:highlight w:val="none"/>
                <w:u w:val="none"/>
              </w:rPr>
              <w:t>分</w:t>
            </w:r>
            <w:r>
              <w:rPr>
                <w:rFonts w:hint="eastAsia" w:ascii="宋体" w:hAnsi="宋体" w:cs="宋体"/>
                <w:color w:val="auto"/>
                <w:sz w:val="20"/>
                <w:szCs w:val="20"/>
                <w:highlight w:val="none"/>
                <w:u w:val="none"/>
                <w:lang w:eastAsia="zh-CN"/>
              </w:rPr>
              <w:t>；</w:t>
            </w:r>
            <w:r>
              <w:rPr>
                <w:rFonts w:hint="default" w:ascii="宋体" w:hAnsi="宋体" w:cs="宋体"/>
                <w:color w:val="auto"/>
                <w:sz w:val="20"/>
                <w:szCs w:val="20"/>
                <w:highlight w:val="none"/>
                <w:u w:val="none"/>
              </w:rPr>
              <w:t>最高得</w:t>
            </w:r>
            <w:r>
              <w:rPr>
                <w:rFonts w:hint="eastAsia" w:ascii="宋体" w:hAnsi="宋体" w:cs="宋体"/>
                <w:color w:val="auto"/>
                <w:sz w:val="20"/>
                <w:szCs w:val="20"/>
                <w:highlight w:val="none"/>
                <w:u w:val="none"/>
                <w:lang w:val="en-US" w:eastAsia="zh-CN"/>
              </w:rPr>
              <w:t>满分20</w:t>
            </w:r>
            <w:r>
              <w:rPr>
                <w:rFonts w:hint="default" w:ascii="宋体" w:hAnsi="宋体" w:cs="宋体"/>
                <w:color w:val="auto"/>
                <w:sz w:val="20"/>
                <w:szCs w:val="20"/>
                <w:highlight w:val="none"/>
                <w:u w:val="none"/>
              </w:rPr>
              <w:t>分。</w:t>
            </w:r>
          </w:p>
        </w:tc>
      </w:tr>
    </w:tbl>
    <w:p w14:paraId="0E151D74">
      <w:pPr>
        <w:pStyle w:val="10"/>
        <w:pageBreakBefore w:val="0"/>
        <w:kinsoku/>
        <w:wordWrap/>
        <w:overflowPunct/>
        <w:topLinePunct w:val="0"/>
        <w:bidi w:val="0"/>
        <w:adjustRightInd w:val="0"/>
        <w:spacing w:line="300" w:lineRule="auto"/>
        <w:ind w:firstLine="420" w:firstLineChars="200"/>
        <w:rPr>
          <w:rFonts w:hint="eastAsia" w:ascii="宋体" w:hAnsi="宋体" w:eastAsia="宋体" w:cs="Times New Roman"/>
          <w:b w:val="0"/>
          <w:bCs w:val="0"/>
          <w:color w:val="auto"/>
          <w:kern w:val="2"/>
          <w:sz w:val="21"/>
          <w:szCs w:val="21"/>
          <w:highlight w:val="none"/>
          <w:u w:val="none"/>
          <w:lang w:val="en-US" w:eastAsia="zh-CN" w:bidi="ar-SA"/>
        </w:rPr>
      </w:pPr>
      <w:r>
        <w:rPr>
          <w:rFonts w:hint="eastAsia" w:hAnsi="宋体" w:cs="Times New Roman"/>
          <w:b w:val="0"/>
          <w:bCs w:val="0"/>
          <w:color w:val="auto"/>
          <w:kern w:val="2"/>
          <w:sz w:val="21"/>
          <w:szCs w:val="21"/>
          <w:highlight w:val="none"/>
          <w:u w:val="none"/>
          <w:lang w:val="en-US" w:eastAsia="zh-CN" w:bidi="ar-SA"/>
        </w:rPr>
        <w:t>2</w:t>
      </w:r>
      <w:r>
        <w:rPr>
          <w:rFonts w:hint="eastAsia" w:ascii="宋体" w:hAnsi="宋体" w:eastAsia="宋体" w:cs="Times New Roman"/>
          <w:b w:val="0"/>
          <w:bCs w:val="0"/>
          <w:color w:val="auto"/>
          <w:kern w:val="2"/>
          <w:sz w:val="21"/>
          <w:szCs w:val="21"/>
          <w:highlight w:val="none"/>
          <w:u w:val="none"/>
          <w:lang w:val="en-US" w:eastAsia="zh-CN" w:bidi="ar-SA"/>
        </w:rPr>
        <w:t>.2技术标入围，多轮谈判</w:t>
      </w:r>
      <w:r>
        <w:rPr>
          <w:rFonts w:hint="eastAsia" w:hAnsi="宋体" w:cs="Times New Roman"/>
          <w:b w:val="0"/>
          <w:bCs w:val="0"/>
          <w:color w:val="auto"/>
          <w:kern w:val="2"/>
          <w:sz w:val="21"/>
          <w:szCs w:val="21"/>
          <w:highlight w:val="none"/>
          <w:u w:val="none"/>
          <w:lang w:val="en-US" w:eastAsia="zh-CN" w:bidi="ar-SA"/>
        </w:rPr>
        <w:t>，</w:t>
      </w:r>
      <w:r>
        <w:rPr>
          <w:rFonts w:hint="eastAsia" w:ascii="宋体" w:hAnsi="宋体" w:eastAsia="宋体" w:cs="Times New Roman"/>
          <w:b w:val="0"/>
          <w:bCs w:val="0"/>
          <w:color w:val="auto"/>
          <w:kern w:val="2"/>
          <w:sz w:val="21"/>
          <w:szCs w:val="21"/>
          <w:highlight w:val="none"/>
          <w:u w:val="none"/>
          <w:lang w:val="en-US" w:eastAsia="zh-CN" w:bidi="ar-SA"/>
        </w:rPr>
        <w:t>投标方每轮报价均不得高于自己的上一轮报价，且每一项产品报价都不能高于基价，原则上合理最低价中标</w:t>
      </w:r>
      <w:r>
        <w:rPr>
          <w:rFonts w:hint="eastAsia" w:ascii="宋体" w:hAnsi="宋体" w:cs="Times New Roman"/>
          <w:b w:val="0"/>
          <w:bCs w:val="0"/>
          <w:color w:val="auto"/>
          <w:kern w:val="2"/>
          <w:sz w:val="21"/>
          <w:szCs w:val="21"/>
          <w:highlight w:val="none"/>
          <w:u w:val="none"/>
          <w:lang w:val="en-US" w:eastAsia="zh-CN" w:bidi="ar-SA"/>
        </w:rPr>
        <w:t>。</w:t>
      </w:r>
    </w:p>
    <w:p w14:paraId="58691321">
      <w:pPr>
        <w:pStyle w:val="10"/>
        <w:pageBreakBefore w:val="0"/>
        <w:kinsoku/>
        <w:wordWrap/>
        <w:overflowPunct/>
        <w:topLinePunct w:val="0"/>
        <w:autoSpaceDE/>
        <w:autoSpaceDN/>
        <w:bidi w:val="0"/>
        <w:spacing w:line="300" w:lineRule="auto"/>
        <w:rPr>
          <w:rFonts w:ascii="黑体" w:eastAsia="黑体"/>
          <w:b/>
          <w:bCs/>
          <w:color w:val="auto"/>
          <w:sz w:val="28"/>
          <w:szCs w:val="22"/>
          <w:highlight w:val="none"/>
          <w:u w:val="none"/>
        </w:rPr>
      </w:pPr>
      <w:r>
        <w:rPr>
          <w:rFonts w:hint="eastAsia" w:ascii="黑体" w:eastAsia="黑体"/>
          <w:b/>
          <w:bCs/>
          <w:color w:val="auto"/>
          <w:sz w:val="28"/>
          <w:szCs w:val="22"/>
          <w:highlight w:val="none"/>
          <w:u w:val="none"/>
          <w:lang w:val="en-US" w:eastAsia="zh-CN"/>
        </w:rPr>
        <w:t>八</w:t>
      </w:r>
      <w:r>
        <w:rPr>
          <w:rFonts w:hint="eastAsia" w:ascii="黑体" w:eastAsia="黑体"/>
          <w:b/>
          <w:bCs/>
          <w:color w:val="auto"/>
          <w:sz w:val="28"/>
          <w:szCs w:val="22"/>
          <w:highlight w:val="none"/>
          <w:u w:val="none"/>
        </w:rPr>
        <w:t>、合同签订</w:t>
      </w:r>
    </w:p>
    <w:p w14:paraId="13947175">
      <w:pPr>
        <w:pStyle w:val="10"/>
        <w:pageBreakBefore w:val="0"/>
        <w:kinsoku/>
        <w:wordWrap/>
        <w:overflowPunct/>
        <w:topLinePunct w:val="0"/>
        <w:autoSpaceDE/>
        <w:autoSpaceDN/>
        <w:bidi w:val="0"/>
        <w:spacing w:line="300" w:lineRule="auto"/>
        <w:ind w:firstLine="420" w:firstLineChars="200"/>
        <w:rPr>
          <w:color w:val="auto"/>
          <w:highlight w:val="none"/>
          <w:u w:val="none"/>
        </w:rPr>
      </w:pPr>
      <w:r>
        <w:rPr>
          <w:rFonts w:hint="eastAsia"/>
          <w:color w:val="auto"/>
          <w:highlight w:val="none"/>
          <w:u w:val="none"/>
        </w:rPr>
        <w:t>1.</w:t>
      </w:r>
      <w:r>
        <w:rPr>
          <w:rFonts w:hint="eastAsia" w:hAnsi="宋体"/>
          <w:color w:val="auto"/>
          <w:szCs w:val="21"/>
          <w:highlight w:val="none"/>
          <w:u w:val="none"/>
        </w:rPr>
        <w:t>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14:paraId="5CA44142">
      <w:pPr>
        <w:pStyle w:val="10"/>
        <w:pageBreakBefore w:val="0"/>
        <w:kinsoku/>
        <w:wordWrap/>
        <w:overflowPunct/>
        <w:topLinePunct w:val="0"/>
        <w:autoSpaceDE/>
        <w:autoSpaceDN/>
        <w:bidi w:val="0"/>
        <w:spacing w:line="300" w:lineRule="auto"/>
        <w:ind w:firstLine="420" w:firstLineChars="200"/>
        <w:rPr>
          <w:rFonts w:hAnsi="宋体"/>
          <w:b w:val="0"/>
          <w:bCs w:val="0"/>
          <w:color w:val="auto"/>
          <w:szCs w:val="21"/>
          <w:highlight w:val="none"/>
          <w:u w:val="none"/>
        </w:rPr>
      </w:pPr>
      <w:r>
        <w:rPr>
          <w:rFonts w:hint="eastAsia" w:hAnsi="宋体"/>
          <w:color w:val="auto"/>
          <w:szCs w:val="21"/>
          <w:highlight w:val="none"/>
          <w:u w:val="none"/>
        </w:rPr>
        <w:t>2.招标人发送《中标通知书》给中标人，中标人应及时与招标人联系，在招标人要求的时间内完成合同签订，如果中标人接到《中标通知书》</w:t>
      </w:r>
      <w:r>
        <w:rPr>
          <w:rFonts w:hint="eastAsia" w:hAnsi="宋体"/>
          <w:b w:val="0"/>
          <w:bCs w:val="0"/>
          <w:color w:val="auto"/>
          <w:szCs w:val="21"/>
          <w:highlight w:val="none"/>
          <w:u w:val="none"/>
        </w:rPr>
        <w:t>后，无正当理由拒绝按其规定的期限与相关单位签订合同或在签订合同时向招标人或相关单位提出附加条件或者更改合同实质性内容的，</w:t>
      </w:r>
      <w:r>
        <w:rPr>
          <w:b w:val="0"/>
          <w:bCs w:val="0"/>
          <w:color w:val="auto"/>
          <w:highlight w:val="none"/>
          <w:u w:val="none"/>
        </w:rPr>
        <w:t>投标保证金不予返还</w:t>
      </w:r>
      <w:r>
        <w:rPr>
          <w:rFonts w:hint="eastAsia"/>
          <w:b w:val="0"/>
          <w:bCs w:val="0"/>
          <w:color w:val="auto"/>
          <w:highlight w:val="none"/>
          <w:u w:val="none"/>
        </w:rPr>
        <w:t>，</w:t>
      </w:r>
      <w:r>
        <w:rPr>
          <w:rFonts w:hint="eastAsia" w:hAnsi="宋体"/>
          <w:b w:val="0"/>
          <w:bCs w:val="0"/>
          <w:color w:val="auto"/>
          <w:szCs w:val="21"/>
          <w:highlight w:val="none"/>
          <w:u w:val="none"/>
        </w:rPr>
        <w:t>招标人有权取消其中标资格，招标人将从剩余投标人中依序重新确定中标人，或重新组织招标。</w:t>
      </w:r>
    </w:p>
    <w:p w14:paraId="1C8BCEAD">
      <w:pPr>
        <w:pStyle w:val="10"/>
        <w:pageBreakBefore w:val="0"/>
        <w:kinsoku/>
        <w:wordWrap/>
        <w:overflowPunct/>
        <w:topLinePunct w:val="0"/>
        <w:autoSpaceDE/>
        <w:autoSpaceDN/>
        <w:bidi w:val="0"/>
        <w:spacing w:line="300" w:lineRule="auto"/>
        <w:ind w:firstLine="420" w:firstLineChars="200"/>
        <w:rPr>
          <w:rFonts w:hAnsi="宋体"/>
          <w:color w:val="auto"/>
          <w:szCs w:val="21"/>
          <w:highlight w:val="none"/>
          <w:u w:val="none"/>
        </w:rPr>
      </w:pPr>
      <w:r>
        <w:rPr>
          <w:rFonts w:hint="eastAsia" w:hAnsi="宋体"/>
          <w:color w:val="auto"/>
          <w:szCs w:val="21"/>
          <w:highlight w:val="none"/>
          <w:u w:val="none"/>
        </w:rPr>
        <w:t>3.中标人应当按照合同约定的履约责任，</w:t>
      </w:r>
      <w:r>
        <w:rPr>
          <w:rFonts w:hint="eastAsia" w:hAnsi="宋体"/>
          <w:color w:val="auto"/>
          <w:highlight w:val="none"/>
          <w:u w:val="none"/>
        </w:rPr>
        <w:t>向招标人指定的合同签订单位缴纳履约保证金（具体数额以合同约定为准），如中标人未按合同及其附件约定履行应承担的责任，招标人或招标人指定的合同签订单位有权扣除其履约保证金。</w:t>
      </w:r>
    </w:p>
    <w:p w14:paraId="68D39186">
      <w:pPr>
        <w:pStyle w:val="10"/>
        <w:pageBreakBefore w:val="0"/>
        <w:kinsoku/>
        <w:wordWrap/>
        <w:overflowPunct/>
        <w:topLinePunct w:val="0"/>
        <w:autoSpaceDE/>
        <w:autoSpaceDN/>
        <w:bidi w:val="0"/>
        <w:spacing w:line="300" w:lineRule="auto"/>
        <w:ind w:firstLine="420" w:firstLineChars="200"/>
        <w:rPr>
          <w:rFonts w:hAnsi="宋体"/>
          <w:color w:val="auto"/>
          <w:szCs w:val="21"/>
          <w:highlight w:val="none"/>
          <w:u w:val="none"/>
        </w:rPr>
      </w:pPr>
      <w:r>
        <w:rPr>
          <w:rFonts w:hint="eastAsia" w:hAnsi="宋体"/>
          <w:color w:val="auto"/>
          <w:szCs w:val="21"/>
          <w:highlight w:val="none"/>
          <w:u w:val="none"/>
        </w:rPr>
        <w:t>4.中标人应在保证质量的前提下完成中标项目，不得将中标项目转包或分包给他人，否则视为违约，招标人或相关单位有权解除合同。</w:t>
      </w:r>
    </w:p>
    <w:p w14:paraId="4043FB2F">
      <w:pPr>
        <w:pStyle w:val="10"/>
        <w:pageBreakBefore w:val="0"/>
        <w:kinsoku/>
        <w:wordWrap/>
        <w:overflowPunct/>
        <w:topLinePunct w:val="0"/>
        <w:autoSpaceDE/>
        <w:autoSpaceDN/>
        <w:bidi w:val="0"/>
        <w:spacing w:line="300" w:lineRule="auto"/>
        <w:ind w:firstLine="420" w:firstLineChars="200"/>
        <w:rPr>
          <w:rFonts w:hAnsi="宋体"/>
          <w:color w:val="auto"/>
          <w:szCs w:val="21"/>
          <w:highlight w:val="none"/>
          <w:u w:val="none"/>
        </w:rPr>
      </w:pPr>
      <w:r>
        <w:rPr>
          <w:rFonts w:hint="eastAsia" w:hAnsi="宋体"/>
          <w:color w:val="auto"/>
          <w:szCs w:val="21"/>
          <w:highlight w:val="none"/>
          <w:u w:val="none"/>
        </w:rPr>
        <w:t>5.中标人</w:t>
      </w:r>
      <w:r>
        <w:rPr>
          <w:rFonts w:hint="eastAsia"/>
          <w:color w:val="auto"/>
          <w:szCs w:val="21"/>
          <w:highlight w:val="none"/>
          <w:u w:val="none"/>
        </w:rPr>
        <w:t>由于履行义务的能力或信用有严重缺陷，</w:t>
      </w:r>
      <w:r>
        <w:rPr>
          <w:rFonts w:hint="eastAsia" w:hAnsi="宋体"/>
          <w:color w:val="auto"/>
          <w:szCs w:val="21"/>
          <w:highlight w:val="none"/>
          <w:u w:val="none"/>
        </w:rPr>
        <w:t>招标人有权取消其中标资格，招标人将从剩余投标人中依序重新确定中标人，或重新组织招标。</w:t>
      </w:r>
    </w:p>
    <w:p w14:paraId="0AA7334D">
      <w:pPr>
        <w:pStyle w:val="10"/>
        <w:pageBreakBefore w:val="0"/>
        <w:kinsoku/>
        <w:wordWrap/>
        <w:overflowPunct/>
        <w:topLinePunct w:val="0"/>
        <w:autoSpaceDE/>
        <w:autoSpaceDN/>
        <w:bidi w:val="0"/>
        <w:spacing w:line="300" w:lineRule="auto"/>
        <w:ind w:firstLine="420" w:firstLineChars="200"/>
        <w:rPr>
          <w:rFonts w:hAnsi="宋体"/>
          <w:color w:val="auto"/>
          <w:szCs w:val="21"/>
          <w:highlight w:val="none"/>
          <w:u w:val="none"/>
        </w:rPr>
      </w:pPr>
      <w:r>
        <w:rPr>
          <w:rFonts w:hint="eastAsia" w:hAnsi="宋体"/>
          <w:color w:val="auto"/>
          <w:szCs w:val="21"/>
          <w:highlight w:val="none"/>
          <w:u w:val="none"/>
        </w:rPr>
        <w:t>6.招标人有权指定招标人的关联单位作为合同签订人，与中标人签署相关合同，且具体权利义务以双方最终签署的合同为准。</w:t>
      </w:r>
    </w:p>
    <w:p w14:paraId="74BC637E">
      <w:pPr>
        <w:pStyle w:val="10"/>
        <w:pageBreakBefore w:val="0"/>
        <w:kinsoku/>
        <w:wordWrap/>
        <w:overflowPunct/>
        <w:topLinePunct w:val="0"/>
        <w:autoSpaceDE/>
        <w:autoSpaceDN/>
        <w:bidi w:val="0"/>
        <w:spacing w:line="300" w:lineRule="auto"/>
        <w:ind w:firstLine="420" w:firstLineChars="200"/>
        <w:rPr>
          <w:color w:val="auto"/>
          <w:highlight w:val="none"/>
          <w:u w:val="none"/>
        </w:rPr>
      </w:pPr>
      <w:r>
        <w:rPr>
          <w:rFonts w:hint="eastAsia"/>
          <w:color w:val="auto"/>
          <w:highlight w:val="none"/>
          <w:u w:val="none"/>
        </w:rPr>
        <w:t>7.中标人须认可由于招标人上级集团公司政策变化引起的合同签订前终止项目的要求。</w:t>
      </w:r>
    </w:p>
    <w:p w14:paraId="1A39668E">
      <w:pPr>
        <w:pStyle w:val="10"/>
        <w:pageBreakBefore w:val="0"/>
        <w:kinsoku/>
        <w:wordWrap/>
        <w:overflowPunct/>
        <w:topLinePunct w:val="0"/>
        <w:autoSpaceDE/>
        <w:autoSpaceDN/>
        <w:bidi w:val="0"/>
        <w:spacing w:line="300" w:lineRule="auto"/>
        <w:rPr>
          <w:rFonts w:ascii="黑体" w:eastAsia="黑体"/>
          <w:b/>
          <w:bCs/>
          <w:color w:val="auto"/>
          <w:sz w:val="28"/>
          <w:highlight w:val="none"/>
          <w:u w:val="none"/>
        </w:rPr>
      </w:pPr>
      <w:r>
        <w:rPr>
          <w:rFonts w:hint="eastAsia" w:ascii="黑体" w:eastAsia="黑体"/>
          <w:b/>
          <w:bCs/>
          <w:color w:val="auto"/>
          <w:sz w:val="28"/>
          <w:highlight w:val="none"/>
          <w:u w:val="none"/>
          <w:lang w:val="en-US" w:eastAsia="zh-CN"/>
        </w:rPr>
        <w:t>九、</w:t>
      </w:r>
      <w:r>
        <w:rPr>
          <w:rFonts w:hint="eastAsia" w:ascii="黑体" w:eastAsia="黑体"/>
          <w:b/>
          <w:bCs/>
          <w:color w:val="auto"/>
          <w:sz w:val="28"/>
          <w:highlight w:val="none"/>
          <w:u w:val="none"/>
        </w:rPr>
        <w:t>废标及终止招标</w:t>
      </w:r>
    </w:p>
    <w:p w14:paraId="580F21CC">
      <w:pPr>
        <w:pageBreakBefore w:val="0"/>
        <w:kinsoku/>
        <w:wordWrap/>
        <w:overflowPunct/>
        <w:topLinePunct w:val="0"/>
        <w:autoSpaceDE/>
        <w:autoSpaceDN/>
        <w:bidi w:val="0"/>
        <w:spacing w:line="300" w:lineRule="auto"/>
        <w:ind w:right="2" w:firstLine="420" w:firstLineChars="200"/>
        <w:rPr>
          <w:rFonts w:ascii="宋体" w:hAnsi="Courier New"/>
          <w:color w:val="auto"/>
          <w:highlight w:val="none"/>
          <w:u w:val="none"/>
        </w:rPr>
      </w:pPr>
      <w:r>
        <w:rPr>
          <w:rFonts w:hint="eastAsia" w:ascii="宋体" w:hAnsi="Courier New"/>
          <w:color w:val="auto"/>
          <w:highlight w:val="none"/>
          <w:u w:val="none"/>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25C23564">
      <w:pPr>
        <w:pageBreakBefore w:val="0"/>
        <w:kinsoku/>
        <w:wordWrap/>
        <w:overflowPunct/>
        <w:topLinePunct w:val="0"/>
        <w:autoSpaceDE/>
        <w:autoSpaceDN/>
        <w:bidi w:val="0"/>
        <w:spacing w:line="300" w:lineRule="auto"/>
        <w:ind w:right="2" w:firstLine="420" w:firstLineChars="200"/>
        <w:rPr>
          <w:rFonts w:hint="eastAsia" w:ascii="宋体" w:hAnsi="Courier New" w:eastAsia="宋体"/>
          <w:color w:val="auto"/>
          <w:highlight w:val="none"/>
          <w:u w:val="none"/>
          <w:lang w:eastAsia="zh-CN"/>
        </w:rPr>
      </w:pPr>
      <w:bookmarkStart w:id="1" w:name="OLE_LINK2"/>
      <w:r>
        <w:rPr>
          <w:rFonts w:hint="eastAsia" w:ascii="宋体" w:hAnsi="宋体"/>
          <w:color w:val="auto"/>
          <w:highlight w:val="none"/>
          <w:u w:val="none"/>
        </w:rPr>
        <w:t>1.1</w:t>
      </w:r>
      <w:r>
        <w:rPr>
          <w:rFonts w:hint="eastAsia" w:ascii="宋体" w:hAnsi="Courier New"/>
          <w:color w:val="auto"/>
          <w:highlight w:val="none"/>
          <w:u w:val="none"/>
        </w:rPr>
        <w:t>投标人提供的有关资格、资质证明文件不合格、不真实或提供虚假投标材料</w:t>
      </w:r>
      <w:r>
        <w:rPr>
          <w:rFonts w:hint="eastAsia" w:ascii="宋体" w:hAnsi="Courier New"/>
          <w:color w:val="auto"/>
          <w:highlight w:val="none"/>
          <w:u w:val="none"/>
          <w:lang w:eastAsia="zh-CN"/>
        </w:rPr>
        <w:t>；</w:t>
      </w:r>
    </w:p>
    <w:p w14:paraId="316B843F">
      <w:pPr>
        <w:pageBreakBefore w:val="0"/>
        <w:kinsoku/>
        <w:wordWrap/>
        <w:overflowPunct/>
        <w:topLinePunct w:val="0"/>
        <w:autoSpaceDE/>
        <w:autoSpaceDN/>
        <w:bidi w:val="0"/>
        <w:spacing w:line="300" w:lineRule="auto"/>
        <w:ind w:right="2" w:firstLine="420" w:firstLineChars="200"/>
        <w:rPr>
          <w:rFonts w:ascii="宋体" w:hAnsi="Courier New"/>
          <w:color w:val="auto"/>
          <w:highlight w:val="none"/>
          <w:u w:val="none"/>
        </w:rPr>
      </w:pPr>
      <w:r>
        <w:rPr>
          <w:rFonts w:hint="eastAsia" w:ascii="宋体" w:hAnsi="宋体"/>
          <w:color w:val="auto"/>
          <w:highlight w:val="none"/>
          <w:u w:val="none"/>
        </w:rPr>
        <w:t>1.2</w:t>
      </w:r>
      <w:r>
        <w:rPr>
          <w:rFonts w:hint="eastAsia" w:ascii="宋体" w:hAnsi="Courier New"/>
          <w:color w:val="auto"/>
          <w:highlight w:val="none"/>
          <w:u w:val="none"/>
        </w:rPr>
        <w:t>投标人在报价有效期内撤回投标；</w:t>
      </w:r>
    </w:p>
    <w:p w14:paraId="3B7AA4BD">
      <w:pPr>
        <w:pageBreakBefore w:val="0"/>
        <w:kinsoku/>
        <w:wordWrap/>
        <w:overflowPunct/>
        <w:topLinePunct w:val="0"/>
        <w:autoSpaceDE/>
        <w:autoSpaceDN/>
        <w:bidi w:val="0"/>
        <w:spacing w:line="300" w:lineRule="auto"/>
        <w:ind w:right="2" w:firstLine="420" w:firstLineChars="200"/>
        <w:rPr>
          <w:rFonts w:ascii="宋体" w:hAnsi="Courier New"/>
          <w:color w:val="auto"/>
          <w:highlight w:val="none"/>
          <w:u w:val="none"/>
        </w:rPr>
      </w:pPr>
      <w:r>
        <w:rPr>
          <w:rFonts w:hint="eastAsia" w:ascii="宋体" w:hAnsi="Courier New"/>
          <w:color w:val="auto"/>
          <w:highlight w:val="none"/>
          <w:u w:val="none"/>
        </w:rPr>
        <w:t>1.3在整个评标过程中，投标人有企图影响评标结果公正性的任何活动；</w:t>
      </w:r>
    </w:p>
    <w:p w14:paraId="0BAA5982">
      <w:pPr>
        <w:pageBreakBefore w:val="0"/>
        <w:kinsoku/>
        <w:wordWrap/>
        <w:overflowPunct/>
        <w:topLinePunct w:val="0"/>
        <w:autoSpaceDE/>
        <w:autoSpaceDN/>
        <w:bidi w:val="0"/>
        <w:spacing w:line="300" w:lineRule="auto"/>
        <w:ind w:right="2" w:firstLine="420" w:firstLineChars="200"/>
        <w:rPr>
          <w:rFonts w:ascii="宋体" w:hAnsi="Courier New"/>
          <w:color w:val="auto"/>
          <w:highlight w:val="none"/>
          <w:u w:val="none"/>
        </w:rPr>
      </w:pPr>
      <w:r>
        <w:rPr>
          <w:rFonts w:hint="eastAsia" w:ascii="宋体" w:hAnsi="Courier New"/>
          <w:color w:val="auto"/>
          <w:highlight w:val="none"/>
          <w:u w:val="none"/>
        </w:rPr>
        <w:t>1.4投标人以任何方式诋毁其他投标人；</w:t>
      </w:r>
    </w:p>
    <w:p w14:paraId="58C2E1E7">
      <w:pPr>
        <w:pageBreakBefore w:val="0"/>
        <w:kinsoku/>
        <w:wordWrap/>
        <w:overflowPunct/>
        <w:topLinePunct w:val="0"/>
        <w:autoSpaceDE/>
        <w:autoSpaceDN/>
        <w:bidi w:val="0"/>
        <w:spacing w:line="300" w:lineRule="auto"/>
        <w:ind w:right="2" w:firstLine="420" w:firstLineChars="200"/>
        <w:rPr>
          <w:rFonts w:ascii="宋体" w:hAnsi="Courier New"/>
          <w:color w:val="auto"/>
          <w:highlight w:val="none"/>
          <w:u w:val="none"/>
        </w:rPr>
      </w:pPr>
      <w:r>
        <w:rPr>
          <w:rFonts w:hint="eastAsia" w:ascii="宋体" w:hAnsi="Courier New"/>
          <w:color w:val="auto"/>
          <w:highlight w:val="none"/>
          <w:u w:val="none"/>
        </w:rPr>
        <w:t>1.5投标人串通投标；</w:t>
      </w:r>
    </w:p>
    <w:p w14:paraId="5EB1AF1E">
      <w:pPr>
        <w:pageBreakBefore w:val="0"/>
        <w:kinsoku/>
        <w:wordWrap/>
        <w:overflowPunct/>
        <w:topLinePunct w:val="0"/>
        <w:autoSpaceDE/>
        <w:autoSpaceDN/>
        <w:bidi w:val="0"/>
        <w:spacing w:line="300" w:lineRule="auto"/>
        <w:ind w:right="2" w:firstLine="420" w:firstLineChars="200"/>
        <w:rPr>
          <w:rFonts w:ascii="宋体" w:hAnsi="Courier New"/>
          <w:color w:val="auto"/>
          <w:highlight w:val="none"/>
          <w:u w:val="none"/>
        </w:rPr>
      </w:pPr>
      <w:r>
        <w:rPr>
          <w:rFonts w:hint="eastAsia" w:ascii="宋体" w:hAnsi="Courier New"/>
          <w:color w:val="auto"/>
          <w:highlight w:val="none"/>
          <w:u w:val="none"/>
        </w:rPr>
        <w:t>1.6以他人名义投标或者以其他方式弄虚作假，骗取中标的；</w:t>
      </w:r>
    </w:p>
    <w:p w14:paraId="3476CF1B">
      <w:pPr>
        <w:pageBreakBefore w:val="0"/>
        <w:kinsoku/>
        <w:wordWrap/>
        <w:overflowPunct/>
        <w:topLinePunct w:val="0"/>
        <w:autoSpaceDE/>
        <w:autoSpaceDN/>
        <w:bidi w:val="0"/>
        <w:spacing w:line="300" w:lineRule="auto"/>
        <w:ind w:right="2" w:firstLine="420" w:firstLineChars="200"/>
        <w:rPr>
          <w:rFonts w:ascii="宋体" w:hAnsi="Courier New"/>
          <w:color w:val="auto"/>
          <w:highlight w:val="none"/>
          <w:u w:val="none"/>
        </w:rPr>
      </w:pPr>
      <w:r>
        <w:rPr>
          <w:rFonts w:hint="eastAsia" w:ascii="宋体" w:hAnsi="Courier New"/>
          <w:color w:val="auto"/>
          <w:highlight w:val="none"/>
          <w:u w:val="none"/>
        </w:rPr>
        <w:t>1.7中标人不按规定签订合同；</w:t>
      </w:r>
    </w:p>
    <w:p w14:paraId="688A9A74">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2" w:firstLine="420" w:firstLineChars="200"/>
        <w:jc w:val="both"/>
        <w:rPr>
          <w:rFonts w:hint="eastAsia" w:ascii="宋体" w:hAnsi="宋体" w:eastAsia="宋体" w:cs="Times New Roman"/>
          <w:color w:val="auto"/>
          <w:kern w:val="2"/>
          <w:sz w:val="21"/>
          <w:szCs w:val="21"/>
          <w:highlight w:val="none"/>
          <w:u w:val="none"/>
        </w:rPr>
      </w:pPr>
      <w:r>
        <w:rPr>
          <w:rFonts w:hint="eastAsia" w:ascii="宋体" w:hAnsi="宋体" w:eastAsia="宋体" w:cs="宋体"/>
          <w:color w:val="auto"/>
          <w:kern w:val="2"/>
          <w:sz w:val="21"/>
          <w:szCs w:val="21"/>
          <w:highlight w:val="none"/>
          <w:u w:val="none"/>
          <w:lang w:val="en-US" w:eastAsia="zh-CN" w:bidi="ar"/>
        </w:rPr>
        <w:t>1.8投标单位负责人为同一人或存在管理关系的；</w:t>
      </w:r>
    </w:p>
    <w:p w14:paraId="41C676E5">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2" w:firstLine="420" w:firstLineChars="200"/>
        <w:jc w:val="both"/>
        <w:rPr>
          <w:rFonts w:hint="eastAsia" w:ascii="宋体" w:hAnsi="宋体" w:eastAsia="宋体" w:cs="Times New Roman"/>
          <w:color w:val="auto"/>
          <w:kern w:val="2"/>
          <w:sz w:val="21"/>
          <w:szCs w:val="21"/>
          <w:highlight w:val="none"/>
          <w:u w:val="none"/>
        </w:rPr>
      </w:pPr>
      <w:r>
        <w:rPr>
          <w:rFonts w:hint="eastAsia" w:ascii="宋体" w:hAnsi="宋体" w:eastAsia="宋体" w:cs="宋体"/>
          <w:color w:val="auto"/>
          <w:kern w:val="2"/>
          <w:sz w:val="21"/>
          <w:szCs w:val="21"/>
          <w:highlight w:val="none"/>
          <w:u w:val="none"/>
          <w:lang w:val="en-US" w:eastAsia="zh-CN" w:bidi="ar"/>
        </w:rPr>
        <w:t>1.9投标人被举报检举，并经招标方查实无误的；</w:t>
      </w:r>
    </w:p>
    <w:p w14:paraId="62CDF6B6">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2" w:firstLine="420" w:firstLineChars="200"/>
        <w:jc w:val="both"/>
        <w:rPr>
          <w:rFonts w:hint="eastAsia" w:ascii="Times New Roman" w:hAnsi="Times New Roman" w:eastAsia="宋体" w:cs="Times New Roman"/>
          <w:color w:val="auto"/>
          <w:kern w:val="2"/>
          <w:sz w:val="21"/>
          <w:szCs w:val="21"/>
          <w:highlight w:val="none"/>
          <w:u w:val="none"/>
        </w:rPr>
      </w:pPr>
      <w:r>
        <w:rPr>
          <w:rFonts w:hint="eastAsia" w:ascii="宋体" w:hAnsi="宋体" w:eastAsia="宋体" w:cs="宋体"/>
          <w:color w:val="auto"/>
          <w:kern w:val="2"/>
          <w:sz w:val="21"/>
          <w:szCs w:val="21"/>
          <w:highlight w:val="none"/>
          <w:u w:val="none"/>
          <w:lang w:val="en-US" w:eastAsia="zh-CN" w:bidi="ar"/>
        </w:rPr>
        <w:t>1.10法律、法规规定的其他情况。</w:t>
      </w:r>
    </w:p>
    <w:p w14:paraId="2B69463F">
      <w:pPr>
        <w:pageBreakBefore w:val="0"/>
        <w:kinsoku/>
        <w:wordWrap/>
        <w:overflowPunct/>
        <w:topLinePunct w:val="0"/>
        <w:autoSpaceDE/>
        <w:autoSpaceDN/>
        <w:bidi w:val="0"/>
        <w:spacing w:line="300" w:lineRule="auto"/>
        <w:ind w:right="2" w:firstLine="420" w:firstLineChars="200"/>
        <w:rPr>
          <w:rFonts w:ascii="宋体" w:hAnsi="Courier New"/>
          <w:color w:val="auto"/>
          <w:highlight w:val="none"/>
          <w:u w:val="none"/>
        </w:rPr>
      </w:pPr>
      <w:r>
        <w:rPr>
          <w:rFonts w:hint="eastAsia" w:ascii="宋体" w:hAnsi="Courier New"/>
          <w:color w:val="auto"/>
          <w:highlight w:val="none"/>
          <w:u w:val="none"/>
        </w:rPr>
        <w:t>2.出现下列情形之一，招标人有权否决所有投标人的投标，并终止招标。</w:t>
      </w:r>
    </w:p>
    <w:p w14:paraId="63A258A3">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2" w:firstLine="420" w:firstLineChars="200"/>
        <w:jc w:val="both"/>
        <w:rPr>
          <w:rFonts w:hint="eastAsia" w:ascii="宋体" w:hAnsi="宋体" w:eastAsia="宋体" w:cs="宋体"/>
          <w:color w:val="auto"/>
          <w:kern w:val="2"/>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
        </w:rPr>
        <w:t>2.1出现影响公正的违法、违规行为的；</w:t>
      </w:r>
    </w:p>
    <w:p w14:paraId="4F006060">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2" w:firstLine="420" w:firstLineChars="200"/>
        <w:jc w:val="both"/>
        <w:rPr>
          <w:rFonts w:hint="eastAsia" w:ascii="宋体" w:hAnsi="宋体" w:eastAsia="宋体" w:cs="宋体"/>
          <w:color w:val="auto"/>
          <w:kern w:val="2"/>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
        </w:rPr>
        <w:t>2.2评标委员会经评审，认为所有投标都不符合招标文件要求的；</w:t>
      </w:r>
    </w:p>
    <w:p w14:paraId="449DF1D7">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2" w:firstLine="420" w:firstLineChars="200"/>
        <w:jc w:val="both"/>
        <w:rPr>
          <w:rFonts w:hint="eastAsia" w:ascii="宋体" w:hAnsi="宋体" w:eastAsia="宋体" w:cs="宋体"/>
          <w:color w:val="auto"/>
          <w:kern w:val="2"/>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
        </w:rPr>
        <w:t>2.3因重大变故，项目任务取消的；</w:t>
      </w:r>
    </w:p>
    <w:p w14:paraId="01C4055A">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2" w:firstLine="420" w:firstLineChars="200"/>
        <w:jc w:val="both"/>
        <w:rPr>
          <w:rFonts w:hint="eastAsia" w:ascii="宋体" w:hAnsi="宋体" w:eastAsia="宋体" w:cs="宋体"/>
          <w:color w:val="auto"/>
          <w:kern w:val="2"/>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
        </w:rPr>
        <w:t>2.4符合条件的投标人或者对招标文件做实质响应的投标人不足三家的</w:t>
      </w:r>
      <w:r>
        <w:rPr>
          <w:rFonts w:hint="eastAsia" w:ascii="宋体" w:hAnsi="宋体" w:cs="宋体"/>
          <w:color w:val="auto"/>
          <w:kern w:val="2"/>
          <w:sz w:val="21"/>
          <w:szCs w:val="21"/>
          <w:highlight w:val="none"/>
          <w:u w:val="none"/>
          <w:lang w:val="en-US" w:eastAsia="zh-CN" w:bidi="ar"/>
        </w:rPr>
        <w:t>；</w:t>
      </w:r>
    </w:p>
    <w:p w14:paraId="38394086">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2" w:firstLine="420" w:firstLineChars="200"/>
        <w:jc w:val="both"/>
        <w:rPr>
          <w:rFonts w:hint="eastAsia" w:ascii="宋体" w:hAnsi="宋体" w:eastAsia="宋体" w:cs="宋体"/>
          <w:color w:val="auto"/>
          <w:kern w:val="2"/>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
        </w:rPr>
        <w:t>2.</w:t>
      </w:r>
      <w:r>
        <w:rPr>
          <w:rFonts w:hint="eastAsia" w:ascii="宋体" w:hAnsi="宋体" w:cs="宋体"/>
          <w:color w:val="auto"/>
          <w:kern w:val="2"/>
          <w:sz w:val="21"/>
          <w:szCs w:val="21"/>
          <w:highlight w:val="none"/>
          <w:u w:val="none"/>
          <w:lang w:val="en-US" w:eastAsia="zh-CN" w:bidi="ar"/>
        </w:rPr>
        <w:t>5</w:t>
      </w:r>
      <w:r>
        <w:rPr>
          <w:rFonts w:hint="eastAsia" w:ascii="宋体" w:hAnsi="宋体" w:eastAsia="宋体" w:cs="宋体"/>
          <w:color w:val="auto"/>
          <w:kern w:val="2"/>
          <w:sz w:val="21"/>
          <w:szCs w:val="21"/>
          <w:highlight w:val="none"/>
          <w:u w:val="none"/>
          <w:lang w:val="en-US" w:eastAsia="zh-CN" w:bidi="ar"/>
        </w:rPr>
        <w:t>招标人认为其他应终止招标的情形。</w:t>
      </w:r>
    </w:p>
    <w:p w14:paraId="38EBB129">
      <w:pPr>
        <w:pageBreakBefore w:val="0"/>
        <w:numPr>
          <w:ilvl w:val="0"/>
          <w:numId w:val="0"/>
        </w:numPr>
        <w:kinsoku/>
        <w:wordWrap/>
        <w:overflowPunct/>
        <w:topLinePunct w:val="0"/>
        <w:autoSpaceDE/>
        <w:autoSpaceDN/>
        <w:bidi w:val="0"/>
        <w:spacing w:line="300" w:lineRule="auto"/>
        <w:ind w:right="2" w:rightChars="0" w:firstLine="420" w:firstLineChars="200"/>
        <w:rPr>
          <w:rFonts w:hint="eastAsia"/>
        </w:rPr>
      </w:pPr>
      <w:r>
        <w:rPr>
          <w:rFonts w:hint="eastAsia" w:ascii="宋体" w:hAnsi="Courier New"/>
          <w:color w:val="auto"/>
          <w:highlight w:val="none"/>
          <w:u w:val="none"/>
          <w:lang w:val="en-US" w:eastAsia="zh-CN"/>
        </w:rPr>
        <w:t>3.</w:t>
      </w:r>
      <w:r>
        <w:rPr>
          <w:rFonts w:hint="eastAsia" w:ascii="宋体" w:hAnsi="Courier New"/>
          <w:color w:val="auto"/>
          <w:highlight w:val="none"/>
          <w:u w:val="none"/>
        </w:rPr>
        <w:t>投标人承诺并同意因招标人公司政策变化引起的随时终止项目的情形，并自行承担由此带来的一切损失。</w:t>
      </w:r>
    </w:p>
    <w:p w14:paraId="120B1D46">
      <w:pPr>
        <w:pStyle w:val="10"/>
        <w:pageBreakBefore w:val="0"/>
        <w:kinsoku/>
        <w:wordWrap/>
        <w:overflowPunct/>
        <w:topLinePunct w:val="0"/>
        <w:autoSpaceDE/>
        <w:autoSpaceDN/>
        <w:bidi w:val="0"/>
        <w:spacing w:line="300" w:lineRule="auto"/>
        <w:rPr>
          <w:rFonts w:hint="eastAsia" w:ascii="黑体" w:eastAsia="黑体"/>
          <w:b/>
          <w:bCs/>
          <w:color w:val="auto"/>
          <w:sz w:val="28"/>
          <w:highlight w:val="none"/>
          <w:u w:val="none"/>
        </w:rPr>
      </w:pPr>
      <w:r>
        <w:rPr>
          <w:rFonts w:hint="eastAsia" w:ascii="黑体" w:eastAsia="黑体"/>
          <w:b/>
          <w:bCs/>
          <w:color w:val="auto"/>
          <w:sz w:val="28"/>
          <w:highlight w:val="none"/>
          <w:u w:val="none"/>
          <w:lang w:val="en-US" w:eastAsia="zh-CN"/>
        </w:rPr>
        <w:t>十、</w:t>
      </w:r>
      <w:r>
        <w:rPr>
          <w:rFonts w:hint="eastAsia" w:ascii="黑体" w:eastAsia="黑体"/>
          <w:b/>
          <w:bCs/>
          <w:color w:val="auto"/>
          <w:sz w:val="28"/>
          <w:highlight w:val="none"/>
          <w:u w:val="none"/>
        </w:rPr>
        <w:t xml:space="preserve">中标人瑕疵滞后发现的处理原则 </w:t>
      </w:r>
    </w:p>
    <w:bookmarkEnd w:id="1"/>
    <w:p w14:paraId="63E77802">
      <w:pPr>
        <w:pStyle w:val="10"/>
        <w:pageBreakBefore w:val="0"/>
        <w:numPr>
          <w:ilvl w:val="0"/>
          <w:numId w:val="0"/>
        </w:numPr>
        <w:kinsoku/>
        <w:wordWrap/>
        <w:overflowPunct/>
        <w:topLinePunct w:val="0"/>
        <w:autoSpaceDE/>
        <w:autoSpaceDN/>
        <w:bidi w:val="0"/>
        <w:spacing w:line="300" w:lineRule="auto"/>
        <w:ind w:firstLine="420" w:firstLineChars="200"/>
        <w:rPr>
          <w:rFonts w:hint="eastAsia" w:ascii="宋体" w:hAnsi="Courier New" w:eastAsia="宋体" w:cs="Times New Roman"/>
          <w:color w:val="auto"/>
          <w:kern w:val="2"/>
          <w:sz w:val="21"/>
          <w:highlight w:val="none"/>
          <w:u w:val="none"/>
          <w:lang w:val="en-US" w:eastAsia="zh-CN" w:bidi="ar-SA"/>
        </w:rPr>
      </w:pPr>
      <w:r>
        <w:rPr>
          <w:rFonts w:hint="eastAsia" w:ascii="宋体" w:hAnsi="Courier New" w:eastAsia="宋体" w:cs="Times New Roman"/>
          <w:color w:val="auto"/>
          <w:kern w:val="2"/>
          <w:sz w:val="21"/>
          <w:highlight w:val="none"/>
          <w:u w:val="none"/>
          <w:lang w:val="en-US" w:eastAsia="zh-CN" w:bidi="ar-SA"/>
        </w:rPr>
        <w:t>无论基于何种原因，各项本应作为拒绝处理的情形即便未被及时发现而使该中标人通过了资格审核、初评、复审、终评或其他所有相关程序，包括已签订合同，</w:t>
      </w:r>
      <w:r>
        <w:rPr>
          <w:rFonts w:hint="eastAsia" w:cs="Times New Roman"/>
          <w:color w:val="auto"/>
          <w:kern w:val="2"/>
          <w:sz w:val="21"/>
          <w:highlight w:val="none"/>
          <w:u w:val="none"/>
          <w:lang w:val="en-US" w:eastAsia="zh-CN" w:bidi="ar-SA"/>
        </w:rPr>
        <w:t>招标人均有权拒绝或取消中标人资格，</w:t>
      </w:r>
      <w:r>
        <w:rPr>
          <w:rFonts w:hint="eastAsia" w:ascii="宋体" w:hAnsi="Courier New" w:eastAsia="宋体" w:cs="Times New Roman"/>
          <w:color w:val="auto"/>
          <w:kern w:val="2"/>
          <w:sz w:val="21"/>
          <w:highlight w:val="none"/>
          <w:u w:val="none"/>
          <w:lang w:val="en-US" w:eastAsia="zh-CN" w:bidi="ar-SA"/>
        </w:rPr>
        <w:t>一旦中标人被拒绝或该中标人此前的评议结果被取消，相关的一切损失均由该中标人承担。</w:t>
      </w:r>
    </w:p>
    <w:p w14:paraId="5927CF2E">
      <w:pPr>
        <w:pStyle w:val="10"/>
        <w:pageBreakBefore w:val="0"/>
        <w:kinsoku/>
        <w:wordWrap/>
        <w:overflowPunct/>
        <w:topLinePunct w:val="0"/>
        <w:autoSpaceDE/>
        <w:autoSpaceDN/>
        <w:bidi w:val="0"/>
        <w:spacing w:line="300" w:lineRule="auto"/>
        <w:rPr>
          <w:rFonts w:ascii="黑体" w:eastAsia="黑体"/>
          <w:b/>
          <w:bCs/>
          <w:color w:val="auto"/>
          <w:sz w:val="28"/>
          <w:highlight w:val="none"/>
          <w:u w:val="none"/>
        </w:rPr>
      </w:pPr>
      <w:r>
        <w:rPr>
          <w:rFonts w:hint="eastAsia" w:ascii="黑体" w:eastAsia="黑体"/>
          <w:b/>
          <w:bCs/>
          <w:color w:val="auto"/>
          <w:sz w:val="28"/>
          <w:highlight w:val="none"/>
          <w:u w:val="none"/>
        </w:rPr>
        <w:t>十</w:t>
      </w:r>
      <w:r>
        <w:rPr>
          <w:rFonts w:hint="eastAsia" w:ascii="黑体" w:eastAsia="黑体"/>
          <w:b/>
          <w:bCs/>
          <w:color w:val="auto"/>
          <w:sz w:val="28"/>
          <w:highlight w:val="none"/>
          <w:u w:val="none"/>
          <w:lang w:val="en-US" w:eastAsia="zh-CN"/>
        </w:rPr>
        <w:t>一</w:t>
      </w:r>
      <w:r>
        <w:rPr>
          <w:rFonts w:hint="eastAsia" w:ascii="黑体" w:eastAsia="黑体"/>
          <w:b/>
          <w:bCs/>
          <w:color w:val="auto"/>
          <w:sz w:val="28"/>
          <w:highlight w:val="none"/>
          <w:u w:val="none"/>
        </w:rPr>
        <w:t>、双方责任</w:t>
      </w:r>
    </w:p>
    <w:p w14:paraId="48CB7D64">
      <w:pPr>
        <w:pageBreakBefore w:val="0"/>
        <w:kinsoku/>
        <w:wordWrap/>
        <w:overflowPunct/>
        <w:topLinePunct w:val="0"/>
        <w:autoSpaceDE/>
        <w:autoSpaceDN/>
        <w:bidi w:val="0"/>
        <w:spacing w:line="300" w:lineRule="auto"/>
        <w:ind w:right="2" w:firstLine="420" w:firstLineChars="200"/>
        <w:rPr>
          <w:rFonts w:ascii="宋体" w:hAnsi="Courier New"/>
          <w:color w:val="auto"/>
          <w:szCs w:val="22"/>
          <w:highlight w:val="none"/>
          <w:u w:val="none"/>
        </w:rPr>
      </w:pPr>
      <w:r>
        <w:rPr>
          <w:rFonts w:hint="eastAsia" w:ascii="宋体" w:hAnsi="Courier New"/>
          <w:color w:val="auto"/>
          <w:szCs w:val="22"/>
          <w:highlight w:val="none"/>
          <w:u w:val="none"/>
        </w:rPr>
        <w:t>1.招标方责任</w:t>
      </w:r>
    </w:p>
    <w:p w14:paraId="276CCB20">
      <w:pPr>
        <w:pageBreakBefore w:val="0"/>
        <w:kinsoku/>
        <w:wordWrap/>
        <w:overflowPunct/>
        <w:topLinePunct w:val="0"/>
        <w:autoSpaceDE/>
        <w:autoSpaceDN/>
        <w:bidi w:val="0"/>
        <w:spacing w:line="300" w:lineRule="auto"/>
        <w:ind w:right="2" w:firstLine="420" w:firstLineChars="200"/>
        <w:rPr>
          <w:rFonts w:ascii="宋体" w:hAnsi="Courier New"/>
          <w:color w:val="auto"/>
          <w:szCs w:val="22"/>
          <w:highlight w:val="none"/>
          <w:u w:val="none"/>
        </w:rPr>
      </w:pPr>
      <w:r>
        <w:rPr>
          <w:rFonts w:hint="eastAsia" w:ascii="宋体" w:hAnsi="Courier New"/>
          <w:color w:val="auto"/>
          <w:szCs w:val="22"/>
          <w:highlight w:val="none"/>
          <w:u w:val="none"/>
        </w:rPr>
        <w:t>1.1招标方负责按相关要求管理投标方队伍，按生产计划安排生产任务。</w:t>
      </w:r>
    </w:p>
    <w:p w14:paraId="091FB1FE">
      <w:pPr>
        <w:pageBreakBefore w:val="0"/>
        <w:kinsoku/>
        <w:wordWrap/>
        <w:overflowPunct/>
        <w:topLinePunct w:val="0"/>
        <w:autoSpaceDE/>
        <w:autoSpaceDN/>
        <w:bidi w:val="0"/>
        <w:spacing w:line="300" w:lineRule="auto"/>
        <w:ind w:right="2" w:firstLine="420" w:firstLineChars="200"/>
        <w:rPr>
          <w:rFonts w:ascii="宋体" w:hAnsi="Courier New"/>
          <w:color w:val="auto"/>
          <w:szCs w:val="22"/>
          <w:highlight w:val="none"/>
          <w:u w:val="none"/>
        </w:rPr>
      </w:pPr>
      <w:r>
        <w:rPr>
          <w:rFonts w:hint="eastAsia" w:ascii="宋体" w:hAnsi="Courier New"/>
          <w:color w:val="auto"/>
          <w:szCs w:val="22"/>
          <w:highlight w:val="none"/>
          <w:u w:val="none"/>
        </w:rPr>
        <w:t>1.2招标方有权对投标方队伍进行质量考核，以及对其它违反招标方管理制度、工艺纪律的情况进行考核。</w:t>
      </w:r>
    </w:p>
    <w:p w14:paraId="35E5ED4D">
      <w:pPr>
        <w:pageBreakBefore w:val="0"/>
        <w:kinsoku/>
        <w:wordWrap/>
        <w:overflowPunct/>
        <w:topLinePunct w:val="0"/>
        <w:autoSpaceDE/>
        <w:autoSpaceDN/>
        <w:bidi w:val="0"/>
        <w:spacing w:line="300" w:lineRule="auto"/>
        <w:ind w:right="2" w:firstLine="420" w:firstLineChars="200"/>
        <w:rPr>
          <w:rFonts w:ascii="宋体" w:hAnsi="Courier New"/>
          <w:color w:val="auto"/>
          <w:szCs w:val="22"/>
          <w:highlight w:val="none"/>
          <w:u w:val="none"/>
        </w:rPr>
      </w:pPr>
      <w:r>
        <w:rPr>
          <w:rFonts w:hint="eastAsia" w:ascii="宋体" w:hAnsi="Courier New"/>
          <w:color w:val="auto"/>
          <w:szCs w:val="22"/>
          <w:highlight w:val="none"/>
          <w:u w:val="none"/>
        </w:rPr>
        <w:t>2.投标方责任</w:t>
      </w:r>
    </w:p>
    <w:p w14:paraId="1D66703C">
      <w:pPr>
        <w:pageBreakBefore w:val="0"/>
        <w:kinsoku/>
        <w:wordWrap/>
        <w:overflowPunct/>
        <w:topLinePunct w:val="0"/>
        <w:autoSpaceDE/>
        <w:autoSpaceDN/>
        <w:bidi w:val="0"/>
        <w:spacing w:line="300" w:lineRule="auto"/>
        <w:ind w:right="2" w:firstLine="420" w:firstLineChars="200"/>
        <w:rPr>
          <w:rFonts w:ascii="宋体" w:hAnsi="Courier New"/>
          <w:color w:val="auto"/>
          <w:szCs w:val="22"/>
          <w:highlight w:val="none"/>
          <w:u w:val="none"/>
        </w:rPr>
      </w:pPr>
      <w:r>
        <w:rPr>
          <w:rFonts w:hint="eastAsia" w:ascii="宋体" w:hAnsi="Courier New"/>
          <w:color w:val="auto"/>
          <w:szCs w:val="22"/>
          <w:highlight w:val="none"/>
          <w:u w:val="none"/>
        </w:rPr>
        <w:t>2.1投标方有责任服从招标方外包管理车间的各项管理。</w:t>
      </w:r>
    </w:p>
    <w:p w14:paraId="6C1E2017">
      <w:pPr>
        <w:pageBreakBefore w:val="0"/>
        <w:kinsoku/>
        <w:wordWrap/>
        <w:overflowPunct/>
        <w:topLinePunct w:val="0"/>
        <w:autoSpaceDE/>
        <w:autoSpaceDN/>
        <w:bidi w:val="0"/>
        <w:spacing w:line="300" w:lineRule="auto"/>
        <w:ind w:right="2" w:firstLine="420" w:firstLineChars="200"/>
        <w:rPr>
          <w:rFonts w:ascii="宋体" w:hAnsi="Courier New"/>
          <w:color w:val="auto"/>
          <w:szCs w:val="22"/>
          <w:highlight w:val="none"/>
          <w:u w:val="none"/>
        </w:rPr>
      </w:pPr>
      <w:r>
        <w:rPr>
          <w:rFonts w:hint="eastAsia" w:ascii="宋体" w:hAnsi="Courier New"/>
          <w:color w:val="auto"/>
          <w:szCs w:val="22"/>
          <w:highlight w:val="none"/>
          <w:u w:val="none"/>
        </w:rPr>
        <w:t>2.2投标方有责任按招标方的要求正确使用设备、工具。并负责对所使用的设备进行点检、清洁等日常保养。设备工具出现故障或损坏时，投标方有责任及时向招标方报告，投标方落实故障或损毁原因，属于人为损坏的，由投标方承担100%的损失；投标方有责任在节假日对所使用设备进行全面清洁、维护。</w:t>
      </w:r>
    </w:p>
    <w:p w14:paraId="70F2B42E">
      <w:pPr>
        <w:pageBreakBefore w:val="0"/>
        <w:kinsoku/>
        <w:wordWrap/>
        <w:overflowPunct/>
        <w:topLinePunct w:val="0"/>
        <w:autoSpaceDE/>
        <w:autoSpaceDN/>
        <w:bidi w:val="0"/>
        <w:spacing w:line="300" w:lineRule="auto"/>
        <w:ind w:right="2" w:firstLine="420" w:firstLineChars="200"/>
        <w:rPr>
          <w:rFonts w:ascii="宋体" w:hAnsi="Courier New"/>
          <w:color w:val="auto"/>
          <w:szCs w:val="22"/>
          <w:highlight w:val="none"/>
          <w:u w:val="none"/>
        </w:rPr>
      </w:pPr>
      <w:r>
        <w:rPr>
          <w:rFonts w:hint="eastAsia" w:ascii="宋体" w:hAnsi="Courier New"/>
          <w:color w:val="auto"/>
          <w:szCs w:val="22"/>
          <w:highlight w:val="none"/>
          <w:u w:val="none"/>
        </w:rPr>
        <w:t>2.3投标方在为招标方生产和提供产品时应确保招标方工艺、技术文件、作业指导书等得到严格贯彻和执行、人员资质和能力得到有效评价，以使质量保证能力能够满足招标方质量要求。当招标方需要进行验证时，投标方应给予安排并配合验证工作。</w:t>
      </w:r>
    </w:p>
    <w:p w14:paraId="3C151741">
      <w:pPr>
        <w:pageBreakBefore w:val="0"/>
        <w:kinsoku/>
        <w:wordWrap/>
        <w:overflowPunct/>
        <w:topLinePunct w:val="0"/>
        <w:autoSpaceDE/>
        <w:autoSpaceDN/>
        <w:bidi w:val="0"/>
        <w:spacing w:line="300" w:lineRule="auto"/>
        <w:ind w:right="2" w:firstLine="420" w:firstLineChars="200"/>
        <w:rPr>
          <w:rFonts w:ascii="宋体" w:hAnsi="Courier New"/>
          <w:color w:val="auto"/>
          <w:szCs w:val="22"/>
          <w:highlight w:val="none"/>
          <w:u w:val="none"/>
        </w:rPr>
      </w:pPr>
      <w:r>
        <w:rPr>
          <w:rFonts w:hint="eastAsia" w:ascii="宋体" w:hAnsi="Courier New"/>
          <w:color w:val="auto"/>
          <w:szCs w:val="22"/>
          <w:highlight w:val="none"/>
          <w:u w:val="none"/>
        </w:rPr>
        <w:t>2.4投标方应严格按照工艺领用、使用各种辅料、材料用品，未按规定使用从而造成成本浪费及质量问题的，投标方应负全部责任。投标方应加强管理，在实际生产过程中切实降低原材料和各种工艺辅料的使用量。</w:t>
      </w:r>
    </w:p>
    <w:p w14:paraId="1B8F1078">
      <w:pPr>
        <w:pageBreakBefore w:val="0"/>
        <w:kinsoku/>
        <w:wordWrap/>
        <w:overflowPunct/>
        <w:topLinePunct w:val="0"/>
        <w:autoSpaceDE/>
        <w:autoSpaceDN/>
        <w:bidi w:val="0"/>
        <w:spacing w:line="300" w:lineRule="auto"/>
        <w:ind w:right="2" w:firstLine="420" w:firstLineChars="200"/>
        <w:rPr>
          <w:rFonts w:ascii="宋体" w:hAnsi="Courier New"/>
          <w:color w:val="auto"/>
          <w:szCs w:val="22"/>
          <w:highlight w:val="none"/>
          <w:u w:val="none"/>
        </w:rPr>
      </w:pPr>
      <w:r>
        <w:rPr>
          <w:rFonts w:hint="eastAsia" w:ascii="宋体" w:hAnsi="Courier New"/>
          <w:color w:val="auto"/>
          <w:szCs w:val="22"/>
          <w:highlight w:val="none"/>
          <w:u w:val="none"/>
        </w:rPr>
        <w:t>2.5 投标方每年组织一次职工体检，保证员工健康，体检不合格或存在安全隐患</w:t>
      </w:r>
      <w:r>
        <w:rPr>
          <w:rFonts w:hint="eastAsia" w:ascii="宋体" w:hAnsi="Courier New"/>
          <w:color w:val="auto"/>
          <w:szCs w:val="22"/>
          <w:highlight w:val="none"/>
          <w:u w:val="none"/>
          <w:lang w:val="en-US" w:eastAsia="zh-CN"/>
        </w:rPr>
        <w:t>的，</w:t>
      </w:r>
      <w:r>
        <w:rPr>
          <w:rFonts w:hint="eastAsia" w:ascii="宋体" w:hAnsi="Courier New"/>
          <w:color w:val="auto"/>
          <w:szCs w:val="22"/>
          <w:highlight w:val="none"/>
          <w:u w:val="none"/>
        </w:rPr>
        <w:t>投标方要进行人员调整，保证存在问题员工不再继续从事</w:t>
      </w:r>
      <w:r>
        <w:rPr>
          <w:rFonts w:hint="eastAsia" w:ascii="宋体" w:hAnsi="Courier New"/>
          <w:color w:val="auto"/>
          <w:szCs w:val="22"/>
          <w:highlight w:val="none"/>
          <w:u w:val="none"/>
          <w:lang w:val="en-US" w:eastAsia="zh-CN"/>
        </w:rPr>
        <w:t>相关</w:t>
      </w:r>
      <w:r>
        <w:rPr>
          <w:rFonts w:hint="eastAsia" w:ascii="宋体" w:hAnsi="Courier New"/>
          <w:color w:val="auto"/>
          <w:szCs w:val="22"/>
          <w:highlight w:val="none"/>
          <w:u w:val="none"/>
        </w:rPr>
        <w:t>岗位工作。</w:t>
      </w:r>
    </w:p>
    <w:p w14:paraId="42D4CF2E">
      <w:pPr>
        <w:pStyle w:val="10"/>
        <w:pageBreakBefore w:val="0"/>
        <w:kinsoku/>
        <w:wordWrap/>
        <w:overflowPunct/>
        <w:topLinePunct w:val="0"/>
        <w:autoSpaceDE/>
        <w:autoSpaceDN/>
        <w:bidi w:val="0"/>
        <w:spacing w:line="300" w:lineRule="auto"/>
        <w:rPr>
          <w:rFonts w:hint="eastAsia" w:ascii="黑体" w:eastAsia="黑体"/>
          <w:b/>
          <w:bCs/>
          <w:color w:val="auto"/>
          <w:sz w:val="28"/>
          <w:highlight w:val="none"/>
          <w:u w:val="none"/>
        </w:rPr>
      </w:pPr>
      <w:r>
        <w:rPr>
          <w:rFonts w:hint="eastAsia" w:ascii="黑体" w:eastAsia="黑体"/>
          <w:b/>
          <w:bCs/>
          <w:color w:val="auto"/>
          <w:sz w:val="28"/>
          <w:highlight w:val="none"/>
          <w:u w:val="none"/>
        </w:rPr>
        <w:t>十</w:t>
      </w:r>
      <w:r>
        <w:rPr>
          <w:rFonts w:hint="eastAsia" w:ascii="黑体" w:eastAsia="黑体"/>
          <w:b/>
          <w:bCs/>
          <w:color w:val="auto"/>
          <w:sz w:val="28"/>
          <w:highlight w:val="none"/>
          <w:u w:val="none"/>
          <w:lang w:val="en-US" w:eastAsia="zh-CN"/>
        </w:rPr>
        <w:t>二</w:t>
      </w:r>
      <w:r>
        <w:rPr>
          <w:rFonts w:hint="eastAsia" w:ascii="黑体" w:eastAsia="黑体"/>
          <w:b/>
          <w:bCs/>
          <w:color w:val="auto"/>
          <w:sz w:val="28"/>
          <w:highlight w:val="none"/>
          <w:u w:val="none"/>
        </w:rPr>
        <w:t>、解释权</w:t>
      </w:r>
    </w:p>
    <w:p w14:paraId="59957E74">
      <w:pPr>
        <w:pageBreakBefore w:val="0"/>
        <w:kinsoku/>
        <w:wordWrap/>
        <w:overflowPunct/>
        <w:topLinePunct w:val="0"/>
        <w:autoSpaceDE/>
        <w:autoSpaceDN/>
        <w:bidi w:val="0"/>
        <w:spacing w:line="300" w:lineRule="auto"/>
        <w:ind w:right="2" w:firstLine="420" w:firstLineChars="200"/>
        <w:rPr>
          <w:rFonts w:hint="eastAsia" w:ascii="宋体" w:hAnsi="Courier New" w:cs="宋体"/>
          <w:color w:val="auto"/>
          <w:highlight w:val="none"/>
          <w:u w:val="none"/>
          <w:lang w:bidi="ar"/>
        </w:rPr>
      </w:pPr>
      <w:r>
        <w:rPr>
          <w:rFonts w:hint="eastAsia" w:ascii="宋体" w:hAnsi="Courier New" w:cs="宋体"/>
          <w:color w:val="auto"/>
          <w:highlight w:val="none"/>
          <w:u w:val="none"/>
          <w:lang w:bidi="ar"/>
        </w:rPr>
        <w:t>本招标文件的最终解释权归招标人，当对一个问题有多种解释时以招标人的书面解释为准。招标文件未做须知明示，而又有相关法律、法规规定的，招标人对此所做解释以相关的法律、法规规定为依据。</w:t>
      </w:r>
    </w:p>
    <w:p w14:paraId="0B776522">
      <w:pPr>
        <w:rPr>
          <w:rFonts w:hint="eastAsia" w:ascii="黑体" w:hAnsi="黑体" w:eastAsia="黑体"/>
          <w:color w:val="auto"/>
          <w:sz w:val="44"/>
          <w:szCs w:val="44"/>
          <w:highlight w:val="none"/>
          <w:u w:val="none"/>
        </w:rPr>
      </w:pPr>
      <w:r>
        <w:rPr>
          <w:rFonts w:hint="eastAsia" w:ascii="宋体" w:hAnsi="Courier New" w:cs="宋体"/>
          <w:color w:val="auto"/>
          <w:highlight w:val="none"/>
          <w:u w:val="none"/>
          <w:lang w:bidi="ar"/>
        </w:rPr>
        <w:br w:type="page"/>
      </w:r>
      <w:bookmarkStart w:id="2" w:name="_Toc103679685"/>
    </w:p>
    <w:bookmarkEnd w:id="2"/>
    <w:p w14:paraId="4F70E951">
      <w:pPr>
        <w:pStyle w:val="18"/>
        <w:pageBreakBefore w:val="0"/>
        <w:kinsoku/>
        <w:wordWrap/>
        <w:overflowPunct/>
        <w:topLinePunct w:val="0"/>
        <w:autoSpaceDE/>
        <w:autoSpaceDN/>
        <w:bidi w:val="0"/>
        <w:spacing w:line="300" w:lineRule="auto"/>
        <w:rPr>
          <w:rFonts w:ascii="黑体" w:hAnsi="黑体" w:eastAsia="黑体"/>
          <w:color w:val="auto"/>
          <w:sz w:val="44"/>
          <w:szCs w:val="44"/>
          <w:highlight w:val="none"/>
          <w:u w:val="none"/>
        </w:rPr>
      </w:pPr>
      <w:r>
        <w:rPr>
          <w:rFonts w:hint="eastAsia" w:ascii="黑体" w:hAnsi="黑体" w:eastAsia="黑体"/>
          <w:color w:val="auto"/>
          <w:sz w:val="44"/>
          <w:szCs w:val="44"/>
          <w:highlight w:val="none"/>
          <w:u w:val="none"/>
        </w:rPr>
        <w:t>第二章  投标文件编制</w:t>
      </w:r>
      <w:bookmarkStart w:id="6" w:name="_GoBack"/>
      <w:bookmarkEnd w:id="6"/>
    </w:p>
    <w:p w14:paraId="5AB95B7F">
      <w:pPr>
        <w:pStyle w:val="10"/>
        <w:pageBreakBefore w:val="0"/>
        <w:kinsoku/>
        <w:wordWrap/>
        <w:overflowPunct/>
        <w:topLinePunct w:val="0"/>
        <w:autoSpaceDE/>
        <w:autoSpaceDN/>
        <w:bidi w:val="0"/>
        <w:spacing w:line="300" w:lineRule="auto"/>
        <w:rPr>
          <w:rFonts w:hint="eastAsia" w:ascii="黑体" w:eastAsia="宋体"/>
          <w:b/>
          <w:bCs/>
          <w:color w:val="auto"/>
          <w:sz w:val="28"/>
          <w:highlight w:val="none"/>
          <w:u w:val="none"/>
          <w:lang w:eastAsia="zh-CN"/>
        </w:rPr>
      </w:pPr>
      <w:r>
        <w:rPr>
          <w:rFonts w:hint="eastAsia" w:ascii="黑体" w:eastAsia="黑体"/>
          <w:b/>
          <w:bCs/>
          <w:color w:val="auto"/>
          <w:sz w:val="28"/>
          <w:highlight w:val="none"/>
          <w:u w:val="none"/>
        </w:rPr>
        <w:t>一、投标文件组成</w:t>
      </w:r>
      <w:r>
        <w:rPr>
          <w:rFonts w:hint="eastAsia" w:hAnsi="宋体" w:cs="宋体"/>
          <w:b w:val="0"/>
          <w:bCs/>
          <w:color w:val="auto"/>
          <w:szCs w:val="21"/>
          <w:highlight w:val="none"/>
          <w:u w:val="none"/>
          <w:lang w:bidi="ar"/>
        </w:rPr>
        <w:t>（</w:t>
      </w:r>
      <w:r>
        <w:rPr>
          <w:rFonts w:hint="eastAsia" w:hAnsi="宋体" w:cs="宋体"/>
          <w:b/>
          <w:bCs w:val="0"/>
          <w:color w:val="C00000"/>
          <w:szCs w:val="21"/>
          <w:highlight w:val="none"/>
          <w:u w:val="none"/>
          <w:lang w:bidi="ar"/>
        </w:rPr>
        <w:t>注意：投标响应文件均需加盖投标单位公章</w:t>
      </w:r>
      <w:r>
        <w:rPr>
          <w:rFonts w:hint="eastAsia" w:hAnsi="宋体" w:cs="宋体"/>
          <w:b/>
          <w:bCs w:val="0"/>
          <w:color w:val="C00000"/>
          <w:szCs w:val="21"/>
          <w:highlight w:val="none"/>
          <w:u w:val="none"/>
          <w:lang w:eastAsia="zh-CN" w:bidi="ar"/>
        </w:rPr>
        <w:t>）</w:t>
      </w:r>
    </w:p>
    <w:p w14:paraId="5A553C86">
      <w:pPr>
        <w:pStyle w:val="10"/>
        <w:pageBreakBefore w:val="0"/>
        <w:kinsoku/>
        <w:wordWrap/>
        <w:overflowPunct/>
        <w:topLinePunct w:val="0"/>
        <w:autoSpaceDE/>
        <w:autoSpaceDN/>
        <w:bidi w:val="0"/>
        <w:spacing w:line="300" w:lineRule="auto"/>
        <w:ind w:firstLine="420" w:firstLineChars="200"/>
        <w:rPr>
          <w:rFonts w:hint="default" w:hAnsi="宋体" w:eastAsia="宋体"/>
          <w:color w:val="auto"/>
          <w:highlight w:val="none"/>
          <w:u w:val="none"/>
          <w:lang w:val="en-US" w:eastAsia="zh-CN"/>
        </w:rPr>
      </w:pPr>
      <w:r>
        <w:rPr>
          <w:rFonts w:hint="eastAsia" w:hAnsi="宋体"/>
          <w:color w:val="auto"/>
          <w:highlight w:val="none"/>
          <w:u w:val="none"/>
          <w:lang w:val="en-US" w:eastAsia="zh-CN"/>
        </w:rPr>
        <w:t>1.</w:t>
      </w:r>
      <w:r>
        <w:rPr>
          <w:rFonts w:hint="eastAsia" w:hAnsi="宋体"/>
          <w:color w:val="auto"/>
          <w:highlight w:val="none"/>
          <w:u w:val="none"/>
        </w:rPr>
        <w:t>投标文件</w:t>
      </w:r>
      <w:r>
        <w:rPr>
          <w:rFonts w:hint="eastAsia" w:hAnsi="宋体"/>
          <w:color w:val="auto"/>
          <w:highlight w:val="none"/>
          <w:u w:val="none"/>
          <w:lang w:val="en-US" w:eastAsia="zh-CN"/>
        </w:rPr>
        <w:t>包括</w:t>
      </w:r>
      <w:r>
        <w:rPr>
          <w:rFonts w:hint="eastAsia" w:hAnsi="宋体"/>
          <w:b/>
          <w:bCs/>
          <w:color w:val="auto"/>
          <w:highlight w:val="none"/>
          <w:u w:val="none"/>
          <w:lang w:val="en-US" w:eastAsia="zh-CN"/>
        </w:rPr>
        <w:t>资质文件</w:t>
      </w:r>
      <w:r>
        <w:rPr>
          <w:rFonts w:hint="eastAsia"/>
          <w:b/>
          <w:bCs/>
          <w:color w:val="auto"/>
          <w:highlight w:val="none"/>
          <w:u w:val="none"/>
        </w:rPr>
        <w:t>、</w:t>
      </w:r>
      <w:r>
        <w:rPr>
          <w:rFonts w:hint="eastAsia" w:hAnsi="宋体"/>
          <w:b/>
          <w:bCs/>
          <w:color w:val="auto"/>
          <w:highlight w:val="none"/>
          <w:u w:val="none"/>
        </w:rPr>
        <w:t>技术标</w:t>
      </w:r>
      <w:r>
        <w:rPr>
          <w:rFonts w:hint="eastAsia" w:hAnsi="宋体"/>
          <w:b/>
          <w:bCs/>
          <w:color w:val="auto"/>
          <w:highlight w:val="none"/>
          <w:u w:val="none"/>
          <w:lang w:val="en-US" w:eastAsia="zh-CN"/>
        </w:rPr>
        <w:t>文件</w:t>
      </w:r>
      <w:r>
        <w:rPr>
          <w:rFonts w:hint="eastAsia" w:hAnsi="宋体"/>
          <w:b/>
          <w:bCs/>
          <w:color w:val="auto"/>
          <w:highlight w:val="none"/>
          <w:u w:val="none"/>
          <w:lang w:eastAsia="zh-CN"/>
        </w:rPr>
        <w:t>、</w:t>
      </w:r>
      <w:r>
        <w:rPr>
          <w:rFonts w:hint="eastAsia" w:hAnsi="宋体"/>
          <w:b/>
          <w:bCs/>
          <w:color w:val="auto"/>
          <w:highlight w:val="none"/>
          <w:u w:val="none"/>
        </w:rPr>
        <w:t>商务标</w:t>
      </w:r>
      <w:r>
        <w:rPr>
          <w:rFonts w:hint="eastAsia" w:hAnsi="宋体"/>
          <w:b/>
          <w:bCs/>
          <w:color w:val="auto"/>
          <w:highlight w:val="none"/>
          <w:u w:val="none"/>
          <w:lang w:val="en-US" w:eastAsia="zh-CN"/>
        </w:rPr>
        <w:t>文件</w:t>
      </w:r>
      <w:r>
        <w:rPr>
          <w:rFonts w:hint="eastAsia" w:hAnsi="宋体"/>
          <w:b/>
          <w:bCs/>
          <w:color w:val="auto"/>
          <w:highlight w:val="none"/>
          <w:u w:val="none"/>
          <w:lang w:eastAsia="zh-CN"/>
        </w:rPr>
        <w:t>、</w:t>
      </w:r>
      <w:r>
        <w:rPr>
          <w:rFonts w:hint="eastAsia" w:hAnsi="宋体"/>
          <w:b/>
          <w:bCs/>
          <w:color w:val="auto"/>
          <w:highlight w:val="none"/>
          <w:u w:val="none"/>
          <w:lang w:val="en-US" w:eastAsia="zh-CN"/>
        </w:rPr>
        <w:t>近三年财务报告、年度纳税信用评价信息</w:t>
      </w:r>
      <w:r>
        <w:rPr>
          <w:rFonts w:hint="eastAsia" w:hAnsi="宋体"/>
          <w:color w:val="auto"/>
          <w:highlight w:val="none"/>
          <w:u w:val="none"/>
          <w:lang w:val="en-US" w:eastAsia="zh-CN"/>
        </w:rPr>
        <w:t>、</w:t>
      </w:r>
      <w:r>
        <w:rPr>
          <w:rFonts w:hint="eastAsia" w:hAnsi="宋体"/>
          <w:b/>
          <w:bCs/>
          <w:color w:val="auto"/>
          <w:highlight w:val="none"/>
          <w:u w:val="none"/>
          <w:lang w:val="en-US" w:eastAsia="zh-CN"/>
        </w:rPr>
        <w:t>企业对外担保说明、纳税人信用级别，</w:t>
      </w:r>
      <w:r>
        <w:rPr>
          <w:rFonts w:hint="eastAsia" w:hAnsi="宋体"/>
          <w:b w:val="0"/>
          <w:bCs w:val="0"/>
          <w:color w:val="auto"/>
          <w:highlight w:val="none"/>
          <w:u w:val="none"/>
          <w:lang w:val="en-US" w:eastAsia="zh-CN"/>
        </w:rPr>
        <w:t>详细编制要求如下：</w:t>
      </w:r>
    </w:p>
    <w:p w14:paraId="0E0ECBD0">
      <w:pPr>
        <w:pStyle w:val="10"/>
        <w:pageBreakBefore w:val="0"/>
        <w:kinsoku/>
        <w:wordWrap/>
        <w:overflowPunct/>
        <w:topLinePunct w:val="0"/>
        <w:autoSpaceDE/>
        <w:autoSpaceDN/>
        <w:bidi w:val="0"/>
        <w:spacing w:line="300" w:lineRule="auto"/>
        <w:ind w:firstLine="422" w:firstLineChars="200"/>
        <w:rPr>
          <w:rFonts w:hAnsi="宋体"/>
          <w:b/>
          <w:bCs/>
          <w:color w:val="auto"/>
          <w:highlight w:val="none"/>
          <w:u w:val="none"/>
        </w:rPr>
      </w:pPr>
      <w:r>
        <w:rPr>
          <w:rFonts w:hint="eastAsia" w:hAnsi="宋体"/>
          <w:b/>
          <w:bCs/>
          <w:color w:val="auto"/>
          <w:highlight w:val="none"/>
          <w:u w:val="none"/>
          <w:lang w:val="en-US" w:eastAsia="zh-CN"/>
        </w:rPr>
        <w:t>1.1</w:t>
      </w:r>
      <w:r>
        <w:rPr>
          <w:rFonts w:hint="eastAsia" w:hAnsi="宋体"/>
          <w:b/>
          <w:bCs/>
          <w:color w:val="auto"/>
          <w:highlight w:val="none"/>
          <w:u w:val="none"/>
        </w:rPr>
        <w:t>资格文件包括：</w:t>
      </w:r>
    </w:p>
    <w:tbl>
      <w:tblPr>
        <w:tblStyle w:val="20"/>
        <w:tblW w:w="8609" w:type="dxa"/>
        <w:tblInd w:w="4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7791"/>
      </w:tblGrid>
      <w:tr w14:paraId="5923B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tcBorders>
              <w:top w:val="single" w:color="auto" w:sz="4" w:space="0"/>
              <w:left w:val="single" w:color="auto" w:sz="4" w:space="0"/>
              <w:bottom w:val="single" w:color="auto" w:sz="4" w:space="0"/>
              <w:right w:val="single" w:color="auto" w:sz="4" w:space="0"/>
            </w:tcBorders>
          </w:tcPr>
          <w:p w14:paraId="13AE44D5">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序号</w:t>
            </w:r>
          </w:p>
        </w:tc>
        <w:tc>
          <w:tcPr>
            <w:tcW w:w="7791" w:type="dxa"/>
            <w:tcBorders>
              <w:top w:val="single" w:color="auto" w:sz="4" w:space="0"/>
              <w:left w:val="single" w:color="auto" w:sz="4" w:space="0"/>
              <w:bottom w:val="single" w:color="auto" w:sz="4" w:space="0"/>
              <w:right w:val="single" w:color="auto" w:sz="4" w:space="0"/>
            </w:tcBorders>
          </w:tcPr>
          <w:p w14:paraId="2677E403">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名称</w:t>
            </w:r>
          </w:p>
        </w:tc>
      </w:tr>
      <w:tr w14:paraId="12EA5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tcBorders>
              <w:top w:val="single" w:color="auto" w:sz="4" w:space="0"/>
              <w:left w:val="single" w:color="auto" w:sz="4" w:space="0"/>
              <w:bottom w:val="single" w:color="auto" w:sz="4" w:space="0"/>
              <w:right w:val="single" w:color="auto" w:sz="4" w:space="0"/>
            </w:tcBorders>
            <w:vAlign w:val="center"/>
          </w:tcPr>
          <w:p w14:paraId="27880955">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1</w:t>
            </w:r>
          </w:p>
        </w:tc>
        <w:tc>
          <w:tcPr>
            <w:tcW w:w="7791" w:type="dxa"/>
            <w:tcBorders>
              <w:top w:val="single" w:color="auto" w:sz="4" w:space="0"/>
              <w:left w:val="single" w:color="auto" w:sz="4" w:space="0"/>
              <w:bottom w:val="single" w:color="auto" w:sz="4" w:space="0"/>
              <w:right w:val="single" w:color="auto" w:sz="4" w:space="0"/>
            </w:tcBorders>
            <w:vAlign w:val="center"/>
          </w:tcPr>
          <w:p w14:paraId="4CB5067A">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rPr>
                <w:rFonts w:hint="default"/>
                <w:color w:val="auto"/>
                <w:szCs w:val="20"/>
                <w:highlight w:val="none"/>
                <w:u w:val="none"/>
              </w:rPr>
            </w:pPr>
            <w:r>
              <w:rPr>
                <w:rFonts w:hint="eastAsia"/>
                <w:color w:val="auto"/>
                <w:szCs w:val="20"/>
                <w:highlight w:val="none"/>
                <w:u w:val="none"/>
              </w:rPr>
              <w:t>企业简介</w:t>
            </w:r>
          </w:p>
        </w:tc>
      </w:tr>
      <w:tr w14:paraId="6802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tcBorders>
              <w:top w:val="single" w:color="auto" w:sz="4" w:space="0"/>
              <w:left w:val="single" w:color="auto" w:sz="4" w:space="0"/>
              <w:bottom w:val="single" w:color="auto" w:sz="4" w:space="0"/>
              <w:right w:val="single" w:color="auto" w:sz="4" w:space="0"/>
            </w:tcBorders>
            <w:vAlign w:val="center"/>
          </w:tcPr>
          <w:p w14:paraId="1333B724">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2</w:t>
            </w:r>
          </w:p>
        </w:tc>
        <w:tc>
          <w:tcPr>
            <w:tcW w:w="7791" w:type="dxa"/>
            <w:tcBorders>
              <w:top w:val="single" w:color="auto" w:sz="4" w:space="0"/>
              <w:left w:val="single" w:color="auto" w:sz="4" w:space="0"/>
              <w:bottom w:val="single" w:color="auto" w:sz="4" w:space="0"/>
              <w:right w:val="single" w:color="auto" w:sz="4" w:space="0"/>
            </w:tcBorders>
            <w:vAlign w:val="center"/>
          </w:tcPr>
          <w:p w14:paraId="3B3893E3">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rPr>
                <w:rFonts w:hint="default"/>
                <w:color w:val="auto"/>
                <w:szCs w:val="20"/>
                <w:highlight w:val="none"/>
                <w:u w:val="none"/>
              </w:rPr>
            </w:pPr>
            <w:r>
              <w:rPr>
                <w:rFonts w:hint="eastAsia"/>
                <w:color w:val="auto"/>
                <w:szCs w:val="20"/>
                <w:highlight w:val="none"/>
                <w:u w:val="none"/>
              </w:rPr>
              <w:t>投标单位情况表</w:t>
            </w:r>
          </w:p>
        </w:tc>
      </w:tr>
      <w:tr w14:paraId="2DA3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tcBorders>
              <w:top w:val="single" w:color="auto" w:sz="4" w:space="0"/>
              <w:left w:val="single" w:color="auto" w:sz="4" w:space="0"/>
              <w:bottom w:val="single" w:color="auto" w:sz="4" w:space="0"/>
              <w:right w:val="single" w:color="auto" w:sz="4" w:space="0"/>
            </w:tcBorders>
            <w:vAlign w:val="center"/>
          </w:tcPr>
          <w:p w14:paraId="02B0CA75">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3</w:t>
            </w:r>
          </w:p>
        </w:tc>
        <w:tc>
          <w:tcPr>
            <w:tcW w:w="7791" w:type="dxa"/>
            <w:tcBorders>
              <w:top w:val="single" w:color="auto" w:sz="4" w:space="0"/>
              <w:left w:val="single" w:color="auto" w:sz="4" w:space="0"/>
              <w:bottom w:val="single" w:color="auto" w:sz="4" w:space="0"/>
              <w:right w:val="single" w:color="auto" w:sz="4" w:space="0"/>
            </w:tcBorders>
            <w:vAlign w:val="center"/>
          </w:tcPr>
          <w:p w14:paraId="64EDAF46">
            <w:pPr>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rPr>
                <w:rFonts w:hint="default" w:ascii="宋体" w:hAnsi="Courier New"/>
                <w:color w:val="auto"/>
                <w:szCs w:val="20"/>
                <w:highlight w:val="none"/>
                <w:u w:val="none"/>
              </w:rPr>
            </w:pPr>
            <w:r>
              <w:rPr>
                <w:rFonts w:hint="eastAsia" w:ascii="宋体" w:hAnsi="Courier New"/>
                <w:color w:val="auto"/>
                <w:szCs w:val="20"/>
                <w:highlight w:val="none"/>
                <w:u w:val="none"/>
              </w:rPr>
              <w:t>营业执照（复印件）</w:t>
            </w:r>
          </w:p>
        </w:tc>
      </w:tr>
      <w:tr w14:paraId="5400D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tcBorders>
              <w:top w:val="single" w:color="auto" w:sz="4" w:space="0"/>
              <w:left w:val="single" w:color="auto" w:sz="4" w:space="0"/>
              <w:bottom w:val="single" w:color="auto" w:sz="4" w:space="0"/>
              <w:right w:val="single" w:color="auto" w:sz="4" w:space="0"/>
            </w:tcBorders>
            <w:vAlign w:val="center"/>
          </w:tcPr>
          <w:p w14:paraId="4339FAD1">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4</w:t>
            </w:r>
          </w:p>
        </w:tc>
        <w:tc>
          <w:tcPr>
            <w:tcW w:w="7791" w:type="dxa"/>
            <w:tcBorders>
              <w:top w:val="single" w:color="auto" w:sz="4" w:space="0"/>
              <w:left w:val="single" w:color="auto" w:sz="4" w:space="0"/>
              <w:bottom w:val="single" w:color="auto" w:sz="4" w:space="0"/>
              <w:right w:val="single" w:color="auto" w:sz="4" w:space="0"/>
            </w:tcBorders>
            <w:vAlign w:val="center"/>
          </w:tcPr>
          <w:p w14:paraId="3DE2267D">
            <w:pPr>
              <w:pStyle w:val="17"/>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both"/>
              <w:rPr>
                <w:rFonts w:hint="default" w:ascii="宋体" w:hAnsi="Courier New"/>
                <w:color w:val="auto"/>
                <w:szCs w:val="20"/>
                <w:highlight w:val="none"/>
                <w:u w:val="none"/>
              </w:rPr>
            </w:pPr>
            <w:r>
              <w:rPr>
                <w:rFonts w:hint="eastAsia" w:ascii="宋体" w:hAnsi="宋体" w:cs="宋体"/>
                <w:b/>
                <w:bCs/>
                <w:color w:val="auto"/>
                <w:kern w:val="2"/>
                <w:sz w:val="21"/>
                <w:szCs w:val="21"/>
                <w:highlight w:val="none"/>
                <w:u w:val="none"/>
                <w:lang w:bidi="ar"/>
              </w:rPr>
              <w:t>附件3</w:t>
            </w:r>
            <w:r>
              <w:rPr>
                <w:rFonts w:hint="eastAsia" w:ascii="宋体" w:hAnsi="宋体" w:cs="宋体"/>
                <w:color w:val="auto"/>
                <w:kern w:val="2"/>
                <w:sz w:val="21"/>
                <w:szCs w:val="21"/>
                <w:highlight w:val="none"/>
                <w:u w:val="none"/>
                <w:lang w:bidi="ar"/>
              </w:rPr>
              <w:t xml:space="preserve"> 法人授权委托书</w:t>
            </w:r>
          </w:p>
        </w:tc>
      </w:tr>
      <w:tr w14:paraId="14C1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tcBorders>
              <w:top w:val="single" w:color="auto" w:sz="4" w:space="0"/>
              <w:left w:val="single" w:color="auto" w:sz="4" w:space="0"/>
              <w:bottom w:val="single" w:color="auto" w:sz="4" w:space="0"/>
              <w:right w:val="single" w:color="auto" w:sz="4" w:space="0"/>
            </w:tcBorders>
            <w:vAlign w:val="center"/>
          </w:tcPr>
          <w:p w14:paraId="52313009">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5</w:t>
            </w:r>
          </w:p>
        </w:tc>
        <w:tc>
          <w:tcPr>
            <w:tcW w:w="7791" w:type="dxa"/>
            <w:tcBorders>
              <w:top w:val="single" w:color="auto" w:sz="4" w:space="0"/>
              <w:left w:val="single" w:color="auto" w:sz="4" w:space="0"/>
              <w:bottom w:val="single" w:color="auto" w:sz="4" w:space="0"/>
              <w:right w:val="single" w:color="auto" w:sz="4" w:space="0"/>
            </w:tcBorders>
            <w:vAlign w:val="center"/>
          </w:tcPr>
          <w:p w14:paraId="3FE2C5F9">
            <w:pPr>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rPr>
                <w:rFonts w:hint="default" w:ascii="宋体" w:hAnsi="Courier New"/>
                <w:color w:val="auto"/>
                <w:szCs w:val="20"/>
                <w:highlight w:val="none"/>
                <w:u w:val="none"/>
              </w:rPr>
            </w:pPr>
            <w:r>
              <w:rPr>
                <w:rFonts w:hint="eastAsia" w:ascii="宋体" w:hAnsi="Courier New"/>
                <w:color w:val="auto"/>
                <w:szCs w:val="20"/>
                <w:highlight w:val="none"/>
                <w:u w:val="none"/>
              </w:rPr>
              <w:t>投标保证金缴纳凭证</w:t>
            </w:r>
          </w:p>
        </w:tc>
      </w:tr>
      <w:tr w14:paraId="05A47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tcBorders>
              <w:top w:val="single" w:color="auto" w:sz="4" w:space="0"/>
              <w:left w:val="single" w:color="auto" w:sz="4" w:space="0"/>
              <w:bottom w:val="single" w:color="auto" w:sz="4" w:space="0"/>
              <w:right w:val="single" w:color="auto" w:sz="4" w:space="0"/>
            </w:tcBorders>
            <w:vAlign w:val="center"/>
          </w:tcPr>
          <w:p w14:paraId="6EE3CB65">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6</w:t>
            </w:r>
          </w:p>
        </w:tc>
        <w:tc>
          <w:tcPr>
            <w:tcW w:w="7791" w:type="dxa"/>
            <w:tcBorders>
              <w:top w:val="single" w:color="auto" w:sz="4" w:space="0"/>
              <w:left w:val="single" w:color="auto" w:sz="4" w:space="0"/>
              <w:bottom w:val="single" w:color="auto" w:sz="4" w:space="0"/>
              <w:right w:val="single" w:color="auto" w:sz="4" w:space="0"/>
            </w:tcBorders>
            <w:vAlign w:val="center"/>
          </w:tcPr>
          <w:p w14:paraId="317FD2FD">
            <w:pPr>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rPr>
                <w:rFonts w:hint="default" w:ascii="宋体" w:hAnsi="宋体" w:cs="宋体"/>
                <w:b/>
                <w:bCs/>
                <w:color w:val="auto"/>
                <w:szCs w:val="21"/>
                <w:highlight w:val="none"/>
                <w:u w:val="none"/>
                <w:lang w:bidi="ar"/>
              </w:rPr>
            </w:pPr>
            <w:r>
              <w:rPr>
                <w:rFonts w:hint="eastAsia" w:ascii="宋体" w:hAnsi="宋体" w:cs="宋体"/>
                <w:color w:val="auto"/>
                <w:szCs w:val="21"/>
                <w:highlight w:val="none"/>
                <w:u w:val="none"/>
                <w:lang w:bidi="ar"/>
              </w:rPr>
              <w:t>银行开具资信等级证明（复印件）</w:t>
            </w:r>
          </w:p>
        </w:tc>
      </w:tr>
      <w:tr w14:paraId="58FD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tcBorders>
              <w:top w:val="single" w:color="auto" w:sz="4" w:space="0"/>
              <w:left w:val="single" w:color="auto" w:sz="4" w:space="0"/>
              <w:bottom w:val="single" w:color="auto" w:sz="4" w:space="0"/>
              <w:right w:val="single" w:color="auto" w:sz="4" w:space="0"/>
            </w:tcBorders>
            <w:vAlign w:val="center"/>
          </w:tcPr>
          <w:p w14:paraId="38CEC5BD">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eastAsia" w:hAnsi="宋体" w:eastAsia="宋体"/>
                <w:color w:val="auto"/>
                <w:szCs w:val="20"/>
                <w:highlight w:val="none"/>
                <w:u w:val="none"/>
                <w:lang w:val="en-US" w:eastAsia="zh-CN"/>
              </w:rPr>
            </w:pPr>
            <w:r>
              <w:rPr>
                <w:rFonts w:hint="eastAsia" w:hAnsi="宋体"/>
                <w:color w:val="auto"/>
                <w:szCs w:val="20"/>
                <w:highlight w:val="none"/>
                <w:u w:val="none"/>
                <w:lang w:val="en-US" w:eastAsia="zh-CN"/>
              </w:rPr>
              <w:t>7</w:t>
            </w:r>
          </w:p>
        </w:tc>
        <w:tc>
          <w:tcPr>
            <w:tcW w:w="7791" w:type="dxa"/>
            <w:tcBorders>
              <w:top w:val="single" w:color="auto" w:sz="4" w:space="0"/>
              <w:left w:val="single" w:color="auto" w:sz="4" w:space="0"/>
              <w:bottom w:val="single" w:color="auto" w:sz="4" w:space="0"/>
              <w:right w:val="single" w:color="auto" w:sz="4" w:space="0"/>
            </w:tcBorders>
            <w:vAlign w:val="center"/>
          </w:tcPr>
          <w:p w14:paraId="3245015A">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rPr>
                <w:rFonts w:hint="eastAsia" w:ascii="宋体" w:hAnsi="宋体" w:cs="宋体"/>
                <w:color w:val="auto"/>
                <w:szCs w:val="21"/>
                <w:highlight w:val="none"/>
                <w:u w:val="none"/>
                <w:lang w:bidi="ar"/>
              </w:rPr>
            </w:pPr>
            <w:r>
              <w:rPr>
                <w:rFonts w:hint="eastAsia"/>
                <w:color w:val="auto"/>
                <w:szCs w:val="22"/>
                <w:highlight w:val="none"/>
                <w:u w:val="none"/>
              </w:rPr>
              <w:t>“信用中国”信息平台中，查询页截图</w:t>
            </w:r>
          </w:p>
        </w:tc>
      </w:tr>
    </w:tbl>
    <w:p w14:paraId="537B236F">
      <w:pPr>
        <w:pStyle w:val="10"/>
        <w:pageBreakBefore w:val="0"/>
        <w:kinsoku/>
        <w:wordWrap/>
        <w:overflowPunct/>
        <w:topLinePunct w:val="0"/>
        <w:autoSpaceDE/>
        <w:autoSpaceDN/>
        <w:bidi w:val="0"/>
        <w:spacing w:line="300" w:lineRule="auto"/>
        <w:ind w:firstLine="422" w:firstLineChars="200"/>
        <w:rPr>
          <w:rFonts w:hAnsi="宋体"/>
          <w:b/>
          <w:bCs/>
          <w:color w:val="auto"/>
          <w:highlight w:val="none"/>
          <w:u w:val="none"/>
        </w:rPr>
      </w:pPr>
      <w:r>
        <w:rPr>
          <w:rFonts w:hint="eastAsia" w:hAnsi="宋体"/>
          <w:b/>
          <w:bCs/>
          <w:color w:val="auto"/>
          <w:highlight w:val="none"/>
          <w:u w:val="none"/>
          <w:lang w:val="en-US" w:eastAsia="zh-CN"/>
        </w:rPr>
        <w:t>1.2</w:t>
      </w:r>
      <w:r>
        <w:rPr>
          <w:rFonts w:hint="eastAsia" w:hAnsi="宋体"/>
          <w:b/>
          <w:bCs/>
          <w:color w:val="auto"/>
          <w:highlight w:val="none"/>
          <w:u w:val="none"/>
        </w:rPr>
        <w:t>技术标</w:t>
      </w:r>
      <w:r>
        <w:rPr>
          <w:rFonts w:hint="eastAsia" w:hAnsi="宋体"/>
          <w:b/>
          <w:bCs/>
          <w:color w:val="auto"/>
          <w:highlight w:val="none"/>
          <w:u w:val="none"/>
          <w:lang w:val="en-US" w:eastAsia="zh-CN"/>
        </w:rPr>
        <w:t>文件</w:t>
      </w:r>
      <w:r>
        <w:rPr>
          <w:rFonts w:hint="eastAsia" w:hAnsi="宋体"/>
          <w:b/>
          <w:bCs/>
          <w:color w:val="auto"/>
          <w:highlight w:val="none"/>
          <w:u w:val="none"/>
        </w:rPr>
        <w:t>包含：</w:t>
      </w:r>
    </w:p>
    <w:tbl>
      <w:tblPr>
        <w:tblStyle w:val="20"/>
        <w:tblW w:w="8591" w:type="dxa"/>
        <w:tblInd w:w="4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7800"/>
      </w:tblGrid>
      <w:tr w14:paraId="3A6DF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tcBorders>
              <w:top w:val="single" w:color="auto" w:sz="4" w:space="0"/>
              <w:left w:val="single" w:color="auto" w:sz="4" w:space="0"/>
              <w:bottom w:val="single" w:color="auto" w:sz="4" w:space="0"/>
              <w:right w:val="single" w:color="auto" w:sz="4" w:space="0"/>
            </w:tcBorders>
          </w:tcPr>
          <w:p w14:paraId="15555D82">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序号</w:t>
            </w:r>
          </w:p>
        </w:tc>
        <w:tc>
          <w:tcPr>
            <w:tcW w:w="7800" w:type="dxa"/>
            <w:tcBorders>
              <w:top w:val="single" w:color="auto" w:sz="4" w:space="0"/>
              <w:left w:val="single" w:color="auto" w:sz="4" w:space="0"/>
              <w:bottom w:val="single" w:color="auto" w:sz="4" w:space="0"/>
              <w:right w:val="single" w:color="auto" w:sz="4" w:space="0"/>
            </w:tcBorders>
          </w:tcPr>
          <w:p w14:paraId="413E3AB5">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名称</w:t>
            </w:r>
          </w:p>
        </w:tc>
      </w:tr>
      <w:tr w14:paraId="62D6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tcBorders>
              <w:top w:val="single" w:color="auto" w:sz="4" w:space="0"/>
              <w:left w:val="single" w:color="auto" w:sz="4" w:space="0"/>
              <w:bottom w:val="single" w:color="auto" w:sz="4" w:space="0"/>
              <w:right w:val="single" w:color="auto" w:sz="4" w:space="0"/>
            </w:tcBorders>
            <w:vAlign w:val="top"/>
          </w:tcPr>
          <w:p w14:paraId="6FF0C3A8">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leftChars="0" w:right="0" w:rightChars="0"/>
              <w:jc w:val="center"/>
              <w:rPr>
                <w:rFonts w:hint="eastAsia" w:hAnsi="宋体"/>
                <w:color w:val="auto"/>
                <w:szCs w:val="20"/>
                <w:highlight w:val="none"/>
                <w:u w:val="none"/>
              </w:rPr>
            </w:pPr>
            <w:r>
              <w:rPr>
                <w:rFonts w:hint="eastAsia" w:hAnsi="宋体"/>
                <w:color w:val="auto"/>
                <w:szCs w:val="20"/>
                <w:highlight w:val="none"/>
                <w:u w:val="none"/>
              </w:rPr>
              <w:t>1</w:t>
            </w:r>
          </w:p>
        </w:tc>
        <w:tc>
          <w:tcPr>
            <w:tcW w:w="7800" w:type="dxa"/>
            <w:tcBorders>
              <w:top w:val="single" w:color="auto" w:sz="4" w:space="0"/>
              <w:left w:val="single" w:color="auto" w:sz="4" w:space="0"/>
              <w:bottom w:val="single" w:color="auto" w:sz="4" w:space="0"/>
              <w:right w:val="single" w:color="auto" w:sz="4" w:space="0"/>
            </w:tcBorders>
            <w:vAlign w:val="top"/>
          </w:tcPr>
          <w:p w14:paraId="5E1C6C8B">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leftChars="0" w:right="0" w:rightChars="0"/>
              <w:rPr>
                <w:rFonts w:hint="eastAsia" w:hAnsi="宋体" w:cs="宋体"/>
                <w:b/>
                <w:bCs/>
                <w:color w:val="auto"/>
                <w:szCs w:val="21"/>
                <w:highlight w:val="none"/>
                <w:u w:val="none"/>
                <w:lang w:bidi="ar"/>
              </w:rPr>
            </w:pPr>
            <w:r>
              <w:rPr>
                <w:rFonts w:hint="eastAsia" w:hAnsi="宋体"/>
                <w:b/>
                <w:bCs/>
                <w:color w:val="auto"/>
                <w:szCs w:val="20"/>
                <w:highlight w:val="none"/>
                <w:u w:val="none"/>
              </w:rPr>
              <w:t xml:space="preserve">附件2 </w:t>
            </w:r>
            <w:r>
              <w:rPr>
                <w:rFonts w:hint="eastAsia" w:hAnsi="宋体"/>
                <w:color w:val="auto"/>
                <w:szCs w:val="20"/>
                <w:highlight w:val="none"/>
                <w:u w:val="none"/>
              </w:rPr>
              <w:t>投标文件目录</w:t>
            </w:r>
          </w:p>
        </w:tc>
      </w:tr>
      <w:tr w14:paraId="5BE5D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tcBorders>
              <w:top w:val="single" w:color="auto" w:sz="4" w:space="0"/>
              <w:left w:val="single" w:color="auto" w:sz="4" w:space="0"/>
              <w:bottom w:val="single" w:color="auto" w:sz="4" w:space="0"/>
              <w:right w:val="single" w:color="auto" w:sz="4" w:space="0"/>
            </w:tcBorders>
            <w:vAlign w:val="top"/>
          </w:tcPr>
          <w:p w14:paraId="58073D59">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leftChars="0" w:right="0" w:rightChars="0"/>
              <w:jc w:val="center"/>
              <w:rPr>
                <w:rFonts w:hint="default" w:hAnsi="宋体"/>
                <w:color w:val="auto"/>
                <w:szCs w:val="20"/>
                <w:highlight w:val="none"/>
                <w:u w:val="none"/>
              </w:rPr>
            </w:pPr>
            <w:r>
              <w:rPr>
                <w:rFonts w:hint="eastAsia" w:hAnsi="宋体"/>
                <w:color w:val="auto"/>
                <w:szCs w:val="20"/>
                <w:highlight w:val="none"/>
                <w:u w:val="none"/>
              </w:rPr>
              <w:t>2</w:t>
            </w:r>
          </w:p>
        </w:tc>
        <w:tc>
          <w:tcPr>
            <w:tcW w:w="7800" w:type="dxa"/>
            <w:tcBorders>
              <w:top w:val="single" w:color="auto" w:sz="4" w:space="0"/>
              <w:left w:val="single" w:color="auto" w:sz="4" w:space="0"/>
              <w:bottom w:val="single" w:color="auto" w:sz="4" w:space="0"/>
              <w:right w:val="single" w:color="auto" w:sz="4" w:space="0"/>
            </w:tcBorders>
            <w:vAlign w:val="center"/>
          </w:tcPr>
          <w:p w14:paraId="427CACEE">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rPr>
                <w:rFonts w:hint="default" w:hAnsi="宋体"/>
                <w:color w:val="auto"/>
                <w:szCs w:val="20"/>
                <w:highlight w:val="none"/>
                <w:u w:val="none"/>
              </w:rPr>
            </w:pPr>
            <w:r>
              <w:rPr>
                <w:rFonts w:hint="eastAsia" w:hAnsi="宋体" w:cs="宋体"/>
                <w:b/>
                <w:bCs/>
                <w:color w:val="auto"/>
                <w:szCs w:val="21"/>
                <w:highlight w:val="none"/>
                <w:u w:val="none"/>
                <w:lang w:bidi="ar"/>
              </w:rPr>
              <w:t>附件5</w:t>
            </w:r>
            <w:r>
              <w:rPr>
                <w:rFonts w:hint="eastAsia" w:hAnsi="宋体" w:cs="宋体"/>
                <w:color w:val="auto"/>
                <w:szCs w:val="21"/>
                <w:highlight w:val="none"/>
                <w:u w:val="none"/>
                <w:lang w:bidi="ar"/>
              </w:rPr>
              <w:t xml:space="preserve"> 服务承诺书</w:t>
            </w:r>
          </w:p>
        </w:tc>
      </w:tr>
      <w:tr w14:paraId="7D43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tcBorders>
              <w:top w:val="single" w:color="auto" w:sz="4" w:space="0"/>
              <w:left w:val="single" w:color="auto" w:sz="4" w:space="0"/>
              <w:bottom w:val="single" w:color="auto" w:sz="4" w:space="0"/>
              <w:right w:val="single" w:color="auto" w:sz="4" w:space="0"/>
            </w:tcBorders>
            <w:vAlign w:val="top"/>
          </w:tcPr>
          <w:p w14:paraId="5A9B7A45">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leftChars="0" w:right="0" w:rightChars="0"/>
              <w:jc w:val="center"/>
              <w:rPr>
                <w:rFonts w:hint="default" w:hAnsi="宋体"/>
                <w:color w:val="auto"/>
                <w:szCs w:val="20"/>
                <w:highlight w:val="none"/>
                <w:u w:val="none"/>
              </w:rPr>
            </w:pPr>
            <w:r>
              <w:rPr>
                <w:rFonts w:hint="eastAsia" w:hAnsi="宋体"/>
                <w:color w:val="auto"/>
                <w:szCs w:val="20"/>
                <w:highlight w:val="none"/>
                <w:u w:val="none"/>
              </w:rPr>
              <w:t>3</w:t>
            </w:r>
          </w:p>
        </w:tc>
        <w:tc>
          <w:tcPr>
            <w:tcW w:w="7800" w:type="dxa"/>
            <w:tcBorders>
              <w:top w:val="single" w:color="auto" w:sz="4" w:space="0"/>
              <w:left w:val="single" w:color="auto" w:sz="4" w:space="0"/>
              <w:bottom w:val="single" w:color="auto" w:sz="4" w:space="0"/>
              <w:right w:val="single" w:color="auto" w:sz="4" w:space="0"/>
            </w:tcBorders>
            <w:vAlign w:val="center"/>
          </w:tcPr>
          <w:p w14:paraId="623A3872">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rPr>
                <w:rFonts w:hint="default" w:hAnsi="宋体"/>
                <w:color w:val="auto"/>
                <w:szCs w:val="20"/>
                <w:highlight w:val="none"/>
                <w:u w:val="none"/>
              </w:rPr>
            </w:pPr>
            <w:r>
              <w:rPr>
                <w:rFonts w:hint="eastAsia" w:hAnsi="宋体" w:cs="宋体"/>
                <w:b/>
                <w:bCs/>
                <w:color w:val="auto"/>
                <w:szCs w:val="21"/>
                <w:highlight w:val="none"/>
                <w:u w:val="none"/>
                <w:lang w:bidi="ar"/>
              </w:rPr>
              <w:t>附件6</w:t>
            </w:r>
            <w:r>
              <w:rPr>
                <w:rFonts w:hint="eastAsia" w:hAnsi="宋体" w:cs="宋体"/>
                <w:color w:val="auto"/>
                <w:szCs w:val="21"/>
                <w:highlight w:val="none"/>
                <w:u w:val="none"/>
                <w:lang w:bidi="ar"/>
              </w:rPr>
              <w:t xml:space="preserve"> 相关条款偏离表</w:t>
            </w:r>
          </w:p>
        </w:tc>
      </w:tr>
      <w:tr w14:paraId="5B36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tcBorders>
              <w:top w:val="single" w:color="auto" w:sz="4" w:space="0"/>
              <w:left w:val="single" w:color="auto" w:sz="4" w:space="0"/>
              <w:bottom w:val="single" w:color="auto" w:sz="4" w:space="0"/>
              <w:right w:val="single" w:color="auto" w:sz="4" w:space="0"/>
            </w:tcBorders>
            <w:vAlign w:val="top"/>
          </w:tcPr>
          <w:p w14:paraId="0B5BC0B4">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leftChars="0" w:right="0" w:rightChars="0"/>
              <w:jc w:val="center"/>
              <w:rPr>
                <w:rFonts w:hint="eastAsia" w:hAnsi="宋体" w:eastAsia="宋体"/>
                <w:color w:val="auto"/>
                <w:szCs w:val="20"/>
                <w:highlight w:val="none"/>
                <w:u w:val="none"/>
                <w:lang w:val="en-US" w:eastAsia="zh-CN"/>
              </w:rPr>
            </w:pPr>
            <w:r>
              <w:rPr>
                <w:rFonts w:hint="eastAsia" w:hAnsi="宋体"/>
                <w:color w:val="auto"/>
                <w:szCs w:val="20"/>
                <w:highlight w:val="none"/>
                <w:u w:val="none"/>
              </w:rPr>
              <w:t>4</w:t>
            </w:r>
          </w:p>
        </w:tc>
        <w:tc>
          <w:tcPr>
            <w:tcW w:w="7800" w:type="dxa"/>
            <w:tcBorders>
              <w:top w:val="single" w:color="auto" w:sz="4" w:space="0"/>
              <w:left w:val="single" w:color="auto" w:sz="4" w:space="0"/>
              <w:bottom w:val="single" w:color="auto" w:sz="4" w:space="0"/>
              <w:right w:val="single" w:color="auto" w:sz="4" w:space="0"/>
            </w:tcBorders>
            <w:vAlign w:val="top"/>
          </w:tcPr>
          <w:p w14:paraId="580D284D">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leftChars="0" w:right="0" w:rightChars="0"/>
              <w:rPr>
                <w:rFonts w:hint="eastAsia" w:ascii="宋体" w:hAnsi="宋体" w:cs="宋体"/>
                <w:color w:val="auto"/>
                <w:szCs w:val="21"/>
                <w:highlight w:val="none"/>
                <w:u w:val="none"/>
                <w:lang w:bidi="ar"/>
              </w:rPr>
            </w:pPr>
            <w:r>
              <w:rPr>
                <w:rFonts w:hint="eastAsia" w:hAnsi="宋体"/>
                <w:b/>
                <w:bCs/>
                <w:color w:val="auto"/>
                <w:szCs w:val="20"/>
                <w:highlight w:val="none"/>
                <w:u w:val="none"/>
              </w:rPr>
              <w:t>附件8</w:t>
            </w:r>
            <w:r>
              <w:rPr>
                <w:rFonts w:hint="eastAsia" w:hAnsi="宋体"/>
                <w:color w:val="auto"/>
                <w:szCs w:val="20"/>
                <w:highlight w:val="none"/>
                <w:u w:val="none"/>
              </w:rPr>
              <w:t xml:space="preserve"> 业绩表</w:t>
            </w:r>
          </w:p>
        </w:tc>
      </w:tr>
      <w:tr w14:paraId="32DA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tcBorders>
              <w:top w:val="single" w:color="auto" w:sz="4" w:space="0"/>
              <w:left w:val="single" w:color="auto" w:sz="4" w:space="0"/>
              <w:bottom w:val="single" w:color="auto" w:sz="4" w:space="0"/>
              <w:right w:val="single" w:color="auto" w:sz="4" w:space="0"/>
            </w:tcBorders>
            <w:vAlign w:val="top"/>
          </w:tcPr>
          <w:p w14:paraId="3E8F8A58">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leftChars="0" w:right="0" w:rightChars="0"/>
              <w:jc w:val="center"/>
              <w:rPr>
                <w:rFonts w:hint="eastAsia" w:hAnsi="宋体" w:eastAsia="宋体"/>
                <w:color w:val="auto"/>
                <w:szCs w:val="20"/>
                <w:highlight w:val="none"/>
                <w:u w:val="none"/>
                <w:lang w:eastAsia="zh-CN"/>
              </w:rPr>
            </w:pPr>
            <w:r>
              <w:rPr>
                <w:rFonts w:hint="eastAsia" w:hAnsi="宋体"/>
                <w:color w:val="auto"/>
                <w:szCs w:val="20"/>
                <w:highlight w:val="none"/>
                <w:u w:val="none"/>
              </w:rPr>
              <w:t>5</w:t>
            </w:r>
          </w:p>
        </w:tc>
        <w:tc>
          <w:tcPr>
            <w:tcW w:w="7800" w:type="dxa"/>
            <w:tcBorders>
              <w:top w:val="single" w:color="auto" w:sz="4" w:space="0"/>
              <w:left w:val="single" w:color="auto" w:sz="4" w:space="0"/>
              <w:bottom w:val="single" w:color="auto" w:sz="4" w:space="0"/>
              <w:right w:val="single" w:color="auto" w:sz="4" w:space="0"/>
            </w:tcBorders>
            <w:vAlign w:val="center"/>
          </w:tcPr>
          <w:p w14:paraId="3C86D951">
            <w:pPr>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rPr>
                <w:rFonts w:hint="default" w:hAnsi="宋体" w:eastAsia="宋体"/>
                <w:color w:val="auto"/>
                <w:szCs w:val="20"/>
                <w:highlight w:val="none"/>
                <w:u w:val="none"/>
                <w:lang w:val="en-US" w:eastAsia="zh-CN"/>
              </w:rPr>
            </w:pPr>
            <w:r>
              <w:rPr>
                <w:rFonts w:hint="eastAsia" w:ascii="宋体" w:hAnsi="宋体" w:cs="宋体"/>
                <w:b/>
                <w:bCs/>
                <w:color w:val="auto"/>
                <w:szCs w:val="21"/>
                <w:highlight w:val="none"/>
                <w:u w:val="none"/>
                <w:lang w:val="en-US" w:eastAsia="zh-CN" w:bidi="ar"/>
              </w:rPr>
              <w:t>技术实施方案</w:t>
            </w:r>
          </w:p>
        </w:tc>
      </w:tr>
      <w:tr w14:paraId="64D2C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tcBorders>
              <w:top w:val="single" w:color="auto" w:sz="4" w:space="0"/>
              <w:left w:val="single" w:color="auto" w:sz="4" w:space="0"/>
              <w:bottom w:val="single" w:color="auto" w:sz="4" w:space="0"/>
              <w:right w:val="single" w:color="auto" w:sz="4" w:space="0"/>
            </w:tcBorders>
            <w:vAlign w:val="top"/>
          </w:tcPr>
          <w:p w14:paraId="555D3D21">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leftChars="0" w:right="0" w:rightChars="0"/>
              <w:jc w:val="center"/>
              <w:rPr>
                <w:rFonts w:hint="eastAsia" w:hAnsi="宋体" w:eastAsia="宋体"/>
                <w:color w:val="auto"/>
                <w:szCs w:val="20"/>
                <w:highlight w:val="none"/>
                <w:u w:val="none"/>
                <w:lang w:val="en-US" w:eastAsia="zh-CN"/>
              </w:rPr>
            </w:pPr>
            <w:r>
              <w:rPr>
                <w:rFonts w:hint="eastAsia" w:hAnsi="宋体"/>
                <w:color w:val="auto"/>
                <w:szCs w:val="20"/>
                <w:highlight w:val="none"/>
                <w:u w:val="none"/>
                <w:lang w:val="en-US" w:eastAsia="zh-CN"/>
              </w:rPr>
              <w:t>6</w:t>
            </w:r>
          </w:p>
        </w:tc>
        <w:tc>
          <w:tcPr>
            <w:tcW w:w="7800" w:type="dxa"/>
            <w:tcBorders>
              <w:top w:val="single" w:color="auto" w:sz="4" w:space="0"/>
              <w:left w:val="single" w:color="auto" w:sz="4" w:space="0"/>
              <w:bottom w:val="single" w:color="auto" w:sz="4" w:space="0"/>
              <w:right w:val="single" w:color="auto" w:sz="4" w:space="0"/>
            </w:tcBorders>
            <w:vAlign w:val="center"/>
          </w:tcPr>
          <w:p w14:paraId="63ABA455">
            <w:pPr>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rPr>
                <w:rFonts w:hint="eastAsia" w:ascii="宋体" w:hAnsi="宋体" w:eastAsia="宋体" w:cs="宋体"/>
                <w:color w:val="auto"/>
                <w:szCs w:val="21"/>
                <w:highlight w:val="none"/>
                <w:u w:val="none"/>
                <w:lang w:eastAsia="zh-CN" w:bidi="ar"/>
              </w:rPr>
            </w:pPr>
            <w:r>
              <w:rPr>
                <w:rFonts w:hint="eastAsia" w:ascii="宋体" w:hAnsi="宋体" w:cs="宋体"/>
                <w:b/>
                <w:bCs/>
                <w:color w:val="auto"/>
                <w:szCs w:val="21"/>
                <w:highlight w:val="none"/>
                <w:u w:val="none"/>
                <w:lang w:bidi="ar"/>
              </w:rPr>
              <w:t>投标人认为需要提交的其它文件</w:t>
            </w:r>
          </w:p>
        </w:tc>
      </w:tr>
    </w:tbl>
    <w:p w14:paraId="36740432">
      <w:pPr>
        <w:pStyle w:val="10"/>
        <w:pageBreakBefore w:val="0"/>
        <w:kinsoku/>
        <w:wordWrap/>
        <w:overflowPunct/>
        <w:topLinePunct w:val="0"/>
        <w:autoSpaceDE/>
        <w:autoSpaceDN/>
        <w:bidi w:val="0"/>
        <w:spacing w:line="300" w:lineRule="auto"/>
        <w:ind w:firstLine="422" w:firstLineChars="200"/>
        <w:rPr>
          <w:rFonts w:hint="eastAsia" w:hAnsi="宋体"/>
          <w:b/>
          <w:bCs/>
          <w:color w:val="auto"/>
          <w:highlight w:val="none"/>
          <w:u w:val="none"/>
        </w:rPr>
      </w:pPr>
      <w:r>
        <w:rPr>
          <w:rFonts w:hint="eastAsia" w:hAnsi="宋体"/>
          <w:b/>
          <w:bCs/>
          <w:color w:val="auto"/>
          <w:highlight w:val="none"/>
          <w:u w:val="none"/>
          <w:lang w:val="en-US" w:eastAsia="zh-CN"/>
        </w:rPr>
        <w:t>1.3</w:t>
      </w:r>
      <w:r>
        <w:rPr>
          <w:rFonts w:hint="eastAsia" w:hAnsi="宋体"/>
          <w:b/>
          <w:bCs/>
          <w:color w:val="auto"/>
          <w:highlight w:val="none"/>
          <w:u w:val="none"/>
        </w:rPr>
        <w:t>商务标</w:t>
      </w:r>
      <w:r>
        <w:rPr>
          <w:rFonts w:hint="eastAsia" w:hAnsi="宋体"/>
          <w:b/>
          <w:bCs/>
          <w:color w:val="auto"/>
          <w:highlight w:val="none"/>
          <w:u w:val="none"/>
          <w:lang w:val="en-US" w:eastAsia="zh-CN"/>
        </w:rPr>
        <w:t>文件</w:t>
      </w:r>
      <w:r>
        <w:rPr>
          <w:rFonts w:hint="eastAsia" w:hAnsi="宋体"/>
          <w:b/>
          <w:bCs/>
          <w:color w:val="auto"/>
          <w:highlight w:val="none"/>
          <w:u w:val="none"/>
        </w:rPr>
        <w:t>包含：</w:t>
      </w:r>
    </w:p>
    <w:tbl>
      <w:tblPr>
        <w:tblStyle w:val="20"/>
        <w:tblW w:w="8591"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7782"/>
      </w:tblGrid>
      <w:tr w14:paraId="232A6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Borders>
              <w:top w:val="single" w:color="auto" w:sz="4" w:space="0"/>
              <w:left w:val="single" w:color="auto" w:sz="4" w:space="0"/>
              <w:bottom w:val="single" w:color="auto" w:sz="4" w:space="0"/>
              <w:right w:val="single" w:color="auto" w:sz="4" w:space="0"/>
            </w:tcBorders>
          </w:tcPr>
          <w:p w14:paraId="26D1BB9F">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序号</w:t>
            </w:r>
          </w:p>
        </w:tc>
        <w:tc>
          <w:tcPr>
            <w:tcW w:w="7782" w:type="dxa"/>
            <w:tcBorders>
              <w:top w:val="single" w:color="auto" w:sz="4" w:space="0"/>
              <w:left w:val="single" w:color="auto" w:sz="4" w:space="0"/>
              <w:bottom w:val="single" w:color="auto" w:sz="4" w:space="0"/>
              <w:right w:val="single" w:color="auto" w:sz="4" w:space="0"/>
            </w:tcBorders>
          </w:tcPr>
          <w:p w14:paraId="1D019483">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名称</w:t>
            </w:r>
          </w:p>
        </w:tc>
      </w:tr>
      <w:tr w14:paraId="4E18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Borders>
              <w:top w:val="single" w:color="auto" w:sz="4" w:space="0"/>
              <w:left w:val="single" w:color="auto" w:sz="4" w:space="0"/>
              <w:bottom w:val="single" w:color="auto" w:sz="4" w:space="0"/>
              <w:right w:val="single" w:color="auto" w:sz="4" w:space="0"/>
            </w:tcBorders>
          </w:tcPr>
          <w:p w14:paraId="37A660BB">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1</w:t>
            </w:r>
          </w:p>
        </w:tc>
        <w:tc>
          <w:tcPr>
            <w:tcW w:w="7782" w:type="dxa"/>
            <w:tcBorders>
              <w:top w:val="single" w:color="auto" w:sz="4" w:space="0"/>
              <w:left w:val="single" w:color="auto" w:sz="4" w:space="0"/>
              <w:bottom w:val="single" w:color="auto" w:sz="4" w:space="0"/>
              <w:right w:val="single" w:color="auto" w:sz="4" w:space="0"/>
            </w:tcBorders>
          </w:tcPr>
          <w:p w14:paraId="4EA1F669">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rPr>
                <w:rFonts w:hint="default" w:hAnsi="宋体"/>
                <w:color w:val="auto"/>
                <w:szCs w:val="20"/>
                <w:highlight w:val="none"/>
                <w:u w:val="none"/>
              </w:rPr>
            </w:pPr>
            <w:r>
              <w:rPr>
                <w:rFonts w:hint="eastAsia" w:hAnsi="宋体"/>
                <w:b/>
                <w:bCs/>
                <w:color w:val="auto"/>
                <w:szCs w:val="20"/>
                <w:highlight w:val="none"/>
                <w:u w:val="none"/>
              </w:rPr>
              <w:t>附件1</w:t>
            </w:r>
            <w:r>
              <w:rPr>
                <w:rFonts w:hint="eastAsia" w:hAnsi="宋体"/>
                <w:color w:val="auto"/>
                <w:szCs w:val="20"/>
                <w:highlight w:val="none"/>
                <w:u w:val="none"/>
              </w:rPr>
              <w:t xml:space="preserve"> 投标书</w:t>
            </w:r>
          </w:p>
        </w:tc>
      </w:tr>
      <w:tr w14:paraId="5D67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Borders>
              <w:top w:val="single" w:color="auto" w:sz="4" w:space="0"/>
              <w:left w:val="single" w:color="auto" w:sz="4" w:space="0"/>
              <w:bottom w:val="single" w:color="auto" w:sz="4" w:space="0"/>
              <w:right w:val="single" w:color="auto" w:sz="4" w:space="0"/>
            </w:tcBorders>
          </w:tcPr>
          <w:p w14:paraId="5FF5C767">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2</w:t>
            </w:r>
          </w:p>
        </w:tc>
        <w:tc>
          <w:tcPr>
            <w:tcW w:w="7782" w:type="dxa"/>
            <w:tcBorders>
              <w:top w:val="single" w:color="auto" w:sz="4" w:space="0"/>
              <w:left w:val="single" w:color="auto" w:sz="4" w:space="0"/>
              <w:bottom w:val="single" w:color="auto" w:sz="4" w:space="0"/>
              <w:right w:val="single" w:color="auto" w:sz="4" w:space="0"/>
            </w:tcBorders>
          </w:tcPr>
          <w:p w14:paraId="4F765CF7">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rPr>
                <w:rFonts w:hint="default" w:hAnsi="宋体"/>
                <w:color w:val="auto"/>
                <w:szCs w:val="20"/>
                <w:highlight w:val="none"/>
                <w:u w:val="none"/>
              </w:rPr>
            </w:pPr>
            <w:r>
              <w:rPr>
                <w:rFonts w:hint="eastAsia" w:hAnsi="宋体"/>
                <w:b/>
                <w:bCs/>
                <w:color w:val="auto"/>
                <w:szCs w:val="20"/>
                <w:highlight w:val="none"/>
                <w:u w:val="none"/>
              </w:rPr>
              <w:t xml:space="preserve">附件2 </w:t>
            </w:r>
            <w:r>
              <w:rPr>
                <w:rFonts w:hint="eastAsia" w:hAnsi="宋体"/>
                <w:color w:val="auto"/>
                <w:szCs w:val="20"/>
                <w:highlight w:val="none"/>
                <w:u w:val="none"/>
              </w:rPr>
              <w:t>投标文件目录</w:t>
            </w:r>
          </w:p>
        </w:tc>
      </w:tr>
      <w:tr w14:paraId="3760D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Borders>
              <w:top w:val="single" w:color="auto" w:sz="4" w:space="0"/>
              <w:left w:val="single" w:color="auto" w:sz="4" w:space="0"/>
              <w:bottom w:val="single" w:color="auto" w:sz="4" w:space="0"/>
              <w:right w:val="single" w:color="auto" w:sz="4" w:space="0"/>
            </w:tcBorders>
          </w:tcPr>
          <w:p w14:paraId="00327C2A">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3</w:t>
            </w:r>
          </w:p>
        </w:tc>
        <w:tc>
          <w:tcPr>
            <w:tcW w:w="7782" w:type="dxa"/>
            <w:tcBorders>
              <w:top w:val="single" w:color="auto" w:sz="4" w:space="0"/>
              <w:left w:val="single" w:color="auto" w:sz="4" w:space="0"/>
              <w:bottom w:val="single" w:color="auto" w:sz="4" w:space="0"/>
              <w:right w:val="single" w:color="auto" w:sz="4" w:space="0"/>
            </w:tcBorders>
          </w:tcPr>
          <w:p w14:paraId="64C3129B">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rPr>
                <w:rFonts w:hint="default" w:hAnsi="宋体"/>
                <w:color w:val="auto"/>
                <w:szCs w:val="20"/>
                <w:highlight w:val="none"/>
                <w:u w:val="none"/>
              </w:rPr>
            </w:pPr>
            <w:r>
              <w:rPr>
                <w:rFonts w:hint="eastAsia" w:hAnsi="宋体"/>
                <w:b/>
                <w:bCs/>
                <w:color w:val="auto"/>
                <w:szCs w:val="20"/>
                <w:highlight w:val="none"/>
                <w:u w:val="none"/>
              </w:rPr>
              <w:t>附件4</w:t>
            </w:r>
            <w:r>
              <w:rPr>
                <w:rFonts w:hint="eastAsia" w:hAnsi="宋体"/>
                <w:color w:val="auto"/>
                <w:szCs w:val="20"/>
                <w:highlight w:val="none"/>
                <w:u w:val="none"/>
              </w:rPr>
              <w:t xml:space="preserve"> </w:t>
            </w:r>
            <w:r>
              <w:rPr>
                <w:rFonts w:hint="eastAsia" w:hAnsi="宋体" w:cs="宋体"/>
                <w:color w:val="auto"/>
                <w:szCs w:val="21"/>
                <w:highlight w:val="none"/>
                <w:u w:val="none"/>
                <w:lang w:bidi="ar"/>
              </w:rPr>
              <w:t>开标一览表、投标明细报价一览表</w:t>
            </w:r>
          </w:p>
        </w:tc>
      </w:tr>
      <w:tr w14:paraId="1FDE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Borders>
              <w:top w:val="single" w:color="auto" w:sz="4" w:space="0"/>
              <w:left w:val="single" w:color="auto" w:sz="4" w:space="0"/>
              <w:bottom w:val="single" w:color="auto" w:sz="4" w:space="0"/>
              <w:right w:val="single" w:color="auto" w:sz="4" w:space="0"/>
            </w:tcBorders>
          </w:tcPr>
          <w:p w14:paraId="636ED651">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eastAsia" w:hAnsi="宋体" w:eastAsia="宋体"/>
                <w:color w:val="auto"/>
                <w:szCs w:val="20"/>
                <w:highlight w:val="none"/>
                <w:u w:val="none"/>
                <w:lang w:eastAsia="zh-CN"/>
              </w:rPr>
            </w:pPr>
            <w:r>
              <w:rPr>
                <w:rFonts w:hint="eastAsia" w:hAnsi="宋体"/>
                <w:color w:val="auto"/>
                <w:szCs w:val="20"/>
                <w:highlight w:val="none"/>
                <w:u w:val="none"/>
                <w:lang w:val="en-US" w:eastAsia="zh-CN"/>
              </w:rPr>
              <w:t>4</w:t>
            </w:r>
          </w:p>
        </w:tc>
        <w:tc>
          <w:tcPr>
            <w:tcW w:w="7782" w:type="dxa"/>
            <w:tcBorders>
              <w:top w:val="single" w:color="auto" w:sz="4" w:space="0"/>
              <w:left w:val="single" w:color="auto" w:sz="4" w:space="0"/>
              <w:bottom w:val="single" w:color="auto" w:sz="4" w:space="0"/>
              <w:right w:val="single" w:color="auto" w:sz="4" w:space="0"/>
            </w:tcBorders>
          </w:tcPr>
          <w:p w14:paraId="69DDC6C0">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rPr>
                <w:rFonts w:hint="default" w:hAnsi="宋体"/>
                <w:color w:val="auto"/>
                <w:szCs w:val="20"/>
                <w:highlight w:val="none"/>
                <w:u w:val="none"/>
              </w:rPr>
            </w:pPr>
            <w:r>
              <w:rPr>
                <w:rFonts w:hint="eastAsia" w:hAnsi="宋体"/>
                <w:b/>
                <w:bCs/>
                <w:color w:val="auto"/>
                <w:szCs w:val="20"/>
                <w:highlight w:val="none"/>
                <w:u w:val="none"/>
              </w:rPr>
              <w:t>附件6</w:t>
            </w:r>
            <w:r>
              <w:rPr>
                <w:rFonts w:hint="eastAsia" w:hAnsi="宋体"/>
                <w:color w:val="auto"/>
                <w:szCs w:val="20"/>
                <w:highlight w:val="none"/>
                <w:u w:val="none"/>
              </w:rPr>
              <w:t xml:space="preserve"> </w:t>
            </w:r>
            <w:r>
              <w:rPr>
                <w:rFonts w:hint="eastAsia" w:hAnsi="宋体" w:cs="宋体"/>
                <w:color w:val="auto"/>
                <w:szCs w:val="21"/>
                <w:highlight w:val="none"/>
                <w:u w:val="none"/>
                <w:lang w:bidi="ar"/>
              </w:rPr>
              <w:t>相关条款偏离表</w:t>
            </w:r>
          </w:p>
        </w:tc>
      </w:tr>
      <w:tr w14:paraId="178F2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9" w:type="dxa"/>
            <w:tcBorders>
              <w:top w:val="single" w:color="auto" w:sz="4" w:space="0"/>
              <w:left w:val="single" w:color="auto" w:sz="4" w:space="0"/>
              <w:bottom w:val="single" w:color="auto" w:sz="4" w:space="0"/>
              <w:right w:val="single" w:color="auto" w:sz="4" w:space="0"/>
            </w:tcBorders>
          </w:tcPr>
          <w:p w14:paraId="0AFB4022">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eastAsia" w:hAnsi="宋体" w:eastAsia="宋体"/>
                <w:color w:val="auto"/>
                <w:szCs w:val="20"/>
                <w:highlight w:val="none"/>
                <w:u w:val="none"/>
                <w:lang w:eastAsia="zh-CN"/>
              </w:rPr>
            </w:pPr>
            <w:r>
              <w:rPr>
                <w:rFonts w:hint="eastAsia" w:hAnsi="宋体"/>
                <w:color w:val="auto"/>
                <w:szCs w:val="20"/>
                <w:highlight w:val="none"/>
                <w:u w:val="none"/>
                <w:lang w:val="en-US" w:eastAsia="zh-CN"/>
              </w:rPr>
              <w:t>5</w:t>
            </w:r>
          </w:p>
        </w:tc>
        <w:tc>
          <w:tcPr>
            <w:tcW w:w="7782" w:type="dxa"/>
            <w:tcBorders>
              <w:top w:val="single" w:color="auto" w:sz="4" w:space="0"/>
              <w:left w:val="single" w:color="auto" w:sz="4" w:space="0"/>
              <w:bottom w:val="single" w:color="auto" w:sz="4" w:space="0"/>
              <w:right w:val="single" w:color="auto" w:sz="4" w:space="0"/>
            </w:tcBorders>
          </w:tcPr>
          <w:p w14:paraId="4AE8FE50">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rPr>
                <w:rFonts w:hint="default" w:hAnsi="宋体"/>
                <w:color w:val="auto"/>
                <w:szCs w:val="20"/>
                <w:highlight w:val="none"/>
                <w:u w:val="none"/>
              </w:rPr>
            </w:pPr>
            <w:r>
              <w:rPr>
                <w:rFonts w:hint="eastAsia" w:hAnsi="宋体"/>
                <w:b/>
                <w:bCs/>
                <w:color w:val="auto"/>
                <w:szCs w:val="20"/>
                <w:highlight w:val="none"/>
                <w:u w:val="none"/>
              </w:rPr>
              <w:t>附件</w:t>
            </w:r>
            <w:r>
              <w:rPr>
                <w:rFonts w:hint="eastAsia" w:hAnsi="宋体"/>
                <w:b/>
                <w:bCs/>
                <w:color w:val="auto"/>
                <w:szCs w:val="20"/>
                <w:highlight w:val="none"/>
                <w:u w:val="none"/>
                <w:lang w:val="en-US" w:eastAsia="zh-CN"/>
              </w:rPr>
              <w:t>9</w:t>
            </w:r>
            <w:r>
              <w:rPr>
                <w:rFonts w:hint="eastAsia" w:hAnsi="宋体"/>
                <w:color w:val="auto"/>
                <w:szCs w:val="20"/>
                <w:highlight w:val="none"/>
                <w:u w:val="none"/>
              </w:rPr>
              <w:t xml:space="preserve"> 投标保证金退付表</w:t>
            </w:r>
          </w:p>
        </w:tc>
      </w:tr>
    </w:tbl>
    <w:p w14:paraId="092824A1">
      <w:pPr>
        <w:pStyle w:val="10"/>
        <w:pageBreakBefore w:val="0"/>
        <w:kinsoku/>
        <w:wordWrap/>
        <w:overflowPunct/>
        <w:topLinePunct w:val="0"/>
        <w:autoSpaceDE/>
        <w:autoSpaceDN/>
        <w:bidi w:val="0"/>
        <w:spacing w:line="300" w:lineRule="auto"/>
        <w:ind w:firstLine="422" w:firstLineChars="200"/>
        <w:rPr>
          <w:rFonts w:hint="eastAsia" w:hAnsi="宋体"/>
          <w:b/>
          <w:bCs/>
          <w:color w:val="auto"/>
          <w:highlight w:val="none"/>
          <w:u w:val="none"/>
        </w:rPr>
      </w:pPr>
      <w:r>
        <w:rPr>
          <w:rFonts w:hint="eastAsia" w:hAnsi="宋体"/>
          <w:b/>
          <w:bCs/>
          <w:color w:val="auto"/>
          <w:highlight w:val="none"/>
          <w:u w:val="none"/>
          <w:lang w:val="en-US" w:eastAsia="zh-CN"/>
        </w:rPr>
        <w:t>1.4近三年财务报告</w:t>
      </w:r>
      <w:r>
        <w:rPr>
          <w:rFonts w:hint="eastAsia" w:hAnsi="宋体"/>
          <w:b/>
          <w:bCs/>
          <w:color w:val="auto"/>
          <w:highlight w:val="none"/>
          <w:u w:val="none"/>
        </w:rPr>
        <w:t>：</w:t>
      </w:r>
    </w:p>
    <w:tbl>
      <w:tblPr>
        <w:tblStyle w:val="20"/>
        <w:tblW w:w="8591"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7782"/>
      </w:tblGrid>
      <w:tr w14:paraId="2836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Borders>
              <w:top w:val="single" w:color="auto" w:sz="4" w:space="0"/>
              <w:left w:val="single" w:color="auto" w:sz="4" w:space="0"/>
              <w:bottom w:val="single" w:color="auto" w:sz="4" w:space="0"/>
              <w:right w:val="single" w:color="auto" w:sz="4" w:space="0"/>
            </w:tcBorders>
          </w:tcPr>
          <w:p w14:paraId="218958AF">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序号</w:t>
            </w:r>
          </w:p>
        </w:tc>
        <w:tc>
          <w:tcPr>
            <w:tcW w:w="7782" w:type="dxa"/>
            <w:tcBorders>
              <w:top w:val="single" w:color="auto" w:sz="4" w:space="0"/>
              <w:left w:val="single" w:color="auto" w:sz="4" w:space="0"/>
              <w:bottom w:val="single" w:color="auto" w:sz="4" w:space="0"/>
              <w:right w:val="single" w:color="auto" w:sz="4" w:space="0"/>
            </w:tcBorders>
          </w:tcPr>
          <w:p w14:paraId="28889C57">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名称</w:t>
            </w:r>
          </w:p>
        </w:tc>
      </w:tr>
      <w:tr w14:paraId="7028A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Borders>
              <w:top w:val="single" w:color="auto" w:sz="4" w:space="0"/>
              <w:left w:val="single" w:color="auto" w:sz="4" w:space="0"/>
              <w:bottom w:val="single" w:color="auto" w:sz="4" w:space="0"/>
              <w:right w:val="single" w:color="auto" w:sz="4" w:space="0"/>
            </w:tcBorders>
          </w:tcPr>
          <w:p w14:paraId="654F05DE">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1</w:t>
            </w:r>
          </w:p>
        </w:tc>
        <w:tc>
          <w:tcPr>
            <w:tcW w:w="7782" w:type="dxa"/>
            <w:tcBorders>
              <w:top w:val="single" w:color="auto" w:sz="4" w:space="0"/>
              <w:left w:val="single" w:color="auto" w:sz="4" w:space="0"/>
              <w:bottom w:val="single" w:color="auto" w:sz="4" w:space="0"/>
              <w:right w:val="single" w:color="auto" w:sz="4" w:space="0"/>
            </w:tcBorders>
          </w:tcPr>
          <w:p w14:paraId="0C982572">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rPr>
                <w:rFonts w:hint="default" w:hAnsi="宋体"/>
                <w:color w:val="auto"/>
                <w:szCs w:val="20"/>
                <w:highlight w:val="none"/>
                <w:u w:val="none"/>
              </w:rPr>
            </w:pPr>
            <w:r>
              <w:rPr>
                <w:rFonts w:hint="eastAsia" w:hAnsi="宋体"/>
                <w:b/>
                <w:bCs/>
                <w:color w:val="auto"/>
                <w:szCs w:val="20"/>
                <w:highlight w:val="none"/>
                <w:u w:val="none"/>
              </w:rPr>
              <w:t>附件7</w:t>
            </w:r>
            <w:r>
              <w:rPr>
                <w:rFonts w:hint="eastAsia" w:hAnsi="宋体" w:cs="宋体"/>
                <w:color w:val="auto"/>
                <w:szCs w:val="21"/>
                <w:highlight w:val="none"/>
                <w:u w:val="none"/>
                <w:lang w:bidi="ar"/>
              </w:rPr>
              <w:t>经审计的近三年的财务报表</w:t>
            </w:r>
            <w:r>
              <w:rPr>
                <w:rFonts w:hint="eastAsia" w:hAnsi="宋体" w:cs="宋体"/>
                <w:color w:val="auto"/>
                <w:szCs w:val="21"/>
                <w:highlight w:val="none"/>
                <w:u w:val="none"/>
                <w:lang w:eastAsia="zh-CN" w:bidi="ar"/>
              </w:rPr>
              <w:t>（</w:t>
            </w:r>
            <w:r>
              <w:rPr>
                <w:rFonts w:hint="eastAsia" w:hAnsi="宋体" w:cs="宋体"/>
                <w:color w:val="auto"/>
                <w:szCs w:val="21"/>
                <w:highlight w:val="none"/>
                <w:u w:val="none"/>
                <w:lang w:val="en-US" w:eastAsia="zh-CN" w:bidi="ar"/>
              </w:rPr>
              <w:t>需</w:t>
            </w:r>
            <w:r>
              <w:rPr>
                <w:rFonts w:hint="eastAsia" w:hAnsi="宋体"/>
                <w:color w:val="auto"/>
                <w:szCs w:val="20"/>
                <w:highlight w:val="none"/>
                <w:u w:val="none"/>
                <w:lang w:eastAsia="zh-CN"/>
              </w:rPr>
              <w:t>提供经会计师事务所审计且出具无保留意见的</w:t>
            </w:r>
            <w:r>
              <w:rPr>
                <w:rFonts w:hint="eastAsia" w:hAnsi="宋体"/>
                <w:b/>
                <w:bCs/>
                <w:color w:val="auto"/>
                <w:szCs w:val="20"/>
                <w:highlight w:val="none"/>
                <w:u w:val="none"/>
                <w:lang w:eastAsia="zh-CN"/>
              </w:rPr>
              <w:t>近</w:t>
            </w:r>
            <w:r>
              <w:rPr>
                <w:rFonts w:hint="eastAsia" w:hAnsi="宋体"/>
                <w:b w:val="0"/>
                <w:bCs w:val="0"/>
                <w:color w:val="auto"/>
                <w:szCs w:val="20"/>
                <w:highlight w:val="none"/>
                <w:u w:val="none"/>
                <w:lang w:eastAsia="zh-CN"/>
              </w:rPr>
              <w:t>三年的</w:t>
            </w:r>
            <w:r>
              <w:rPr>
                <w:rFonts w:hint="eastAsia" w:hAnsi="宋体"/>
                <w:b w:val="0"/>
                <w:bCs w:val="0"/>
                <w:color w:val="auto"/>
                <w:szCs w:val="20"/>
                <w:highlight w:val="none"/>
                <w:u w:val="none"/>
                <w:lang w:val="en-US" w:eastAsia="zh-CN"/>
              </w:rPr>
              <w:t>中文版本的</w:t>
            </w:r>
            <w:r>
              <w:rPr>
                <w:rFonts w:hint="eastAsia" w:hAnsi="宋体"/>
                <w:b w:val="0"/>
                <w:bCs w:val="0"/>
                <w:color w:val="auto"/>
                <w:szCs w:val="20"/>
                <w:highlight w:val="none"/>
                <w:u w:val="none"/>
                <w:lang w:eastAsia="zh-CN"/>
              </w:rPr>
              <w:t>财务审计报告原件，并加盖公章，包括但不限于报告页、经审计的资产负债表、利润表、现金流量表及报表附注。如投标人公司没有经审计的财务报告，可提供加盖公章的近三年</w:t>
            </w:r>
            <w:r>
              <w:rPr>
                <w:rFonts w:hint="eastAsia" w:hAnsi="宋体"/>
                <w:b w:val="0"/>
                <w:bCs w:val="0"/>
                <w:color w:val="auto"/>
                <w:szCs w:val="20"/>
                <w:highlight w:val="none"/>
                <w:u w:val="none"/>
                <w:lang w:val="en-US" w:eastAsia="zh-CN"/>
              </w:rPr>
              <w:t>中文版本</w:t>
            </w:r>
            <w:r>
              <w:rPr>
                <w:rFonts w:hint="eastAsia" w:hAnsi="宋体"/>
                <w:color w:val="auto"/>
                <w:szCs w:val="20"/>
                <w:highlight w:val="none"/>
                <w:u w:val="none"/>
                <w:lang w:val="en-US" w:eastAsia="zh-CN"/>
              </w:rPr>
              <w:t>的</w:t>
            </w:r>
            <w:r>
              <w:rPr>
                <w:rFonts w:hint="eastAsia" w:hAnsi="宋体"/>
                <w:color w:val="auto"/>
                <w:szCs w:val="20"/>
                <w:highlight w:val="none"/>
                <w:u w:val="none"/>
                <w:lang w:eastAsia="zh-CN"/>
              </w:rPr>
              <w:t>财务报表，包括但不限于资产负债表、利润表、现金流量表</w:t>
            </w:r>
            <w:r>
              <w:rPr>
                <w:rFonts w:hint="eastAsia" w:hAnsi="宋体" w:cs="宋体"/>
                <w:color w:val="auto"/>
                <w:szCs w:val="21"/>
                <w:highlight w:val="none"/>
                <w:u w:val="none"/>
                <w:lang w:eastAsia="zh-CN" w:bidi="ar"/>
              </w:rPr>
              <w:t>）</w:t>
            </w:r>
          </w:p>
        </w:tc>
      </w:tr>
    </w:tbl>
    <w:p w14:paraId="1C32DB44">
      <w:pPr>
        <w:pStyle w:val="10"/>
        <w:pageBreakBefore w:val="0"/>
        <w:kinsoku/>
        <w:wordWrap/>
        <w:overflowPunct/>
        <w:topLinePunct w:val="0"/>
        <w:autoSpaceDE/>
        <w:autoSpaceDN/>
        <w:bidi w:val="0"/>
        <w:spacing w:line="300" w:lineRule="auto"/>
        <w:ind w:firstLine="422" w:firstLineChars="200"/>
        <w:rPr>
          <w:rFonts w:hint="eastAsia" w:hAnsi="宋体"/>
          <w:b/>
          <w:bCs/>
          <w:color w:val="auto"/>
          <w:highlight w:val="none"/>
          <w:u w:val="none"/>
        </w:rPr>
      </w:pPr>
      <w:r>
        <w:rPr>
          <w:rFonts w:hint="eastAsia" w:hAnsi="宋体"/>
          <w:b/>
          <w:bCs/>
          <w:color w:val="auto"/>
          <w:highlight w:val="none"/>
          <w:u w:val="none"/>
          <w:lang w:val="en-US" w:eastAsia="zh-CN"/>
        </w:rPr>
        <w:t>1.5年度纳税信用评价信息</w:t>
      </w:r>
      <w:r>
        <w:rPr>
          <w:rFonts w:hint="eastAsia" w:hAnsi="宋体"/>
          <w:b/>
          <w:bCs/>
          <w:color w:val="auto"/>
          <w:highlight w:val="none"/>
          <w:u w:val="none"/>
        </w:rPr>
        <w:t>：</w:t>
      </w:r>
    </w:p>
    <w:tbl>
      <w:tblPr>
        <w:tblStyle w:val="20"/>
        <w:tblW w:w="8591"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7782"/>
      </w:tblGrid>
      <w:tr w14:paraId="7C12A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Borders>
              <w:top w:val="single" w:color="auto" w:sz="4" w:space="0"/>
              <w:left w:val="single" w:color="auto" w:sz="4" w:space="0"/>
              <w:bottom w:val="single" w:color="auto" w:sz="4" w:space="0"/>
              <w:right w:val="single" w:color="auto" w:sz="4" w:space="0"/>
            </w:tcBorders>
          </w:tcPr>
          <w:p w14:paraId="3F83DA99">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序号</w:t>
            </w:r>
          </w:p>
        </w:tc>
        <w:tc>
          <w:tcPr>
            <w:tcW w:w="7782" w:type="dxa"/>
            <w:tcBorders>
              <w:top w:val="single" w:color="auto" w:sz="4" w:space="0"/>
              <w:left w:val="single" w:color="auto" w:sz="4" w:space="0"/>
              <w:bottom w:val="single" w:color="auto" w:sz="4" w:space="0"/>
              <w:right w:val="single" w:color="auto" w:sz="4" w:space="0"/>
            </w:tcBorders>
          </w:tcPr>
          <w:p w14:paraId="72FCF088">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名称</w:t>
            </w:r>
          </w:p>
        </w:tc>
      </w:tr>
      <w:tr w14:paraId="0A23E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Borders>
              <w:top w:val="single" w:color="auto" w:sz="4" w:space="0"/>
              <w:left w:val="single" w:color="auto" w:sz="4" w:space="0"/>
              <w:bottom w:val="single" w:color="auto" w:sz="4" w:space="0"/>
              <w:right w:val="single" w:color="auto" w:sz="4" w:space="0"/>
            </w:tcBorders>
          </w:tcPr>
          <w:p w14:paraId="0BD4A963">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1</w:t>
            </w:r>
          </w:p>
        </w:tc>
        <w:tc>
          <w:tcPr>
            <w:tcW w:w="7782" w:type="dxa"/>
            <w:tcBorders>
              <w:top w:val="single" w:color="auto" w:sz="4" w:space="0"/>
              <w:left w:val="single" w:color="auto" w:sz="4" w:space="0"/>
              <w:bottom w:val="single" w:color="auto" w:sz="4" w:space="0"/>
              <w:right w:val="single" w:color="auto" w:sz="4" w:space="0"/>
            </w:tcBorders>
          </w:tcPr>
          <w:p w14:paraId="772616A0">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rPr>
                <w:rFonts w:hint="default" w:hAnsi="宋体"/>
                <w:color w:val="auto"/>
                <w:szCs w:val="20"/>
                <w:highlight w:val="none"/>
                <w:u w:val="none"/>
              </w:rPr>
            </w:pPr>
            <w:r>
              <w:rPr>
                <w:rFonts w:hint="eastAsia" w:hAnsi="宋体"/>
                <w:color w:val="auto"/>
                <w:szCs w:val="20"/>
                <w:highlight w:val="none"/>
                <w:u w:val="none"/>
                <w:lang w:val="en-US" w:eastAsia="zh-CN"/>
              </w:rPr>
              <w:t>可提供电子税务局查询截图</w:t>
            </w:r>
          </w:p>
        </w:tc>
      </w:tr>
    </w:tbl>
    <w:p w14:paraId="3CC444B9">
      <w:pPr>
        <w:pStyle w:val="10"/>
        <w:pageBreakBefore w:val="0"/>
        <w:kinsoku/>
        <w:wordWrap/>
        <w:overflowPunct/>
        <w:topLinePunct w:val="0"/>
        <w:autoSpaceDE/>
        <w:autoSpaceDN/>
        <w:bidi w:val="0"/>
        <w:spacing w:line="300" w:lineRule="auto"/>
        <w:ind w:firstLine="422" w:firstLineChars="200"/>
        <w:rPr>
          <w:rFonts w:hint="eastAsia" w:hAnsi="宋体"/>
          <w:b/>
          <w:bCs/>
          <w:color w:val="auto"/>
          <w:highlight w:val="none"/>
          <w:u w:val="none"/>
        </w:rPr>
      </w:pPr>
      <w:r>
        <w:rPr>
          <w:rFonts w:hint="eastAsia" w:hAnsi="宋体"/>
          <w:b/>
          <w:bCs/>
          <w:color w:val="auto"/>
          <w:highlight w:val="none"/>
          <w:u w:val="none"/>
          <w:lang w:val="en-US" w:eastAsia="zh-CN"/>
        </w:rPr>
        <w:t>1.6企业对外担保说明</w:t>
      </w:r>
      <w:r>
        <w:rPr>
          <w:rFonts w:hint="eastAsia" w:hAnsi="宋体"/>
          <w:b/>
          <w:bCs/>
          <w:color w:val="auto"/>
          <w:highlight w:val="none"/>
          <w:u w:val="none"/>
        </w:rPr>
        <w:t>：</w:t>
      </w:r>
    </w:p>
    <w:tbl>
      <w:tblPr>
        <w:tblStyle w:val="20"/>
        <w:tblW w:w="8591"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7782"/>
      </w:tblGrid>
      <w:tr w14:paraId="3F2E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Borders>
              <w:top w:val="single" w:color="auto" w:sz="4" w:space="0"/>
              <w:left w:val="single" w:color="auto" w:sz="4" w:space="0"/>
              <w:bottom w:val="single" w:color="auto" w:sz="4" w:space="0"/>
              <w:right w:val="single" w:color="auto" w:sz="4" w:space="0"/>
            </w:tcBorders>
          </w:tcPr>
          <w:p w14:paraId="2132FA99">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序号</w:t>
            </w:r>
          </w:p>
        </w:tc>
        <w:tc>
          <w:tcPr>
            <w:tcW w:w="7782" w:type="dxa"/>
            <w:tcBorders>
              <w:top w:val="single" w:color="auto" w:sz="4" w:space="0"/>
              <w:left w:val="single" w:color="auto" w:sz="4" w:space="0"/>
              <w:bottom w:val="single" w:color="auto" w:sz="4" w:space="0"/>
              <w:right w:val="single" w:color="auto" w:sz="4" w:space="0"/>
            </w:tcBorders>
          </w:tcPr>
          <w:p w14:paraId="4B6FC4A4">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名称</w:t>
            </w:r>
          </w:p>
        </w:tc>
      </w:tr>
      <w:tr w14:paraId="7B00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Borders>
              <w:top w:val="single" w:color="auto" w:sz="4" w:space="0"/>
              <w:left w:val="single" w:color="auto" w:sz="4" w:space="0"/>
              <w:bottom w:val="single" w:color="auto" w:sz="4" w:space="0"/>
              <w:right w:val="single" w:color="auto" w:sz="4" w:space="0"/>
            </w:tcBorders>
          </w:tcPr>
          <w:p w14:paraId="1A23A995">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1</w:t>
            </w:r>
          </w:p>
        </w:tc>
        <w:tc>
          <w:tcPr>
            <w:tcW w:w="7782" w:type="dxa"/>
            <w:tcBorders>
              <w:top w:val="single" w:color="auto" w:sz="4" w:space="0"/>
              <w:left w:val="single" w:color="auto" w:sz="4" w:space="0"/>
              <w:bottom w:val="single" w:color="auto" w:sz="4" w:space="0"/>
              <w:right w:val="single" w:color="auto" w:sz="4" w:space="0"/>
            </w:tcBorders>
          </w:tcPr>
          <w:p w14:paraId="5C1C0AED">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rPr>
                <w:rFonts w:hint="default" w:hAnsi="宋体"/>
                <w:color w:val="auto"/>
                <w:szCs w:val="20"/>
                <w:highlight w:val="none"/>
                <w:u w:val="none"/>
              </w:rPr>
            </w:pPr>
            <w:r>
              <w:rPr>
                <w:rFonts w:hint="eastAsia" w:hAnsi="宋体"/>
                <w:color w:val="auto"/>
                <w:szCs w:val="20"/>
                <w:highlight w:val="none"/>
                <w:u w:val="none"/>
                <w:lang w:val="en-US" w:eastAsia="zh-CN"/>
              </w:rPr>
              <w:t>写明贵单位对外有无对外担保和质押业务</w:t>
            </w:r>
          </w:p>
        </w:tc>
      </w:tr>
    </w:tbl>
    <w:p w14:paraId="79E1434F">
      <w:pPr>
        <w:pStyle w:val="10"/>
        <w:pageBreakBefore w:val="0"/>
        <w:kinsoku/>
        <w:wordWrap/>
        <w:overflowPunct/>
        <w:topLinePunct w:val="0"/>
        <w:autoSpaceDE/>
        <w:autoSpaceDN/>
        <w:bidi w:val="0"/>
        <w:spacing w:line="300" w:lineRule="auto"/>
        <w:ind w:firstLine="422" w:firstLineChars="200"/>
        <w:rPr>
          <w:rFonts w:hint="eastAsia" w:hAnsi="宋体"/>
          <w:b/>
          <w:bCs/>
          <w:color w:val="auto"/>
          <w:highlight w:val="none"/>
          <w:u w:val="none"/>
        </w:rPr>
      </w:pPr>
      <w:r>
        <w:rPr>
          <w:rFonts w:hint="eastAsia" w:hAnsi="宋体"/>
          <w:b/>
          <w:bCs/>
          <w:color w:val="auto"/>
          <w:highlight w:val="none"/>
          <w:u w:val="none"/>
          <w:lang w:val="en-US" w:eastAsia="zh-CN"/>
        </w:rPr>
        <w:t>1.7纳税人信用级别</w:t>
      </w:r>
      <w:r>
        <w:rPr>
          <w:rFonts w:hint="eastAsia" w:hAnsi="宋体"/>
          <w:b/>
          <w:bCs/>
          <w:color w:val="auto"/>
          <w:highlight w:val="none"/>
          <w:u w:val="none"/>
        </w:rPr>
        <w:t>：</w:t>
      </w:r>
    </w:p>
    <w:tbl>
      <w:tblPr>
        <w:tblStyle w:val="20"/>
        <w:tblW w:w="8591"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7782"/>
      </w:tblGrid>
      <w:tr w14:paraId="42111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9" w:type="dxa"/>
            <w:tcBorders>
              <w:top w:val="single" w:color="auto" w:sz="4" w:space="0"/>
              <w:left w:val="single" w:color="auto" w:sz="4" w:space="0"/>
              <w:bottom w:val="single" w:color="auto" w:sz="4" w:space="0"/>
              <w:right w:val="single" w:color="auto" w:sz="4" w:space="0"/>
            </w:tcBorders>
          </w:tcPr>
          <w:p w14:paraId="73A60204">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序号</w:t>
            </w:r>
          </w:p>
        </w:tc>
        <w:tc>
          <w:tcPr>
            <w:tcW w:w="7782" w:type="dxa"/>
            <w:tcBorders>
              <w:top w:val="single" w:color="auto" w:sz="4" w:space="0"/>
              <w:left w:val="single" w:color="auto" w:sz="4" w:space="0"/>
              <w:bottom w:val="single" w:color="auto" w:sz="4" w:space="0"/>
              <w:right w:val="single" w:color="auto" w:sz="4" w:space="0"/>
            </w:tcBorders>
          </w:tcPr>
          <w:p w14:paraId="588DC6A0">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名称</w:t>
            </w:r>
          </w:p>
        </w:tc>
      </w:tr>
      <w:tr w14:paraId="53717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Borders>
              <w:top w:val="single" w:color="auto" w:sz="4" w:space="0"/>
              <w:left w:val="single" w:color="auto" w:sz="4" w:space="0"/>
              <w:bottom w:val="single" w:color="auto" w:sz="4" w:space="0"/>
              <w:right w:val="single" w:color="auto" w:sz="4" w:space="0"/>
            </w:tcBorders>
          </w:tcPr>
          <w:p w14:paraId="2C667BA9">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1</w:t>
            </w:r>
          </w:p>
        </w:tc>
        <w:tc>
          <w:tcPr>
            <w:tcW w:w="7782" w:type="dxa"/>
            <w:tcBorders>
              <w:top w:val="single" w:color="auto" w:sz="4" w:space="0"/>
              <w:left w:val="single" w:color="auto" w:sz="4" w:space="0"/>
              <w:bottom w:val="single" w:color="auto" w:sz="4" w:space="0"/>
              <w:right w:val="single" w:color="auto" w:sz="4" w:space="0"/>
            </w:tcBorders>
          </w:tcPr>
          <w:p w14:paraId="01886C22">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rPr>
                <w:rFonts w:hint="default" w:hAnsi="宋体"/>
                <w:color w:val="auto"/>
                <w:szCs w:val="20"/>
                <w:highlight w:val="none"/>
                <w:u w:val="none"/>
              </w:rPr>
            </w:pPr>
            <w:r>
              <w:rPr>
                <w:rFonts w:hint="default" w:hAnsi="宋体"/>
                <w:color w:val="auto"/>
                <w:szCs w:val="20"/>
                <w:highlight w:val="none"/>
                <w:u w:val="none"/>
              </w:rPr>
              <w:t>企业最近半年完税证明、信用证明材料（征信报告）</w:t>
            </w:r>
          </w:p>
        </w:tc>
      </w:tr>
    </w:tbl>
    <w:p w14:paraId="484D7E3B">
      <w:pPr>
        <w:pStyle w:val="10"/>
        <w:pageBreakBefore w:val="0"/>
        <w:kinsoku/>
        <w:wordWrap/>
        <w:overflowPunct/>
        <w:topLinePunct w:val="0"/>
        <w:autoSpaceDE/>
        <w:autoSpaceDN/>
        <w:bidi w:val="0"/>
        <w:spacing w:line="300" w:lineRule="auto"/>
        <w:rPr>
          <w:rFonts w:hint="eastAsia" w:ascii="黑体" w:eastAsia="黑体"/>
          <w:b/>
          <w:bCs/>
          <w:color w:val="auto"/>
          <w:sz w:val="28"/>
          <w:highlight w:val="none"/>
          <w:u w:val="none"/>
        </w:rPr>
      </w:pPr>
      <w:r>
        <w:rPr>
          <w:rFonts w:hint="eastAsia" w:ascii="黑体" w:eastAsia="黑体"/>
          <w:b/>
          <w:bCs/>
          <w:color w:val="auto"/>
          <w:sz w:val="28"/>
          <w:highlight w:val="none"/>
          <w:u w:val="none"/>
        </w:rPr>
        <w:t>二、投标文件签署</w:t>
      </w:r>
    </w:p>
    <w:p w14:paraId="732766AF">
      <w:pPr>
        <w:pStyle w:val="10"/>
        <w:pageBreakBefore w:val="0"/>
        <w:kinsoku/>
        <w:wordWrap/>
        <w:overflowPunct/>
        <w:topLinePunct w:val="0"/>
        <w:autoSpaceDE/>
        <w:autoSpaceDN/>
        <w:bidi w:val="0"/>
        <w:spacing w:line="300" w:lineRule="auto"/>
        <w:ind w:firstLine="420" w:firstLineChars="200"/>
        <w:rPr>
          <w:rFonts w:hAnsi="宋体"/>
          <w:color w:val="auto"/>
          <w:highlight w:val="none"/>
          <w:u w:val="none"/>
        </w:rPr>
      </w:pPr>
      <w:r>
        <w:rPr>
          <w:rFonts w:hint="eastAsia" w:hAnsi="宋体"/>
          <w:color w:val="auto"/>
          <w:highlight w:val="none"/>
          <w:u w:val="none"/>
        </w:rPr>
        <w:t>1.法定代表人或投标人授权代表必须按招标文件的规定在投标文件、开标一览表上签字并加盖</w:t>
      </w:r>
      <w:r>
        <w:rPr>
          <w:rFonts w:hint="eastAsia" w:hAnsi="宋体"/>
          <w:b/>
          <w:bCs/>
          <w:color w:val="auto"/>
          <w:highlight w:val="none"/>
          <w:u w:val="none"/>
        </w:rPr>
        <w:t>投标人单位公章</w:t>
      </w:r>
      <w:r>
        <w:rPr>
          <w:rFonts w:hint="eastAsia" w:hAnsi="宋体"/>
          <w:color w:val="auto"/>
          <w:highlight w:val="none"/>
          <w:u w:val="none"/>
        </w:rPr>
        <w:t>，不得使用其它形式如带有“专用章”等字样的印章，否则投标将被视为无效。如投标人对投标文件进行了修改，则须由投标人的法定代表人或授权代表在修改的每一页上签字或加盖公章。</w:t>
      </w:r>
    </w:p>
    <w:p w14:paraId="1F0A0939">
      <w:pPr>
        <w:pStyle w:val="10"/>
        <w:pageBreakBefore w:val="0"/>
        <w:kinsoku/>
        <w:wordWrap/>
        <w:overflowPunct/>
        <w:topLinePunct w:val="0"/>
        <w:autoSpaceDE/>
        <w:autoSpaceDN/>
        <w:bidi w:val="0"/>
        <w:spacing w:line="300" w:lineRule="auto"/>
        <w:ind w:firstLine="420" w:firstLineChars="200"/>
        <w:rPr>
          <w:rFonts w:hAnsi="宋体"/>
          <w:color w:val="auto"/>
          <w:highlight w:val="none"/>
          <w:u w:val="none"/>
        </w:rPr>
      </w:pPr>
      <w:r>
        <w:rPr>
          <w:rFonts w:hint="eastAsia" w:hAnsi="宋体"/>
          <w:color w:val="auto"/>
          <w:highlight w:val="none"/>
          <w:u w:val="none"/>
        </w:rPr>
        <w:t>2.任何行间插字、涂改和增删，必须由投标人的法定代表人或授权代表签字或加盖公章后才有效。</w:t>
      </w:r>
    </w:p>
    <w:p w14:paraId="368456E7">
      <w:pPr>
        <w:pStyle w:val="10"/>
        <w:pageBreakBefore w:val="0"/>
        <w:kinsoku/>
        <w:wordWrap/>
        <w:overflowPunct/>
        <w:topLinePunct w:val="0"/>
        <w:autoSpaceDE/>
        <w:autoSpaceDN/>
        <w:bidi w:val="0"/>
        <w:spacing w:line="300" w:lineRule="auto"/>
        <w:rPr>
          <w:rFonts w:hint="eastAsia" w:ascii="黑体" w:eastAsia="黑体"/>
          <w:b/>
          <w:bCs/>
          <w:color w:val="auto"/>
          <w:sz w:val="28"/>
          <w:highlight w:val="none"/>
          <w:u w:val="none"/>
        </w:rPr>
      </w:pPr>
      <w:r>
        <w:rPr>
          <w:rFonts w:hint="eastAsia" w:ascii="黑体" w:eastAsia="黑体"/>
          <w:b/>
          <w:bCs/>
          <w:color w:val="auto"/>
          <w:sz w:val="28"/>
          <w:highlight w:val="none"/>
          <w:u w:val="none"/>
          <w:lang w:val="en-US" w:eastAsia="zh-CN"/>
        </w:rPr>
        <w:t>三</w:t>
      </w:r>
      <w:r>
        <w:rPr>
          <w:rFonts w:hint="eastAsia" w:ascii="黑体" w:eastAsia="黑体"/>
          <w:b/>
          <w:bCs/>
          <w:color w:val="auto"/>
          <w:sz w:val="28"/>
          <w:highlight w:val="none"/>
          <w:u w:val="none"/>
        </w:rPr>
        <w:t>、投标文件附件</w:t>
      </w:r>
    </w:p>
    <w:p w14:paraId="6DFAD738">
      <w:pPr>
        <w:rPr>
          <w:rFonts w:ascii="黑体" w:eastAsia="黑体"/>
          <w:b/>
          <w:bCs/>
          <w:color w:val="auto"/>
          <w:sz w:val="36"/>
          <w:szCs w:val="36"/>
          <w:highlight w:val="none"/>
          <w:u w:val="none"/>
        </w:rPr>
      </w:pPr>
      <w:r>
        <w:rPr>
          <w:rFonts w:hint="eastAsia" w:ascii="黑体" w:eastAsia="黑体"/>
          <w:b/>
          <w:bCs/>
          <w:color w:val="auto"/>
          <w:sz w:val="28"/>
          <w:highlight w:val="none"/>
          <w:u w:val="none"/>
        </w:rPr>
        <w:br w:type="page"/>
      </w:r>
    </w:p>
    <w:p w14:paraId="49DC674E">
      <w:pPr>
        <w:pageBreakBefore w:val="0"/>
        <w:kinsoku/>
        <w:wordWrap/>
        <w:overflowPunct/>
        <w:topLinePunct w:val="0"/>
        <w:bidi w:val="0"/>
        <w:spacing w:line="300" w:lineRule="auto"/>
        <w:rPr>
          <w:rFonts w:ascii="宋体" w:hAnsi="宋体"/>
          <w:color w:val="auto"/>
          <w:highlight w:val="none"/>
          <w:u w:val="none"/>
        </w:rPr>
      </w:pPr>
      <w:r>
        <w:rPr>
          <w:rFonts w:hint="eastAsia" w:eastAsia="黑体"/>
          <w:b/>
          <w:bCs/>
          <w:color w:val="auto"/>
          <w:sz w:val="28"/>
          <w:highlight w:val="none"/>
          <w:u w:val="none"/>
        </w:rPr>
        <w:t>附件1</w:t>
      </w:r>
    </w:p>
    <w:p w14:paraId="1B610E1D">
      <w:pPr>
        <w:pageBreakBefore w:val="0"/>
        <w:kinsoku/>
        <w:wordWrap/>
        <w:overflowPunct/>
        <w:topLinePunct w:val="0"/>
        <w:bidi w:val="0"/>
        <w:spacing w:line="300" w:lineRule="auto"/>
        <w:jc w:val="center"/>
        <w:rPr>
          <w:rFonts w:eastAsia="黑体"/>
          <w:b/>
          <w:bCs/>
          <w:color w:val="auto"/>
          <w:sz w:val="28"/>
          <w:highlight w:val="none"/>
          <w:u w:val="none"/>
        </w:rPr>
      </w:pPr>
      <w:r>
        <w:rPr>
          <w:rFonts w:hint="eastAsia" w:eastAsia="黑体"/>
          <w:b/>
          <w:bCs/>
          <w:color w:val="auto"/>
          <w:sz w:val="28"/>
          <w:highlight w:val="none"/>
          <w:u w:val="none"/>
        </w:rPr>
        <w:t>投标书</w:t>
      </w:r>
    </w:p>
    <w:p w14:paraId="402BC1BE">
      <w:pPr>
        <w:pageBreakBefore w:val="0"/>
        <w:kinsoku/>
        <w:wordWrap/>
        <w:overflowPunct/>
        <w:topLinePunct w:val="0"/>
        <w:bidi w:val="0"/>
        <w:spacing w:line="300" w:lineRule="auto"/>
        <w:rPr>
          <w:rFonts w:ascii="宋体" w:hAnsi="宋体"/>
          <w:color w:val="auto"/>
          <w:highlight w:val="none"/>
          <w:u w:val="none"/>
        </w:rPr>
      </w:pPr>
      <w:r>
        <w:rPr>
          <w:rFonts w:hint="eastAsia" w:ascii="宋体" w:hAnsi="宋体"/>
          <w:color w:val="auto"/>
          <w:highlight w:val="none"/>
          <w:u w:val="none"/>
        </w:rPr>
        <w:t>致</w:t>
      </w:r>
      <w:r>
        <w:rPr>
          <w:rFonts w:hint="eastAsia" w:ascii="宋体" w:hAnsi="宋体"/>
          <w:color w:val="auto"/>
          <w:highlight w:val="none"/>
          <w:u w:val="none"/>
          <w:lang w:eastAsia="zh-CN"/>
        </w:rPr>
        <w:t>中国重汽集团</w:t>
      </w:r>
      <w:r>
        <w:rPr>
          <w:rFonts w:hint="eastAsia" w:ascii="宋体" w:hAnsi="宋体"/>
          <w:color w:val="auto"/>
          <w:highlight w:val="none"/>
          <w:u w:val="none"/>
          <w:lang w:val="en-US" w:eastAsia="zh-CN"/>
        </w:rPr>
        <w:t>******</w:t>
      </w:r>
      <w:r>
        <w:rPr>
          <w:rFonts w:hint="eastAsia" w:ascii="宋体" w:hAnsi="宋体"/>
          <w:color w:val="auto"/>
          <w:highlight w:val="none"/>
          <w:u w:val="none"/>
          <w:lang w:eastAsia="zh-CN"/>
        </w:rPr>
        <w:t>有限公司（</w:t>
      </w:r>
      <w:r>
        <w:rPr>
          <w:rFonts w:hint="eastAsia" w:ascii="宋体" w:hAnsi="宋体"/>
          <w:color w:val="auto"/>
          <w:highlight w:val="none"/>
          <w:u w:val="none"/>
          <w:lang w:val="en-US" w:eastAsia="zh-CN"/>
        </w:rPr>
        <w:t>根据实际情况填写</w:t>
      </w:r>
      <w:r>
        <w:rPr>
          <w:rFonts w:hint="eastAsia" w:ascii="宋体" w:hAnsi="宋体"/>
          <w:color w:val="auto"/>
          <w:highlight w:val="none"/>
          <w:u w:val="none"/>
          <w:lang w:eastAsia="zh-CN"/>
        </w:rPr>
        <w:t>）</w:t>
      </w:r>
      <w:r>
        <w:rPr>
          <w:rFonts w:hint="eastAsia" w:ascii="宋体" w:hAnsi="宋体"/>
          <w:color w:val="auto"/>
          <w:highlight w:val="none"/>
          <w:u w:val="none"/>
        </w:rPr>
        <w:t>：</w:t>
      </w:r>
    </w:p>
    <w:p w14:paraId="4EC607D6">
      <w:pPr>
        <w:pageBreakBefore w:val="0"/>
        <w:kinsoku/>
        <w:wordWrap/>
        <w:overflowPunct/>
        <w:topLinePunct w:val="0"/>
        <w:bidi w:val="0"/>
        <w:spacing w:line="300" w:lineRule="auto"/>
        <w:ind w:firstLine="420" w:firstLineChars="200"/>
        <w:rPr>
          <w:rFonts w:ascii="宋体" w:hAnsi="宋体"/>
          <w:color w:val="auto"/>
          <w:highlight w:val="none"/>
          <w:u w:val="none"/>
        </w:rPr>
      </w:pPr>
      <w:r>
        <w:rPr>
          <w:rFonts w:hint="eastAsia" w:ascii="宋体" w:hAnsi="宋体"/>
          <w:color w:val="auto"/>
          <w:highlight w:val="none"/>
          <w:u w:val="none"/>
        </w:rPr>
        <w:t>根据贵方项目招标书，签字代表（全名、职务）           经正式授权并代表投标人（投标人名称、地址）              提交下述文件：</w:t>
      </w:r>
    </w:p>
    <w:p w14:paraId="3A3F114C">
      <w:pPr>
        <w:pStyle w:val="10"/>
        <w:pageBreakBefore w:val="0"/>
        <w:kinsoku/>
        <w:wordWrap/>
        <w:overflowPunct/>
        <w:topLinePunct w:val="0"/>
        <w:bidi w:val="0"/>
        <w:spacing w:line="300" w:lineRule="auto"/>
        <w:rPr>
          <w:rFonts w:hAnsi="宋体"/>
          <w:color w:val="auto"/>
          <w:highlight w:val="none"/>
          <w:u w:val="none"/>
        </w:rPr>
      </w:pPr>
      <w:r>
        <w:rPr>
          <w:rFonts w:hint="eastAsia" w:hAnsi="宋体"/>
          <w:color w:val="auto"/>
          <w:highlight w:val="none"/>
          <w:u w:val="none"/>
        </w:rPr>
        <w:t>资质文件</w:t>
      </w:r>
    </w:p>
    <w:p w14:paraId="237E2948">
      <w:pPr>
        <w:pStyle w:val="10"/>
        <w:pageBreakBefore w:val="0"/>
        <w:kinsoku/>
        <w:wordWrap/>
        <w:overflowPunct/>
        <w:topLinePunct w:val="0"/>
        <w:bidi w:val="0"/>
        <w:spacing w:line="300" w:lineRule="auto"/>
        <w:rPr>
          <w:color w:val="auto"/>
          <w:highlight w:val="none"/>
          <w:u w:val="none"/>
        </w:rPr>
      </w:pPr>
      <w:r>
        <w:rPr>
          <w:rFonts w:hint="eastAsia"/>
          <w:color w:val="auto"/>
          <w:highlight w:val="none"/>
          <w:u w:val="none"/>
        </w:rPr>
        <w:t>开标一览表</w:t>
      </w:r>
    </w:p>
    <w:p w14:paraId="58783857">
      <w:pPr>
        <w:pageBreakBefore w:val="0"/>
        <w:kinsoku/>
        <w:wordWrap/>
        <w:overflowPunct/>
        <w:topLinePunct w:val="0"/>
        <w:bidi w:val="0"/>
        <w:spacing w:line="300" w:lineRule="auto"/>
        <w:rPr>
          <w:rFonts w:ascii="宋体" w:hAnsi="宋体"/>
          <w:color w:val="auto"/>
          <w:highlight w:val="none"/>
          <w:u w:val="none"/>
        </w:rPr>
      </w:pPr>
      <w:r>
        <w:rPr>
          <w:rFonts w:hint="eastAsia" w:ascii="宋体" w:hAnsi="宋体"/>
          <w:color w:val="auto"/>
          <w:highlight w:val="none"/>
          <w:u w:val="none"/>
        </w:rPr>
        <w:t>商务标书</w:t>
      </w:r>
    </w:p>
    <w:p w14:paraId="78ACD150">
      <w:pPr>
        <w:pageBreakBefore w:val="0"/>
        <w:kinsoku/>
        <w:wordWrap/>
        <w:overflowPunct/>
        <w:topLinePunct w:val="0"/>
        <w:bidi w:val="0"/>
        <w:spacing w:line="300" w:lineRule="auto"/>
        <w:rPr>
          <w:rFonts w:ascii="宋体" w:hAnsi="宋体"/>
          <w:color w:val="auto"/>
          <w:highlight w:val="none"/>
          <w:u w:val="none"/>
        </w:rPr>
      </w:pPr>
      <w:r>
        <w:rPr>
          <w:rFonts w:hint="eastAsia" w:ascii="宋体" w:hAnsi="宋体"/>
          <w:color w:val="auto"/>
          <w:highlight w:val="none"/>
          <w:u w:val="none"/>
        </w:rPr>
        <w:t>技术标书</w:t>
      </w:r>
    </w:p>
    <w:p w14:paraId="2CFC77E9">
      <w:pPr>
        <w:pageBreakBefore w:val="0"/>
        <w:kinsoku/>
        <w:wordWrap/>
        <w:overflowPunct/>
        <w:topLinePunct w:val="0"/>
        <w:bidi w:val="0"/>
        <w:spacing w:line="300" w:lineRule="auto"/>
        <w:rPr>
          <w:rFonts w:ascii="宋体" w:hAnsi="宋体"/>
          <w:color w:val="auto"/>
          <w:highlight w:val="none"/>
          <w:u w:val="none"/>
        </w:rPr>
      </w:pPr>
      <w:r>
        <w:rPr>
          <w:rFonts w:hint="eastAsia" w:ascii="宋体" w:hAnsi="宋体"/>
          <w:color w:val="auto"/>
          <w:highlight w:val="none"/>
          <w:u w:val="none"/>
        </w:rPr>
        <w:t>据此，签字代表宣布同意如下：</w:t>
      </w:r>
    </w:p>
    <w:p w14:paraId="577B99D5">
      <w:pPr>
        <w:pageBreakBefore w:val="0"/>
        <w:kinsoku/>
        <w:wordWrap/>
        <w:overflowPunct/>
        <w:topLinePunct w:val="0"/>
        <w:bidi w:val="0"/>
        <w:spacing w:line="300" w:lineRule="auto"/>
        <w:ind w:firstLine="840" w:firstLineChars="400"/>
        <w:rPr>
          <w:rFonts w:ascii="宋体" w:hAnsi="宋体"/>
          <w:color w:val="auto"/>
          <w:highlight w:val="none"/>
          <w:u w:val="none"/>
        </w:rPr>
      </w:pPr>
      <w:r>
        <w:rPr>
          <w:rFonts w:hint="eastAsia" w:ascii="宋体" w:hAnsi="宋体"/>
          <w:color w:val="auto"/>
          <w:highlight w:val="none"/>
          <w:u w:val="none"/>
        </w:rPr>
        <w:t>所附投标报价表中规定的应提供的投标报价。</w:t>
      </w:r>
    </w:p>
    <w:p w14:paraId="4860E61E">
      <w:pPr>
        <w:pageBreakBefore w:val="0"/>
        <w:numPr>
          <w:ilvl w:val="0"/>
          <w:numId w:val="1"/>
        </w:numPr>
        <w:kinsoku/>
        <w:wordWrap/>
        <w:overflowPunct/>
        <w:topLinePunct w:val="0"/>
        <w:bidi w:val="0"/>
        <w:spacing w:line="300" w:lineRule="auto"/>
        <w:rPr>
          <w:rFonts w:ascii="宋体" w:hAnsi="宋体"/>
          <w:color w:val="auto"/>
          <w:highlight w:val="none"/>
          <w:u w:val="none"/>
        </w:rPr>
      </w:pPr>
      <w:r>
        <w:rPr>
          <w:rFonts w:hint="eastAsia" w:ascii="宋体" w:hAnsi="宋体"/>
          <w:color w:val="auto"/>
          <w:highlight w:val="none"/>
          <w:u w:val="none"/>
        </w:rPr>
        <w:t>投标人将按招标文件的规定履行合同责任和义务。</w:t>
      </w:r>
    </w:p>
    <w:p w14:paraId="500DE026">
      <w:pPr>
        <w:pageBreakBefore w:val="0"/>
        <w:numPr>
          <w:ilvl w:val="0"/>
          <w:numId w:val="1"/>
        </w:numPr>
        <w:kinsoku/>
        <w:wordWrap/>
        <w:overflowPunct/>
        <w:topLinePunct w:val="0"/>
        <w:bidi w:val="0"/>
        <w:spacing w:line="300" w:lineRule="auto"/>
        <w:rPr>
          <w:rFonts w:ascii="宋体" w:hAnsi="宋体"/>
          <w:color w:val="auto"/>
          <w:highlight w:val="none"/>
          <w:u w:val="none"/>
        </w:rPr>
      </w:pPr>
      <w:r>
        <w:rPr>
          <w:rFonts w:hint="eastAsia" w:ascii="宋体" w:hAnsi="宋体"/>
          <w:color w:val="auto"/>
          <w:highlight w:val="none"/>
          <w:u w:val="none"/>
        </w:rPr>
        <w:t>投标人已详细审查全部招标文件，包括修改文件（如有的话）以及全部参考资料和有关附件，我们完全理解并同意放弃对这方面有不明及误解的权利。</w:t>
      </w:r>
    </w:p>
    <w:p w14:paraId="62D842BB">
      <w:pPr>
        <w:pageBreakBefore w:val="0"/>
        <w:numPr>
          <w:ilvl w:val="0"/>
          <w:numId w:val="1"/>
        </w:numPr>
        <w:kinsoku/>
        <w:wordWrap/>
        <w:overflowPunct/>
        <w:topLinePunct w:val="0"/>
        <w:bidi w:val="0"/>
        <w:spacing w:line="300" w:lineRule="auto"/>
        <w:rPr>
          <w:rFonts w:ascii="宋体" w:hAnsi="宋体"/>
          <w:color w:val="auto"/>
          <w:highlight w:val="none"/>
          <w:u w:val="none"/>
        </w:rPr>
      </w:pPr>
      <w:r>
        <w:rPr>
          <w:rFonts w:hint="eastAsia"/>
          <w:color w:val="auto"/>
          <w:szCs w:val="21"/>
          <w:highlight w:val="none"/>
          <w:u w:val="none"/>
        </w:rPr>
        <w:t>投标有效期：自投标截止之日起至合同签署日一直有效</w:t>
      </w:r>
      <w:r>
        <w:rPr>
          <w:rFonts w:hint="eastAsia" w:ascii="宋体" w:hAnsi="宋体"/>
          <w:color w:val="auto"/>
          <w:szCs w:val="21"/>
          <w:highlight w:val="none"/>
          <w:u w:val="none"/>
        </w:rPr>
        <w:t>。</w:t>
      </w:r>
    </w:p>
    <w:p w14:paraId="493BDBF1">
      <w:pPr>
        <w:pageBreakBefore w:val="0"/>
        <w:numPr>
          <w:ilvl w:val="0"/>
          <w:numId w:val="1"/>
        </w:numPr>
        <w:kinsoku/>
        <w:wordWrap/>
        <w:overflowPunct/>
        <w:topLinePunct w:val="0"/>
        <w:bidi w:val="0"/>
        <w:spacing w:line="300" w:lineRule="auto"/>
        <w:rPr>
          <w:rFonts w:ascii="宋体" w:hAnsi="宋体"/>
          <w:color w:val="auto"/>
          <w:highlight w:val="none"/>
          <w:u w:val="none"/>
        </w:rPr>
      </w:pPr>
      <w:r>
        <w:rPr>
          <w:rFonts w:hint="eastAsia" w:ascii="宋体" w:hAnsi="宋体"/>
          <w:color w:val="auto"/>
          <w:highlight w:val="none"/>
          <w:u w:val="none"/>
        </w:rPr>
        <w:t>投标人同意提供贵方要求的可能与投标有关的一切数据和资料，完全理解贵方不一定要接受最低价的投标或收到的任何投标。</w:t>
      </w:r>
    </w:p>
    <w:p w14:paraId="1DF4386A">
      <w:pPr>
        <w:pageBreakBefore w:val="0"/>
        <w:numPr>
          <w:ilvl w:val="0"/>
          <w:numId w:val="1"/>
        </w:numPr>
        <w:kinsoku/>
        <w:wordWrap/>
        <w:overflowPunct/>
        <w:topLinePunct w:val="0"/>
        <w:bidi w:val="0"/>
        <w:spacing w:line="300" w:lineRule="auto"/>
        <w:rPr>
          <w:rFonts w:ascii="宋体" w:hAnsi="宋体"/>
          <w:color w:val="auto"/>
          <w:highlight w:val="none"/>
          <w:u w:val="none"/>
        </w:rPr>
      </w:pPr>
      <w:r>
        <w:rPr>
          <w:rFonts w:hint="eastAsia" w:ascii="宋体" w:hAnsi="宋体"/>
          <w:color w:val="auto"/>
          <w:highlight w:val="none"/>
          <w:u w:val="none"/>
        </w:rPr>
        <w:t>投标人承诺所提供的所有数据和资料均真实有效，如存在虚报情况，投标人愿为此承担一切法律责任，并主动退出本项目竞标。</w:t>
      </w:r>
    </w:p>
    <w:p w14:paraId="078F109C">
      <w:pPr>
        <w:pageBreakBefore w:val="0"/>
        <w:numPr>
          <w:ilvl w:val="0"/>
          <w:numId w:val="1"/>
        </w:numPr>
        <w:kinsoku/>
        <w:wordWrap/>
        <w:overflowPunct/>
        <w:topLinePunct w:val="0"/>
        <w:bidi w:val="0"/>
        <w:spacing w:line="300" w:lineRule="auto"/>
        <w:rPr>
          <w:rFonts w:ascii="宋体" w:hAnsi="宋体"/>
          <w:color w:val="auto"/>
          <w:highlight w:val="none"/>
          <w:u w:val="none"/>
        </w:rPr>
      </w:pPr>
      <w:r>
        <w:rPr>
          <w:rFonts w:hint="eastAsia" w:ascii="宋体" w:hAnsi="宋体"/>
          <w:color w:val="auto"/>
          <w:highlight w:val="none"/>
          <w:u w:val="none"/>
        </w:rPr>
        <w:t>与本投标有关的一切正式往来通讯请寄：</w:t>
      </w:r>
    </w:p>
    <w:p w14:paraId="10BCD887">
      <w:pPr>
        <w:pageBreakBefore w:val="0"/>
        <w:kinsoku/>
        <w:wordWrap/>
        <w:overflowPunct/>
        <w:topLinePunct w:val="0"/>
        <w:bidi w:val="0"/>
        <w:spacing w:line="300" w:lineRule="auto"/>
        <w:ind w:left="795"/>
        <w:rPr>
          <w:rFonts w:ascii="宋体" w:hAnsi="宋体"/>
          <w:color w:val="auto"/>
          <w:highlight w:val="none"/>
          <w:u w:val="none"/>
        </w:rPr>
      </w:pPr>
      <w:r>
        <w:rPr>
          <w:rFonts w:hint="eastAsia" w:ascii="宋体" w:hAnsi="宋体"/>
          <w:color w:val="auto"/>
          <w:highlight w:val="none"/>
          <w:u w:val="none"/>
        </w:rPr>
        <w:t xml:space="preserve">地址：                                  </w:t>
      </w:r>
    </w:p>
    <w:p w14:paraId="3C173044">
      <w:pPr>
        <w:pageBreakBefore w:val="0"/>
        <w:kinsoku/>
        <w:wordWrap/>
        <w:overflowPunct/>
        <w:topLinePunct w:val="0"/>
        <w:bidi w:val="0"/>
        <w:spacing w:line="300" w:lineRule="auto"/>
        <w:ind w:left="795"/>
        <w:rPr>
          <w:rFonts w:ascii="宋体" w:hAnsi="宋体"/>
          <w:color w:val="auto"/>
          <w:highlight w:val="none"/>
          <w:u w:val="none"/>
        </w:rPr>
      </w:pPr>
      <w:r>
        <w:rPr>
          <w:rFonts w:hint="eastAsia" w:ascii="宋体" w:hAnsi="宋体"/>
          <w:color w:val="auto"/>
          <w:highlight w:val="none"/>
          <w:u w:val="none"/>
        </w:rPr>
        <w:t>邮编：</w:t>
      </w:r>
    </w:p>
    <w:p w14:paraId="33ABE83F">
      <w:pPr>
        <w:pageBreakBefore w:val="0"/>
        <w:kinsoku/>
        <w:wordWrap/>
        <w:overflowPunct/>
        <w:topLinePunct w:val="0"/>
        <w:bidi w:val="0"/>
        <w:spacing w:line="300" w:lineRule="auto"/>
        <w:ind w:left="795"/>
        <w:rPr>
          <w:color w:val="auto"/>
          <w:highlight w:val="none"/>
          <w:u w:val="none"/>
        </w:rPr>
      </w:pPr>
      <w:r>
        <w:rPr>
          <w:rFonts w:hint="eastAsia" w:ascii="宋体" w:hAnsi="宋体"/>
          <w:color w:val="auto"/>
          <w:highlight w:val="none"/>
          <w:u w:val="none"/>
        </w:rPr>
        <w:t xml:space="preserve">电话：                               传真：                                   </w:t>
      </w:r>
    </w:p>
    <w:p w14:paraId="03378617">
      <w:pPr>
        <w:pageBreakBefore w:val="0"/>
        <w:kinsoku/>
        <w:wordWrap/>
        <w:overflowPunct/>
        <w:topLinePunct w:val="0"/>
        <w:bidi w:val="0"/>
        <w:spacing w:line="300" w:lineRule="auto"/>
        <w:ind w:left="795"/>
        <w:rPr>
          <w:color w:val="auto"/>
          <w:highlight w:val="none"/>
          <w:u w:val="none"/>
        </w:rPr>
      </w:pPr>
      <w:r>
        <w:rPr>
          <w:rFonts w:hint="eastAsia"/>
          <w:color w:val="auto"/>
          <w:highlight w:val="none"/>
          <w:u w:val="none"/>
        </w:rPr>
        <w:t xml:space="preserve">投标人授权代表签字：                 职务：                 </w:t>
      </w:r>
    </w:p>
    <w:p w14:paraId="6F927DF3">
      <w:pPr>
        <w:pageBreakBefore w:val="0"/>
        <w:kinsoku/>
        <w:wordWrap/>
        <w:overflowPunct/>
        <w:topLinePunct w:val="0"/>
        <w:bidi w:val="0"/>
        <w:spacing w:line="300" w:lineRule="auto"/>
        <w:ind w:left="795"/>
        <w:rPr>
          <w:color w:val="auto"/>
          <w:highlight w:val="none"/>
          <w:u w:val="none"/>
        </w:rPr>
      </w:pPr>
      <w:r>
        <w:rPr>
          <w:rFonts w:hint="eastAsia"/>
          <w:color w:val="auto"/>
          <w:highlight w:val="none"/>
          <w:u w:val="none"/>
        </w:rPr>
        <w:t>投标人名称（及公章）：</w:t>
      </w:r>
    </w:p>
    <w:p w14:paraId="268F4E94">
      <w:pPr>
        <w:pageBreakBefore w:val="0"/>
        <w:kinsoku/>
        <w:wordWrap/>
        <w:overflowPunct/>
        <w:topLinePunct w:val="0"/>
        <w:bidi w:val="0"/>
        <w:spacing w:line="300" w:lineRule="auto"/>
        <w:ind w:left="795"/>
        <w:rPr>
          <w:rFonts w:ascii="黑体" w:eastAsia="黑体"/>
          <w:color w:val="auto"/>
          <w:sz w:val="30"/>
          <w:highlight w:val="none"/>
          <w:u w:val="none"/>
        </w:rPr>
      </w:pPr>
      <w:r>
        <w:rPr>
          <w:rFonts w:hint="eastAsia"/>
          <w:color w:val="auto"/>
          <w:highlight w:val="none"/>
          <w:u w:val="none"/>
        </w:rPr>
        <w:t>日期：        年       月       日</w:t>
      </w:r>
    </w:p>
    <w:p w14:paraId="7229EE60">
      <w:pPr>
        <w:pageBreakBefore w:val="0"/>
        <w:kinsoku/>
        <w:wordWrap/>
        <w:overflowPunct/>
        <w:topLinePunct w:val="0"/>
        <w:bidi w:val="0"/>
        <w:spacing w:line="300" w:lineRule="auto"/>
        <w:ind w:left="795"/>
        <w:rPr>
          <w:color w:val="auto"/>
          <w:highlight w:val="none"/>
          <w:u w:val="none"/>
        </w:rPr>
      </w:pPr>
    </w:p>
    <w:p w14:paraId="53C0E36B">
      <w:pPr>
        <w:pageBreakBefore w:val="0"/>
        <w:kinsoku/>
        <w:wordWrap/>
        <w:overflowPunct/>
        <w:topLinePunct w:val="0"/>
        <w:bidi w:val="0"/>
        <w:spacing w:line="300" w:lineRule="auto"/>
        <w:rPr>
          <w:rFonts w:hint="eastAsia" w:ascii="黑体" w:eastAsia="黑体"/>
          <w:color w:val="auto"/>
          <w:sz w:val="30"/>
          <w:highlight w:val="none"/>
          <w:u w:val="none"/>
        </w:rPr>
      </w:pPr>
    </w:p>
    <w:p w14:paraId="6199AF36">
      <w:pPr>
        <w:pageBreakBefore w:val="0"/>
        <w:kinsoku/>
        <w:wordWrap/>
        <w:overflowPunct/>
        <w:topLinePunct w:val="0"/>
        <w:bidi w:val="0"/>
        <w:spacing w:line="300" w:lineRule="auto"/>
        <w:rPr>
          <w:rFonts w:hint="eastAsia" w:ascii="黑体" w:eastAsia="黑体"/>
          <w:color w:val="auto"/>
          <w:sz w:val="30"/>
          <w:highlight w:val="none"/>
          <w:u w:val="none"/>
        </w:rPr>
      </w:pPr>
    </w:p>
    <w:p w14:paraId="670FADBC">
      <w:pPr>
        <w:pStyle w:val="2"/>
        <w:pageBreakBefore w:val="0"/>
        <w:kinsoku/>
        <w:wordWrap/>
        <w:overflowPunct/>
        <w:topLinePunct w:val="0"/>
        <w:bidi w:val="0"/>
        <w:spacing w:line="300" w:lineRule="auto"/>
        <w:rPr>
          <w:rFonts w:hint="eastAsia" w:ascii="黑体" w:eastAsia="黑体"/>
          <w:color w:val="auto"/>
          <w:sz w:val="30"/>
          <w:highlight w:val="none"/>
          <w:u w:val="none"/>
        </w:rPr>
      </w:pPr>
    </w:p>
    <w:p w14:paraId="3A8DBFA1">
      <w:pPr>
        <w:pStyle w:val="2"/>
        <w:pageBreakBefore w:val="0"/>
        <w:kinsoku/>
        <w:wordWrap/>
        <w:overflowPunct/>
        <w:topLinePunct w:val="0"/>
        <w:bidi w:val="0"/>
        <w:spacing w:line="300" w:lineRule="auto"/>
        <w:ind w:left="0" w:leftChars="0" w:firstLine="0" w:firstLineChars="0"/>
        <w:rPr>
          <w:rFonts w:hint="eastAsia" w:ascii="黑体" w:eastAsia="黑体"/>
          <w:color w:val="auto"/>
          <w:sz w:val="30"/>
          <w:highlight w:val="none"/>
          <w:u w:val="none"/>
        </w:rPr>
      </w:pPr>
    </w:p>
    <w:p w14:paraId="6C5679E9">
      <w:pPr>
        <w:pageBreakBefore w:val="0"/>
        <w:kinsoku/>
        <w:wordWrap/>
        <w:overflowPunct/>
        <w:topLinePunct w:val="0"/>
        <w:bidi w:val="0"/>
        <w:spacing w:line="300" w:lineRule="auto"/>
        <w:rPr>
          <w:rFonts w:eastAsia="黑体"/>
          <w:b/>
          <w:bCs/>
          <w:color w:val="auto"/>
          <w:sz w:val="28"/>
          <w:highlight w:val="none"/>
          <w:u w:val="none"/>
        </w:rPr>
      </w:pPr>
      <w:r>
        <w:rPr>
          <w:rFonts w:hint="eastAsia" w:ascii="黑体" w:eastAsia="黑体"/>
          <w:color w:val="auto"/>
          <w:sz w:val="30"/>
          <w:highlight w:val="none"/>
          <w:u w:val="none"/>
        </w:rPr>
        <w:t>附件</w:t>
      </w:r>
      <w:r>
        <w:rPr>
          <w:rFonts w:hint="eastAsia" w:eastAsia="黑体"/>
          <w:b/>
          <w:bCs/>
          <w:color w:val="auto"/>
          <w:sz w:val="28"/>
          <w:highlight w:val="none"/>
          <w:u w:val="none"/>
        </w:rPr>
        <w:t>2</w:t>
      </w:r>
    </w:p>
    <w:p w14:paraId="5E7E8437">
      <w:pPr>
        <w:pageBreakBefore w:val="0"/>
        <w:kinsoku/>
        <w:wordWrap/>
        <w:overflowPunct/>
        <w:topLinePunct w:val="0"/>
        <w:bidi w:val="0"/>
        <w:spacing w:line="300" w:lineRule="auto"/>
        <w:jc w:val="center"/>
        <w:rPr>
          <w:rFonts w:ascii="黑体" w:eastAsia="黑体"/>
          <w:color w:val="auto"/>
          <w:sz w:val="30"/>
          <w:highlight w:val="none"/>
          <w:u w:val="none"/>
        </w:rPr>
      </w:pPr>
      <w:r>
        <w:rPr>
          <w:rFonts w:hint="eastAsia" w:ascii="黑体" w:eastAsia="黑体"/>
          <w:color w:val="auto"/>
          <w:sz w:val="30"/>
          <w:highlight w:val="none"/>
          <w:u w:val="none"/>
        </w:rPr>
        <w:t>投标文件目录</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6520"/>
        <w:gridCol w:w="1276"/>
      </w:tblGrid>
      <w:tr w14:paraId="0354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CDEEF83">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 w:val="28"/>
                <w:szCs w:val="20"/>
                <w:highlight w:val="none"/>
                <w:u w:val="none"/>
              </w:rPr>
            </w:pPr>
            <w:r>
              <w:rPr>
                <w:rFonts w:hint="eastAsia"/>
                <w:color w:val="auto"/>
                <w:sz w:val="28"/>
                <w:szCs w:val="20"/>
                <w:highlight w:val="none"/>
                <w:u w:val="none"/>
              </w:rPr>
              <w:t>序号</w:t>
            </w:r>
          </w:p>
        </w:tc>
        <w:tc>
          <w:tcPr>
            <w:tcW w:w="6520" w:type="dxa"/>
            <w:vAlign w:val="center"/>
          </w:tcPr>
          <w:p w14:paraId="4DA5AD31">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 w:val="28"/>
                <w:szCs w:val="20"/>
                <w:highlight w:val="none"/>
                <w:u w:val="none"/>
              </w:rPr>
            </w:pPr>
            <w:r>
              <w:rPr>
                <w:rFonts w:hint="eastAsia"/>
                <w:color w:val="auto"/>
                <w:sz w:val="28"/>
                <w:szCs w:val="20"/>
                <w:highlight w:val="none"/>
                <w:u w:val="none"/>
              </w:rPr>
              <w:t>主要内容</w:t>
            </w:r>
          </w:p>
        </w:tc>
        <w:tc>
          <w:tcPr>
            <w:tcW w:w="1276" w:type="dxa"/>
            <w:vAlign w:val="center"/>
          </w:tcPr>
          <w:p w14:paraId="7627D4E0">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 w:val="28"/>
                <w:szCs w:val="20"/>
                <w:highlight w:val="none"/>
                <w:u w:val="none"/>
              </w:rPr>
            </w:pPr>
            <w:r>
              <w:rPr>
                <w:rFonts w:hint="eastAsia"/>
                <w:color w:val="auto"/>
                <w:sz w:val="28"/>
                <w:szCs w:val="20"/>
                <w:highlight w:val="none"/>
                <w:u w:val="none"/>
              </w:rPr>
              <w:t>索引</w:t>
            </w:r>
          </w:p>
        </w:tc>
      </w:tr>
      <w:tr w14:paraId="4046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BD382FF">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6520" w:type="dxa"/>
            <w:vAlign w:val="center"/>
          </w:tcPr>
          <w:p w14:paraId="56D7C828">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1276" w:type="dxa"/>
            <w:vAlign w:val="center"/>
          </w:tcPr>
          <w:p w14:paraId="3DECF29F">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r>
      <w:tr w14:paraId="6D96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D65BD65">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6520" w:type="dxa"/>
            <w:vAlign w:val="center"/>
          </w:tcPr>
          <w:p w14:paraId="0E223E91">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1276" w:type="dxa"/>
            <w:vAlign w:val="center"/>
          </w:tcPr>
          <w:p w14:paraId="2F56B270">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r>
      <w:tr w14:paraId="19358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969853D">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6520" w:type="dxa"/>
            <w:vAlign w:val="center"/>
          </w:tcPr>
          <w:p w14:paraId="39845870">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1276" w:type="dxa"/>
            <w:vAlign w:val="center"/>
          </w:tcPr>
          <w:p w14:paraId="1D75D4F4">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r>
      <w:tr w14:paraId="0CE0B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F5FD3FA">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6520" w:type="dxa"/>
            <w:vAlign w:val="center"/>
          </w:tcPr>
          <w:p w14:paraId="39913283">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1276" w:type="dxa"/>
            <w:vAlign w:val="center"/>
          </w:tcPr>
          <w:p w14:paraId="001CBC04">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r>
      <w:tr w14:paraId="633BF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35C5190">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6520" w:type="dxa"/>
            <w:vAlign w:val="center"/>
          </w:tcPr>
          <w:p w14:paraId="6EAFE843">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1276" w:type="dxa"/>
            <w:vAlign w:val="center"/>
          </w:tcPr>
          <w:p w14:paraId="42D480D5">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r>
      <w:tr w14:paraId="5CB6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DC52F43">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6520" w:type="dxa"/>
            <w:vAlign w:val="center"/>
          </w:tcPr>
          <w:p w14:paraId="4B89E12F">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1276" w:type="dxa"/>
            <w:vAlign w:val="center"/>
          </w:tcPr>
          <w:p w14:paraId="0242C5CE">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r>
      <w:tr w14:paraId="2EB01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1368580">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6520" w:type="dxa"/>
            <w:vAlign w:val="center"/>
          </w:tcPr>
          <w:p w14:paraId="0426103C">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1276" w:type="dxa"/>
            <w:vAlign w:val="center"/>
          </w:tcPr>
          <w:p w14:paraId="48A7120D">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r>
      <w:tr w14:paraId="3E3C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FCBCB3F">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6520" w:type="dxa"/>
            <w:vAlign w:val="center"/>
          </w:tcPr>
          <w:p w14:paraId="52FB5B1C">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1276" w:type="dxa"/>
            <w:vAlign w:val="center"/>
          </w:tcPr>
          <w:p w14:paraId="38FC00BE">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r>
      <w:tr w14:paraId="7057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6CE8FC6">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6520" w:type="dxa"/>
            <w:vAlign w:val="center"/>
          </w:tcPr>
          <w:p w14:paraId="1AA9A12A">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1276" w:type="dxa"/>
            <w:vAlign w:val="center"/>
          </w:tcPr>
          <w:p w14:paraId="2F667348">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r>
      <w:tr w14:paraId="35AAD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6EA9A4D">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6520" w:type="dxa"/>
            <w:vAlign w:val="center"/>
          </w:tcPr>
          <w:p w14:paraId="3BA1E880">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1276" w:type="dxa"/>
            <w:vAlign w:val="center"/>
          </w:tcPr>
          <w:p w14:paraId="25F351BE">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r>
      <w:tr w14:paraId="4E00C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293DADB">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6520" w:type="dxa"/>
            <w:vAlign w:val="center"/>
          </w:tcPr>
          <w:p w14:paraId="030F61DF">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1276" w:type="dxa"/>
            <w:vAlign w:val="center"/>
          </w:tcPr>
          <w:p w14:paraId="77B7ED7B">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r>
    </w:tbl>
    <w:p w14:paraId="3542C45C">
      <w:pPr>
        <w:pageBreakBefore w:val="0"/>
        <w:kinsoku/>
        <w:wordWrap/>
        <w:overflowPunct/>
        <w:topLinePunct w:val="0"/>
        <w:bidi w:val="0"/>
        <w:spacing w:line="300" w:lineRule="auto"/>
        <w:rPr>
          <w:rFonts w:ascii="宋体" w:hAnsi="宋体"/>
          <w:color w:val="auto"/>
          <w:sz w:val="24"/>
          <w:szCs w:val="24"/>
          <w:highlight w:val="none"/>
          <w:u w:val="none"/>
        </w:rPr>
      </w:pPr>
    </w:p>
    <w:p w14:paraId="041B4469">
      <w:pPr>
        <w:pageBreakBefore w:val="0"/>
        <w:kinsoku/>
        <w:wordWrap/>
        <w:overflowPunct/>
        <w:topLinePunct w:val="0"/>
        <w:bidi w:val="0"/>
        <w:spacing w:line="300" w:lineRule="auto"/>
        <w:rPr>
          <w:rFonts w:ascii="宋体" w:hAnsi="宋体"/>
          <w:color w:val="auto"/>
          <w:sz w:val="24"/>
          <w:szCs w:val="24"/>
          <w:highlight w:val="none"/>
          <w:u w:val="none"/>
        </w:rPr>
      </w:pPr>
      <w:r>
        <w:rPr>
          <w:rFonts w:hint="eastAsia" w:ascii="宋体" w:hAnsi="宋体"/>
          <w:color w:val="auto"/>
          <w:sz w:val="24"/>
          <w:szCs w:val="24"/>
          <w:highlight w:val="none"/>
          <w:u w:val="none"/>
        </w:rPr>
        <w:t>投标人名称（盖章）：              法定代表人或授权代表签字：</w:t>
      </w:r>
    </w:p>
    <w:p w14:paraId="1B47BDAF">
      <w:pPr>
        <w:pageBreakBefore w:val="0"/>
        <w:kinsoku/>
        <w:wordWrap/>
        <w:overflowPunct/>
        <w:topLinePunct w:val="0"/>
        <w:bidi w:val="0"/>
        <w:spacing w:line="300" w:lineRule="auto"/>
        <w:rPr>
          <w:rFonts w:ascii="宋体" w:hAnsi="宋体"/>
          <w:color w:val="auto"/>
          <w:sz w:val="24"/>
          <w:highlight w:val="none"/>
          <w:u w:val="none"/>
        </w:rPr>
      </w:pPr>
    </w:p>
    <w:p w14:paraId="485F983C">
      <w:pPr>
        <w:pageBreakBefore w:val="0"/>
        <w:kinsoku/>
        <w:wordWrap/>
        <w:overflowPunct/>
        <w:topLinePunct w:val="0"/>
        <w:bidi w:val="0"/>
        <w:spacing w:line="300" w:lineRule="auto"/>
        <w:rPr>
          <w:rFonts w:ascii="宋体" w:hAnsi="宋体"/>
          <w:color w:val="auto"/>
          <w:sz w:val="24"/>
          <w:highlight w:val="none"/>
          <w:u w:val="none"/>
        </w:rPr>
      </w:pPr>
      <w:r>
        <w:rPr>
          <w:rFonts w:hint="eastAsia" w:ascii="宋体" w:hAnsi="宋体"/>
          <w:b/>
          <w:color w:val="auto"/>
          <w:sz w:val="24"/>
          <w:highlight w:val="none"/>
          <w:u w:val="none"/>
        </w:rPr>
        <w:t>注：</w:t>
      </w:r>
      <w:r>
        <w:rPr>
          <w:rFonts w:hint="eastAsia" w:ascii="宋体" w:hAnsi="宋体"/>
          <w:color w:val="auto"/>
          <w:sz w:val="24"/>
          <w:highlight w:val="none"/>
          <w:u w:val="none"/>
        </w:rPr>
        <w:t>1.本表填写投标文件主要内容，以用于开标宣读。</w:t>
      </w:r>
    </w:p>
    <w:p w14:paraId="2CD32D48">
      <w:pPr>
        <w:pageBreakBefore w:val="0"/>
        <w:kinsoku/>
        <w:wordWrap/>
        <w:overflowPunct/>
        <w:topLinePunct w:val="0"/>
        <w:bidi w:val="0"/>
        <w:spacing w:line="300" w:lineRule="auto"/>
        <w:ind w:firstLine="480"/>
        <w:rPr>
          <w:rFonts w:ascii="宋体" w:hAnsi="宋体" w:cs="宋体"/>
          <w:color w:val="auto"/>
          <w:highlight w:val="none"/>
          <w:u w:val="none"/>
        </w:rPr>
        <w:sectPr>
          <w:footerReference r:id="rId6" w:type="first"/>
          <w:footerReference r:id="rId5" w:type="default"/>
          <w:type w:val="continuous"/>
          <w:pgSz w:w="11906" w:h="16838"/>
          <w:pgMar w:top="1417" w:right="1587" w:bottom="1020" w:left="1587" w:header="851" w:footer="992" w:gutter="0"/>
          <w:pgNumType w:fmt="decimal" w:start="1"/>
          <w:cols w:space="720" w:num="1"/>
          <w:titlePg/>
          <w:docGrid w:type="lines" w:linePitch="312" w:charSpace="0"/>
        </w:sectPr>
      </w:pPr>
      <w:r>
        <w:rPr>
          <w:rFonts w:hint="eastAsia" w:ascii="宋体" w:hAnsi="宋体"/>
          <w:color w:val="auto"/>
          <w:sz w:val="24"/>
          <w:highlight w:val="none"/>
          <w:u w:val="none"/>
        </w:rPr>
        <w:t>2．“索引”一栏填写该主要内容对应于投标文件的“条款号/页号”。</w:t>
      </w:r>
    </w:p>
    <w:p w14:paraId="0B76D748">
      <w:pPr>
        <w:pageBreakBefore w:val="0"/>
        <w:kinsoku/>
        <w:wordWrap/>
        <w:overflowPunct/>
        <w:topLinePunct w:val="0"/>
        <w:bidi w:val="0"/>
        <w:spacing w:line="300" w:lineRule="auto"/>
        <w:rPr>
          <w:rFonts w:eastAsia="黑体"/>
          <w:b/>
          <w:bCs/>
          <w:color w:val="auto"/>
          <w:sz w:val="28"/>
          <w:highlight w:val="none"/>
          <w:u w:val="none"/>
        </w:rPr>
      </w:pPr>
      <w:r>
        <w:rPr>
          <w:rFonts w:hint="eastAsia" w:eastAsia="黑体"/>
          <w:b/>
          <w:bCs/>
          <w:color w:val="auto"/>
          <w:sz w:val="28"/>
          <w:highlight w:val="none"/>
          <w:u w:val="none"/>
        </w:rPr>
        <w:t>附件3</w:t>
      </w:r>
    </w:p>
    <w:p w14:paraId="60B16C6E">
      <w:pPr>
        <w:pageBreakBefore w:val="0"/>
        <w:kinsoku/>
        <w:wordWrap/>
        <w:overflowPunct/>
        <w:topLinePunct w:val="0"/>
        <w:bidi w:val="0"/>
        <w:spacing w:line="300" w:lineRule="auto"/>
        <w:jc w:val="center"/>
        <w:rPr>
          <w:rFonts w:eastAsia="黑体"/>
          <w:b/>
          <w:bCs/>
          <w:color w:val="auto"/>
          <w:sz w:val="28"/>
          <w:highlight w:val="none"/>
          <w:u w:val="none"/>
        </w:rPr>
      </w:pPr>
      <w:r>
        <w:rPr>
          <w:rFonts w:hint="eastAsia" w:eastAsia="黑体"/>
          <w:b/>
          <w:bCs/>
          <w:color w:val="auto"/>
          <w:sz w:val="28"/>
          <w:highlight w:val="none"/>
          <w:u w:val="none"/>
        </w:rPr>
        <w:t>法人授权委托书</w:t>
      </w:r>
    </w:p>
    <w:p w14:paraId="0B6E97FB">
      <w:pPr>
        <w:pageBreakBefore w:val="0"/>
        <w:kinsoku/>
        <w:wordWrap/>
        <w:overflowPunct/>
        <w:topLinePunct w:val="0"/>
        <w:bidi w:val="0"/>
        <w:spacing w:line="300" w:lineRule="auto"/>
        <w:rPr>
          <w:rFonts w:ascii="宋体" w:hAnsi="宋体"/>
          <w:color w:val="auto"/>
          <w:highlight w:val="none"/>
          <w:u w:val="none"/>
        </w:rPr>
      </w:pPr>
      <w:r>
        <w:rPr>
          <w:rFonts w:hint="eastAsia" w:ascii="宋体" w:hAnsi="宋体"/>
          <w:color w:val="auto"/>
          <w:highlight w:val="none"/>
          <w:u w:val="none"/>
        </w:rPr>
        <w:t>致</w:t>
      </w:r>
      <w:r>
        <w:rPr>
          <w:rFonts w:hint="eastAsia" w:ascii="宋体" w:hAnsi="宋体"/>
          <w:color w:val="auto"/>
          <w:highlight w:val="none"/>
          <w:u w:val="none"/>
          <w:lang w:eastAsia="zh-CN"/>
        </w:rPr>
        <w:t>中国重汽集团</w:t>
      </w:r>
      <w:r>
        <w:rPr>
          <w:rFonts w:hint="eastAsia" w:ascii="宋体" w:hAnsi="宋体"/>
          <w:color w:val="auto"/>
          <w:highlight w:val="none"/>
          <w:u w:val="none"/>
          <w:lang w:val="en-US" w:eastAsia="zh-CN"/>
        </w:rPr>
        <w:t>******</w:t>
      </w:r>
      <w:r>
        <w:rPr>
          <w:rFonts w:hint="eastAsia" w:ascii="宋体" w:hAnsi="宋体"/>
          <w:color w:val="auto"/>
          <w:highlight w:val="none"/>
          <w:u w:val="none"/>
          <w:lang w:eastAsia="zh-CN"/>
        </w:rPr>
        <w:t>有限公司（</w:t>
      </w:r>
      <w:r>
        <w:rPr>
          <w:rFonts w:hint="eastAsia" w:ascii="宋体" w:hAnsi="宋体"/>
          <w:color w:val="auto"/>
          <w:highlight w:val="none"/>
          <w:u w:val="none"/>
          <w:lang w:val="en-US" w:eastAsia="zh-CN"/>
        </w:rPr>
        <w:t>根据实际情况填写</w:t>
      </w:r>
      <w:r>
        <w:rPr>
          <w:rFonts w:hint="eastAsia" w:ascii="宋体" w:hAnsi="宋体"/>
          <w:color w:val="auto"/>
          <w:highlight w:val="none"/>
          <w:u w:val="none"/>
          <w:lang w:eastAsia="zh-CN"/>
        </w:rPr>
        <w:t>）</w:t>
      </w:r>
      <w:r>
        <w:rPr>
          <w:rFonts w:hint="eastAsia" w:ascii="宋体" w:hAnsi="宋体"/>
          <w:color w:val="auto"/>
          <w:highlight w:val="none"/>
          <w:u w:val="none"/>
        </w:rPr>
        <w:t>：</w:t>
      </w:r>
    </w:p>
    <w:p w14:paraId="020A127D">
      <w:pPr>
        <w:pageBreakBefore w:val="0"/>
        <w:kinsoku/>
        <w:wordWrap/>
        <w:overflowPunct/>
        <w:topLinePunct w:val="0"/>
        <w:bidi w:val="0"/>
        <w:spacing w:line="300" w:lineRule="auto"/>
        <w:ind w:firstLine="420" w:firstLineChars="200"/>
        <w:rPr>
          <w:rFonts w:ascii="宋体"/>
          <w:color w:val="auto"/>
          <w:kern w:val="0"/>
          <w:szCs w:val="21"/>
          <w:highlight w:val="none"/>
          <w:u w:val="none"/>
        </w:rPr>
      </w:pPr>
      <w:r>
        <w:rPr>
          <w:rFonts w:hint="eastAsia" w:ascii="宋体" w:hAnsi="宋体"/>
          <w:color w:val="auto"/>
          <w:kern w:val="0"/>
          <w:szCs w:val="21"/>
          <w:highlight w:val="none"/>
          <w:u w:val="none"/>
        </w:rPr>
        <w:t>本授权委托书声明：我（法人姓名）       系</w:t>
      </w:r>
      <w:r>
        <w:rPr>
          <w:rFonts w:hint="eastAsia" w:ascii="宋体" w:hAnsi="宋体"/>
          <w:color w:val="auto"/>
          <w:highlight w:val="none"/>
          <w:u w:val="none"/>
        </w:rPr>
        <w:t>（投标人名称）</w:t>
      </w:r>
      <w:r>
        <w:rPr>
          <w:rFonts w:hint="eastAsia" w:ascii="宋体" w:hAnsi="宋体"/>
          <w:color w:val="auto"/>
          <w:kern w:val="0"/>
          <w:szCs w:val="21"/>
          <w:highlight w:val="none"/>
          <w:u w:val="none"/>
        </w:rPr>
        <w:t xml:space="preserve">                   的法定代表人，现授权委托</w:t>
      </w:r>
      <w:r>
        <w:rPr>
          <w:rFonts w:hint="eastAsia" w:ascii="宋体" w:hAnsi="宋体"/>
          <w:color w:val="auto"/>
          <w:highlight w:val="none"/>
          <w:u w:val="none"/>
        </w:rPr>
        <w:t>（投标人名称）</w:t>
      </w:r>
      <w:r>
        <w:rPr>
          <w:rFonts w:hint="eastAsia" w:ascii="宋体" w:hAnsi="宋体"/>
          <w:color w:val="auto"/>
          <w:kern w:val="0"/>
          <w:szCs w:val="21"/>
          <w:highlight w:val="none"/>
          <w:u w:val="none"/>
        </w:rPr>
        <w:t xml:space="preserve">                    的 （授权代表姓名）        为我公司参加贵方组织的</w:t>
      </w:r>
      <w:r>
        <w:rPr>
          <w:rFonts w:hint="eastAsia" w:ascii="宋体" w:hAnsi="宋体"/>
          <w:color w:val="auto"/>
          <w:kern w:val="0"/>
          <w:szCs w:val="21"/>
          <w:highlight w:val="none"/>
          <w:u w:val="none"/>
          <w:lang w:eastAsia="zh-CN"/>
        </w:rPr>
        <w:t>部件生产线喷漆</w:t>
      </w:r>
      <w:r>
        <w:rPr>
          <w:rFonts w:hint="eastAsia" w:cs="宋体"/>
          <w:color w:val="auto"/>
          <w:kern w:val="0"/>
          <w:szCs w:val="21"/>
          <w:highlight w:val="none"/>
          <w:u w:val="none"/>
        </w:rPr>
        <w:t>项目</w:t>
      </w:r>
      <w:r>
        <w:rPr>
          <w:rFonts w:hint="eastAsia" w:ascii="宋体" w:hAnsi="宋体"/>
          <w:color w:val="auto"/>
          <w:kern w:val="0"/>
          <w:szCs w:val="21"/>
          <w:highlight w:val="none"/>
          <w:u w:val="none"/>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14:paraId="20170B16">
      <w:pPr>
        <w:pageBreakBefore w:val="0"/>
        <w:kinsoku/>
        <w:wordWrap/>
        <w:overflowPunct/>
        <w:topLinePunct w:val="0"/>
        <w:bidi w:val="0"/>
        <w:spacing w:line="300" w:lineRule="auto"/>
        <w:ind w:firstLine="420" w:firstLineChars="200"/>
        <w:rPr>
          <w:rFonts w:ascii="宋体"/>
          <w:color w:val="auto"/>
          <w:kern w:val="0"/>
          <w:szCs w:val="21"/>
          <w:highlight w:val="none"/>
          <w:u w:val="none"/>
        </w:rPr>
      </w:pPr>
      <w:r>
        <w:rPr>
          <w:rFonts w:hint="eastAsia" w:ascii="宋体" w:hAnsi="宋体"/>
          <w:color w:val="auto"/>
          <w:kern w:val="0"/>
          <w:szCs w:val="21"/>
          <w:highlight w:val="none"/>
          <w:u w:val="none"/>
        </w:rPr>
        <w:t>委托期限：</w:t>
      </w:r>
      <w:r>
        <w:rPr>
          <w:rFonts w:ascii="宋体" w:hAnsi="宋体"/>
          <w:color w:val="auto"/>
          <w:kern w:val="0"/>
          <w:szCs w:val="21"/>
          <w:highlight w:val="none"/>
          <w:u w:val="none"/>
        </w:rPr>
        <w:t>20</w:t>
      </w:r>
      <w:r>
        <w:rPr>
          <w:rFonts w:hint="eastAsia" w:ascii="宋体" w:hAnsi="宋体"/>
          <w:color w:val="auto"/>
          <w:kern w:val="0"/>
          <w:szCs w:val="21"/>
          <w:highlight w:val="none"/>
          <w:u w:val="none"/>
          <w:lang w:val="en-US" w:eastAsia="zh-CN"/>
        </w:rPr>
        <w:t>XX</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年X</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月</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X</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日至</w:t>
      </w:r>
      <w:r>
        <w:rPr>
          <w:rFonts w:ascii="宋体" w:hAnsi="宋体"/>
          <w:color w:val="auto"/>
          <w:kern w:val="0"/>
          <w:szCs w:val="21"/>
          <w:highlight w:val="none"/>
          <w:u w:val="none"/>
        </w:rPr>
        <w:t xml:space="preserve"> 20</w:t>
      </w:r>
      <w:r>
        <w:rPr>
          <w:rFonts w:hint="eastAsia" w:ascii="宋体" w:hAnsi="宋体"/>
          <w:color w:val="auto"/>
          <w:kern w:val="0"/>
          <w:szCs w:val="21"/>
          <w:highlight w:val="none"/>
          <w:u w:val="none"/>
          <w:lang w:val="en-US" w:eastAsia="zh-CN"/>
        </w:rPr>
        <w:t>XX</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年</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X</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月</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X</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日</w:t>
      </w:r>
    </w:p>
    <w:p w14:paraId="12B665C0">
      <w:pPr>
        <w:pageBreakBefore w:val="0"/>
        <w:kinsoku/>
        <w:wordWrap/>
        <w:overflowPunct/>
        <w:topLinePunct w:val="0"/>
        <w:bidi w:val="0"/>
        <w:spacing w:line="300" w:lineRule="auto"/>
        <w:ind w:firstLine="420" w:firstLineChars="200"/>
        <w:rPr>
          <w:rFonts w:ascii="宋体"/>
          <w:color w:val="auto"/>
          <w:kern w:val="0"/>
          <w:szCs w:val="21"/>
          <w:highlight w:val="none"/>
          <w:u w:val="none"/>
        </w:rPr>
      </w:pPr>
      <w:r>
        <w:rPr>
          <w:rFonts w:hint="eastAsia" w:ascii="宋体" w:hAnsi="宋体"/>
          <w:color w:val="auto"/>
          <w:kern w:val="0"/>
          <w:szCs w:val="21"/>
          <w:highlight w:val="none"/>
          <w:u w:val="none"/>
        </w:rPr>
        <w:t>授权代表无转委托权，特此委托。</w:t>
      </w:r>
    </w:p>
    <w:p w14:paraId="3CC6A21A">
      <w:pPr>
        <w:pageBreakBefore w:val="0"/>
        <w:kinsoku/>
        <w:wordWrap/>
        <w:overflowPunct/>
        <w:topLinePunct w:val="0"/>
        <w:bidi w:val="0"/>
        <w:spacing w:line="300" w:lineRule="auto"/>
        <w:ind w:firstLine="420" w:firstLineChars="200"/>
        <w:rPr>
          <w:rFonts w:ascii="宋体"/>
          <w:color w:val="auto"/>
          <w:kern w:val="0"/>
          <w:szCs w:val="21"/>
          <w:highlight w:val="none"/>
          <w:u w:val="none"/>
        </w:rPr>
      </w:pPr>
      <w:r>
        <w:rPr>
          <w:rFonts w:hint="eastAsia" w:ascii="宋体" w:hAnsi="宋体"/>
          <w:color w:val="auto"/>
          <w:kern w:val="0"/>
          <w:szCs w:val="21"/>
          <w:highlight w:val="none"/>
          <w:u w:val="none"/>
        </w:rPr>
        <w:t>授权代表姓名：</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 xml:space="preserve">     </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性别：</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 xml:space="preserve">  </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年龄：</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 xml:space="preserve">  </w:t>
      </w:r>
      <w:r>
        <w:rPr>
          <w:rFonts w:ascii="宋体" w:hAnsi="宋体"/>
          <w:color w:val="auto"/>
          <w:kern w:val="0"/>
          <w:szCs w:val="21"/>
          <w:highlight w:val="none"/>
          <w:u w:val="none"/>
        </w:rPr>
        <w:t xml:space="preserve">  </w:t>
      </w:r>
    </w:p>
    <w:p w14:paraId="1FB13278">
      <w:pPr>
        <w:pageBreakBefore w:val="0"/>
        <w:kinsoku/>
        <w:wordWrap/>
        <w:overflowPunct/>
        <w:topLinePunct w:val="0"/>
        <w:bidi w:val="0"/>
        <w:spacing w:line="300" w:lineRule="auto"/>
        <w:ind w:firstLine="420" w:firstLineChars="200"/>
        <w:rPr>
          <w:rFonts w:ascii="宋体"/>
          <w:color w:val="auto"/>
          <w:kern w:val="0"/>
          <w:szCs w:val="21"/>
          <w:highlight w:val="none"/>
          <w:u w:val="none"/>
        </w:rPr>
      </w:pPr>
      <w:r>
        <w:rPr>
          <w:rFonts w:hint="eastAsia" w:ascii="宋体" w:hAnsi="宋体"/>
          <w:color w:val="auto"/>
          <w:kern w:val="0"/>
          <w:szCs w:val="21"/>
          <w:highlight w:val="none"/>
          <w:u w:val="none"/>
        </w:rPr>
        <w:t>身份证号码：</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 xml:space="preserve">                  </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职务：</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 xml:space="preserve">       </w:t>
      </w:r>
      <w:r>
        <w:rPr>
          <w:rFonts w:ascii="宋体" w:hAnsi="宋体"/>
          <w:color w:val="auto"/>
          <w:kern w:val="0"/>
          <w:szCs w:val="21"/>
          <w:highlight w:val="none"/>
          <w:u w:val="none"/>
        </w:rPr>
        <w:t xml:space="preserve">    </w:t>
      </w:r>
    </w:p>
    <w:p w14:paraId="4F8E8332">
      <w:pPr>
        <w:pageBreakBefore w:val="0"/>
        <w:kinsoku/>
        <w:wordWrap/>
        <w:overflowPunct/>
        <w:topLinePunct w:val="0"/>
        <w:bidi w:val="0"/>
        <w:spacing w:line="300" w:lineRule="auto"/>
        <w:ind w:firstLine="420" w:firstLineChars="200"/>
        <w:rPr>
          <w:rFonts w:ascii="宋体"/>
          <w:color w:val="auto"/>
          <w:kern w:val="0"/>
          <w:szCs w:val="21"/>
          <w:highlight w:val="none"/>
          <w:u w:val="none"/>
        </w:rPr>
      </w:pPr>
      <w:r>
        <w:rPr>
          <w:rFonts w:hint="eastAsia" w:ascii="宋体" w:hAnsi="宋体"/>
          <w:color w:val="auto"/>
          <w:kern w:val="0"/>
          <w:szCs w:val="21"/>
          <w:highlight w:val="none"/>
          <w:u w:val="none"/>
        </w:rPr>
        <w:t>投标人名称：（盖单位公章）</w:t>
      </w:r>
    </w:p>
    <w:p w14:paraId="48F64605">
      <w:pPr>
        <w:pageBreakBefore w:val="0"/>
        <w:kinsoku/>
        <w:wordWrap/>
        <w:overflowPunct/>
        <w:topLinePunct w:val="0"/>
        <w:bidi w:val="0"/>
        <w:spacing w:line="300" w:lineRule="auto"/>
        <w:ind w:firstLine="420" w:firstLineChars="200"/>
        <w:rPr>
          <w:rFonts w:ascii="宋体"/>
          <w:color w:val="auto"/>
          <w:kern w:val="0"/>
          <w:szCs w:val="21"/>
          <w:highlight w:val="none"/>
          <w:u w:val="none"/>
        </w:rPr>
      </w:pPr>
      <w:r>
        <w:rPr>
          <w:rFonts w:hint="eastAsia" w:ascii="宋体" w:hAnsi="宋体"/>
          <w:color w:val="auto"/>
          <w:kern w:val="0"/>
          <w:szCs w:val="21"/>
          <w:highlight w:val="none"/>
          <w:u w:val="none"/>
        </w:rPr>
        <w:t>法定代表人：（签字）</w:t>
      </w:r>
    </w:p>
    <w:p w14:paraId="11A50B8C">
      <w:pPr>
        <w:pageBreakBefore w:val="0"/>
        <w:kinsoku/>
        <w:wordWrap/>
        <w:overflowPunct/>
        <w:topLinePunct w:val="0"/>
        <w:bidi w:val="0"/>
        <w:spacing w:line="300" w:lineRule="auto"/>
        <w:rPr>
          <w:rFonts w:ascii="宋体"/>
          <w:color w:val="auto"/>
          <w:kern w:val="0"/>
          <w:szCs w:val="21"/>
          <w:highlight w:val="none"/>
          <w:u w:val="none"/>
        </w:rPr>
      </w:pPr>
    </w:p>
    <w:p w14:paraId="562A3557">
      <w:pPr>
        <w:pageBreakBefore w:val="0"/>
        <w:kinsoku/>
        <w:wordWrap/>
        <w:overflowPunct/>
        <w:topLinePunct w:val="0"/>
        <w:bidi w:val="0"/>
        <w:adjustRightInd w:val="0"/>
        <w:spacing w:line="300" w:lineRule="auto"/>
        <w:jc w:val="left"/>
        <w:textAlignment w:val="baseline"/>
        <w:rPr>
          <w:rFonts w:ascii="宋体"/>
          <w:b/>
          <w:color w:val="auto"/>
          <w:kern w:val="0"/>
          <w:szCs w:val="21"/>
          <w:highlight w:val="none"/>
          <w:u w:val="none"/>
        </w:rPr>
      </w:pPr>
      <w:r>
        <w:rPr>
          <w:rFonts w:hint="eastAsia" w:ascii="宋体" w:hAnsi="宋体"/>
          <w:b/>
          <w:color w:val="auto"/>
          <w:kern w:val="0"/>
          <w:szCs w:val="21"/>
          <w:highlight w:val="none"/>
          <w:u w:val="none"/>
        </w:rPr>
        <w:t>附法人代表及被授权人（授权代表）有效的身份证正反两面复印件</w:t>
      </w:r>
    </w:p>
    <w:p w14:paraId="4EE692C0">
      <w:pPr>
        <w:pageBreakBefore w:val="0"/>
        <w:kinsoku/>
        <w:wordWrap/>
        <w:overflowPunct/>
        <w:topLinePunct w:val="0"/>
        <w:bidi w:val="0"/>
        <w:spacing w:line="300" w:lineRule="auto"/>
        <w:rPr>
          <w:rFonts w:eastAsia="黑体"/>
          <w:b/>
          <w:bCs/>
          <w:color w:val="auto"/>
          <w:sz w:val="28"/>
          <w:highlight w:val="none"/>
          <w:u w:val="none"/>
        </w:rPr>
      </w:pPr>
    </w:p>
    <w:p w14:paraId="5963BF71">
      <w:pPr>
        <w:pageBreakBefore w:val="0"/>
        <w:kinsoku/>
        <w:wordWrap/>
        <w:overflowPunct/>
        <w:topLinePunct w:val="0"/>
        <w:bidi w:val="0"/>
        <w:spacing w:line="300" w:lineRule="auto"/>
        <w:rPr>
          <w:rFonts w:eastAsia="黑体"/>
          <w:b/>
          <w:bCs/>
          <w:color w:val="auto"/>
          <w:sz w:val="28"/>
          <w:highlight w:val="none"/>
          <w:u w:val="none"/>
        </w:rPr>
      </w:pPr>
    </w:p>
    <w:p w14:paraId="2CA3728D">
      <w:pPr>
        <w:pageBreakBefore w:val="0"/>
        <w:kinsoku/>
        <w:wordWrap/>
        <w:overflowPunct/>
        <w:topLinePunct w:val="0"/>
        <w:bidi w:val="0"/>
        <w:spacing w:line="300" w:lineRule="auto"/>
        <w:rPr>
          <w:rFonts w:eastAsia="黑体"/>
          <w:b/>
          <w:bCs/>
          <w:color w:val="auto"/>
          <w:sz w:val="28"/>
          <w:highlight w:val="none"/>
          <w:u w:val="none"/>
        </w:rPr>
      </w:pPr>
    </w:p>
    <w:p w14:paraId="65383E84">
      <w:pPr>
        <w:pageBreakBefore w:val="0"/>
        <w:kinsoku/>
        <w:wordWrap/>
        <w:overflowPunct/>
        <w:topLinePunct w:val="0"/>
        <w:bidi w:val="0"/>
        <w:spacing w:line="300" w:lineRule="auto"/>
        <w:rPr>
          <w:rFonts w:eastAsia="黑体"/>
          <w:b/>
          <w:bCs/>
          <w:color w:val="auto"/>
          <w:sz w:val="28"/>
          <w:highlight w:val="none"/>
          <w:u w:val="none"/>
        </w:rPr>
      </w:pPr>
    </w:p>
    <w:p w14:paraId="029DA55B">
      <w:pPr>
        <w:pageBreakBefore w:val="0"/>
        <w:kinsoku/>
        <w:wordWrap/>
        <w:overflowPunct/>
        <w:topLinePunct w:val="0"/>
        <w:bidi w:val="0"/>
        <w:spacing w:line="300" w:lineRule="auto"/>
        <w:rPr>
          <w:rFonts w:eastAsia="黑体"/>
          <w:b/>
          <w:bCs/>
          <w:color w:val="auto"/>
          <w:sz w:val="28"/>
          <w:highlight w:val="none"/>
          <w:u w:val="none"/>
        </w:rPr>
      </w:pPr>
    </w:p>
    <w:p w14:paraId="19A9F34F">
      <w:pPr>
        <w:pageBreakBefore w:val="0"/>
        <w:kinsoku/>
        <w:wordWrap/>
        <w:overflowPunct/>
        <w:topLinePunct w:val="0"/>
        <w:bidi w:val="0"/>
        <w:spacing w:line="300" w:lineRule="auto"/>
        <w:rPr>
          <w:rFonts w:eastAsia="黑体"/>
          <w:b/>
          <w:bCs/>
          <w:color w:val="auto"/>
          <w:sz w:val="28"/>
          <w:highlight w:val="none"/>
          <w:u w:val="none"/>
        </w:rPr>
      </w:pPr>
    </w:p>
    <w:p w14:paraId="52D39B55">
      <w:pPr>
        <w:pageBreakBefore w:val="0"/>
        <w:kinsoku/>
        <w:wordWrap/>
        <w:overflowPunct/>
        <w:topLinePunct w:val="0"/>
        <w:bidi w:val="0"/>
        <w:spacing w:line="300" w:lineRule="auto"/>
        <w:rPr>
          <w:rFonts w:eastAsia="黑体"/>
          <w:b/>
          <w:bCs/>
          <w:color w:val="auto"/>
          <w:sz w:val="28"/>
          <w:highlight w:val="none"/>
          <w:u w:val="none"/>
        </w:rPr>
      </w:pPr>
    </w:p>
    <w:p w14:paraId="2591B135">
      <w:pPr>
        <w:pageBreakBefore w:val="0"/>
        <w:kinsoku/>
        <w:wordWrap/>
        <w:overflowPunct/>
        <w:topLinePunct w:val="0"/>
        <w:bidi w:val="0"/>
        <w:spacing w:line="300" w:lineRule="auto"/>
        <w:rPr>
          <w:rFonts w:eastAsia="黑体"/>
          <w:b/>
          <w:bCs/>
          <w:color w:val="auto"/>
          <w:sz w:val="28"/>
          <w:highlight w:val="none"/>
          <w:u w:val="none"/>
        </w:rPr>
      </w:pPr>
    </w:p>
    <w:p w14:paraId="6EAF4727">
      <w:pPr>
        <w:pageBreakBefore w:val="0"/>
        <w:kinsoku/>
        <w:wordWrap/>
        <w:overflowPunct/>
        <w:topLinePunct w:val="0"/>
        <w:bidi w:val="0"/>
        <w:spacing w:line="300" w:lineRule="auto"/>
        <w:rPr>
          <w:rFonts w:eastAsia="黑体"/>
          <w:b/>
          <w:bCs/>
          <w:color w:val="auto"/>
          <w:sz w:val="28"/>
          <w:highlight w:val="none"/>
          <w:u w:val="none"/>
        </w:rPr>
      </w:pPr>
    </w:p>
    <w:p w14:paraId="39F00208">
      <w:pPr>
        <w:pageBreakBefore w:val="0"/>
        <w:kinsoku/>
        <w:wordWrap/>
        <w:overflowPunct/>
        <w:topLinePunct w:val="0"/>
        <w:bidi w:val="0"/>
        <w:spacing w:line="300" w:lineRule="auto"/>
        <w:rPr>
          <w:rFonts w:eastAsia="黑体"/>
          <w:b/>
          <w:bCs/>
          <w:color w:val="auto"/>
          <w:sz w:val="28"/>
          <w:highlight w:val="none"/>
          <w:u w:val="none"/>
        </w:rPr>
      </w:pPr>
    </w:p>
    <w:p w14:paraId="03FD87E9">
      <w:pPr>
        <w:pageBreakBefore w:val="0"/>
        <w:kinsoku/>
        <w:wordWrap/>
        <w:overflowPunct/>
        <w:topLinePunct w:val="0"/>
        <w:bidi w:val="0"/>
        <w:spacing w:line="300" w:lineRule="auto"/>
        <w:rPr>
          <w:rFonts w:eastAsia="黑体"/>
          <w:b/>
          <w:bCs/>
          <w:color w:val="auto"/>
          <w:sz w:val="28"/>
          <w:highlight w:val="none"/>
          <w:u w:val="none"/>
        </w:rPr>
      </w:pPr>
    </w:p>
    <w:p w14:paraId="36FDDA3C">
      <w:pPr>
        <w:pageBreakBefore w:val="0"/>
        <w:kinsoku/>
        <w:wordWrap/>
        <w:overflowPunct/>
        <w:topLinePunct w:val="0"/>
        <w:bidi w:val="0"/>
        <w:spacing w:line="300" w:lineRule="auto"/>
        <w:rPr>
          <w:rFonts w:eastAsia="黑体"/>
          <w:b/>
          <w:bCs/>
          <w:color w:val="auto"/>
          <w:sz w:val="28"/>
          <w:highlight w:val="none"/>
          <w:u w:val="none"/>
        </w:rPr>
      </w:pPr>
      <w:r>
        <w:rPr>
          <w:rFonts w:hint="eastAsia" w:eastAsia="黑体"/>
          <w:b/>
          <w:bCs/>
          <w:color w:val="auto"/>
          <w:sz w:val="28"/>
          <w:highlight w:val="none"/>
          <w:u w:val="none"/>
        </w:rPr>
        <w:t xml:space="preserve">附件4   </w:t>
      </w:r>
    </w:p>
    <w:p w14:paraId="1CD9DA6B">
      <w:pPr>
        <w:pageBreakBefore w:val="0"/>
        <w:kinsoku/>
        <w:wordWrap/>
        <w:overflowPunct/>
        <w:topLinePunct w:val="0"/>
        <w:bidi w:val="0"/>
        <w:spacing w:line="300" w:lineRule="auto"/>
        <w:jc w:val="center"/>
        <w:rPr>
          <w:rFonts w:ascii="华文新魏" w:eastAsia="华文新魏"/>
          <w:color w:val="auto"/>
          <w:sz w:val="44"/>
          <w:highlight w:val="none"/>
          <w:u w:val="none"/>
        </w:rPr>
      </w:pPr>
      <w:r>
        <w:rPr>
          <w:rFonts w:hint="eastAsia" w:ascii="华文新魏" w:eastAsia="华文新魏"/>
          <w:color w:val="auto"/>
          <w:sz w:val="44"/>
          <w:highlight w:val="none"/>
          <w:u w:val="none"/>
        </w:rPr>
        <w:t>开标一览表</w:t>
      </w:r>
    </w:p>
    <w:p w14:paraId="1194D09B">
      <w:pPr>
        <w:pStyle w:val="9"/>
        <w:pageBreakBefore w:val="0"/>
        <w:kinsoku/>
        <w:wordWrap/>
        <w:overflowPunct/>
        <w:topLinePunct w:val="0"/>
        <w:bidi w:val="0"/>
        <w:spacing w:line="300" w:lineRule="auto"/>
        <w:rPr>
          <w:rFonts w:eastAsia="楷体_GB2312"/>
          <w:bCs/>
          <w:color w:val="auto"/>
          <w:sz w:val="28"/>
          <w:szCs w:val="22"/>
          <w:highlight w:val="none"/>
          <w:u w:val="none"/>
        </w:rPr>
      </w:pPr>
      <w:r>
        <w:rPr>
          <w:rFonts w:hint="eastAsia" w:eastAsia="楷体_GB2312"/>
          <w:bCs/>
          <w:color w:val="auto"/>
          <w:sz w:val="28"/>
          <w:szCs w:val="22"/>
          <w:highlight w:val="none"/>
          <w:u w:val="none"/>
        </w:rPr>
        <w:t>1、报价（元，不含税）：</w:t>
      </w:r>
      <w:r>
        <w:rPr>
          <w:rFonts w:hint="eastAsia" w:eastAsia="楷体_GB2312"/>
          <w:bCs/>
          <w:color w:val="auto"/>
          <w:sz w:val="28"/>
          <w:highlight w:val="none"/>
          <w:u w:val="none"/>
        </w:rPr>
        <w:t>报价包含但不限于人工费、管理费、利润等费用。</w:t>
      </w:r>
    </w:p>
    <w:p w14:paraId="70135999">
      <w:pPr>
        <w:pageBreakBefore w:val="0"/>
        <w:numPr>
          <w:ilvl w:val="0"/>
          <w:numId w:val="2"/>
        </w:numPr>
        <w:kinsoku/>
        <w:wordWrap/>
        <w:overflowPunct/>
        <w:topLinePunct w:val="0"/>
        <w:bidi w:val="0"/>
        <w:spacing w:line="300" w:lineRule="auto"/>
        <w:rPr>
          <w:rFonts w:eastAsia="楷体_GB2312"/>
          <w:bCs/>
          <w:color w:val="auto"/>
          <w:sz w:val="28"/>
          <w:szCs w:val="22"/>
          <w:highlight w:val="none"/>
          <w:u w:val="none"/>
        </w:rPr>
      </w:pPr>
      <w:r>
        <w:rPr>
          <w:rFonts w:hint="eastAsia" w:eastAsia="楷体_GB2312"/>
          <w:bCs/>
          <w:color w:val="auto"/>
          <w:sz w:val="28"/>
          <w:highlight w:val="none"/>
          <w:u w:val="none"/>
        </w:rPr>
        <w:t>交货期：</w:t>
      </w:r>
      <w:r>
        <w:rPr>
          <w:rFonts w:hint="eastAsia" w:eastAsia="楷体_GB2312"/>
          <w:bCs/>
          <w:color w:val="auto"/>
          <w:sz w:val="28"/>
          <w:szCs w:val="22"/>
          <w:highlight w:val="none"/>
          <w:u w:val="none"/>
        </w:rPr>
        <w:t>我单位承诺收到中标通知后</w:t>
      </w:r>
      <w:r>
        <w:rPr>
          <w:rFonts w:hint="eastAsia" w:eastAsia="楷体_GB2312"/>
          <w:b/>
          <w:color w:val="auto"/>
          <w:sz w:val="28"/>
          <w:szCs w:val="22"/>
          <w:highlight w:val="none"/>
          <w:u w:val="none"/>
        </w:rPr>
        <w:t>一周内</w:t>
      </w:r>
      <w:r>
        <w:rPr>
          <w:rFonts w:hint="eastAsia" w:eastAsia="楷体_GB2312"/>
          <w:bCs/>
          <w:color w:val="auto"/>
          <w:sz w:val="28"/>
          <w:szCs w:val="22"/>
          <w:highlight w:val="none"/>
          <w:u w:val="none"/>
        </w:rPr>
        <w:t>人员到齐。（一周内人员无法到齐的，承诺可满足的人员到齐时间）</w:t>
      </w:r>
    </w:p>
    <w:p w14:paraId="58C987F4">
      <w:pPr>
        <w:pStyle w:val="9"/>
        <w:pageBreakBefore w:val="0"/>
        <w:numPr>
          <w:ilvl w:val="0"/>
          <w:numId w:val="2"/>
        </w:numPr>
        <w:kinsoku/>
        <w:wordWrap/>
        <w:overflowPunct/>
        <w:topLinePunct w:val="0"/>
        <w:bidi w:val="0"/>
        <w:spacing w:line="300" w:lineRule="auto"/>
        <w:rPr>
          <w:rFonts w:ascii="Times New Roman" w:eastAsia="楷体_GB2312"/>
          <w:bCs/>
          <w:color w:val="auto"/>
          <w:sz w:val="28"/>
          <w:szCs w:val="22"/>
          <w:highlight w:val="none"/>
          <w:u w:val="none"/>
        </w:rPr>
      </w:pPr>
      <w:r>
        <w:rPr>
          <w:rFonts w:hint="eastAsia" w:ascii="Times New Roman" w:eastAsia="楷体_GB2312"/>
          <w:bCs/>
          <w:color w:val="auto"/>
          <w:sz w:val="28"/>
          <w:szCs w:val="22"/>
          <w:highlight w:val="none"/>
          <w:u w:val="none"/>
        </w:rPr>
        <w:t>付款方式无偏离</w:t>
      </w:r>
      <w:r>
        <w:rPr>
          <w:rFonts w:hint="eastAsia" w:ascii="Times New Roman" w:eastAsia="楷体_GB2312"/>
          <w:bCs/>
          <w:color w:val="auto"/>
          <w:sz w:val="28"/>
          <w:szCs w:val="22"/>
          <w:highlight w:val="none"/>
          <w:u w:val="none"/>
          <w:lang w:eastAsia="zh-CN"/>
        </w:rPr>
        <w:t>。</w:t>
      </w:r>
      <w:r>
        <w:rPr>
          <w:rFonts w:hint="eastAsia" w:ascii="Times New Roman" w:eastAsia="楷体_GB2312"/>
          <w:bCs/>
          <w:color w:val="auto"/>
          <w:sz w:val="28"/>
          <w:szCs w:val="22"/>
          <w:highlight w:val="none"/>
          <w:u w:val="none"/>
          <w:lang w:val="en-US" w:eastAsia="zh-CN"/>
        </w:rPr>
        <w:t>(有偏离的，列出偏离内容)</w:t>
      </w:r>
    </w:p>
    <w:p w14:paraId="0924A693">
      <w:pPr>
        <w:pStyle w:val="9"/>
        <w:pageBreakBefore w:val="0"/>
        <w:numPr>
          <w:ilvl w:val="0"/>
          <w:numId w:val="2"/>
        </w:numPr>
        <w:kinsoku/>
        <w:wordWrap/>
        <w:overflowPunct/>
        <w:topLinePunct w:val="0"/>
        <w:bidi w:val="0"/>
        <w:spacing w:line="300" w:lineRule="auto"/>
        <w:rPr>
          <w:rFonts w:ascii="Times New Roman" w:eastAsia="楷体_GB2312"/>
          <w:bCs/>
          <w:color w:val="auto"/>
          <w:sz w:val="28"/>
          <w:szCs w:val="22"/>
          <w:highlight w:val="none"/>
          <w:u w:val="none"/>
        </w:rPr>
      </w:pPr>
      <w:r>
        <w:rPr>
          <w:rFonts w:hint="eastAsia" w:ascii="Times New Roman" w:eastAsia="楷体_GB2312"/>
          <w:bCs/>
          <w:color w:val="auto"/>
          <w:sz w:val="28"/>
          <w:szCs w:val="22"/>
          <w:highlight w:val="none"/>
          <w:u w:val="none"/>
        </w:rPr>
        <w:t>对招标文件</w:t>
      </w:r>
      <w:r>
        <w:rPr>
          <w:rFonts w:hint="eastAsia" w:ascii="Times New Roman" w:eastAsia="楷体_GB2312"/>
          <w:bCs/>
          <w:color w:val="auto"/>
          <w:sz w:val="28"/>
          <w:szCs w:val="22"/>
          <w:highlight w:val="none"/>
          <w:u w:val="none"/>
          <w:lang w:val="en-US" w:eastAsia="zh-CN"/>
        </w:rPr>
        <w:t>完全认同。</w:t>
      </w:r>
      <w:r>
        <w:rPr>
          <w:rFonts w:hint="eastAsia" w:ascii="Times New Roman" w:eastAsia="楷体_GB2312"/>
          <w:bCs/>
          <w:color w:val="auto"/>
          <w:sz w:val="28"/>
          <w:szCs w:val="22"/>
          <w:highlight w:val="none"/>
          <w:u w:val="none"/>
        </w:rPr>
        <w:t>（</w:t>
      </w:r>
      <w:r>
        <w:rPr>
          <w:rFonts w:hint="eastAsia" w:ascii="Times New Roman" w:eastAsia="楷体_GB2312"/>
          <w:bCs/>
          <w:color w:val="auto"/>
          <w:sz w:val="28"/>
          <w:szCs w:val="22"/>
          <w:highlight w:val="none"/>
          <w:u w:val="none"/>
          <w:lang w:val="en-US" w:eastAsia="zh-CN"/>
        </w:rPr>
        <w:t>非完全认同，列出不认同具体内容</w:t>
      </w:r>
      <w:r>
        <w:rPr>
          <w:rFonts w:hint="eastAsia" w:ascii="Times New Roman" w:eastAsia="楷体_GB2312"/>
          <w:bCs/>
          <w:color w:val="auto"/>
          <w:sz w:val="28"/>
          <w:szCs w:val="22"/>
          <w:highlight w:val="none"/>
          <w:u w:val="none"/>
        </w:rPr>
        <w:t>）</w:t>
      </w:r>
    </w:p>
    <w:p w14:paraId="13EE5259">
      <w:pPr>
        <w:pageBreakBefore w:val="0"/>
        <w:kinsoku/>
        <w:wordWrap/>
        <w:overflowPunct/>
        <w:topLinePunct w:val="0"/>
        <w:bidi w:val="0"/>
        <w:spacing w:line="300" w:lineRule="auto"/>
        <w:rPr>
          <w:color w:val="auto"/>
          <w:sz w:val="28"/>
          <w:highlight w:val="none"/>
          <w:u w:val="none"/>
        </w:rPr>
      </w:pPr>
    </w:p>
    <w:p w14:paraId="182136E0">
      <w:pPr>
        <w:pageBreakBefore w:val="0"/>
        <w:kinsoku/>
        <w:wordWrap/>
        <w:overflowPunct/>
        <w:topLinePunct w:val="0"/>
        <w:bidi w:val="0"/>
        <w:spacing w:line="300" w:lineRule="auto"/>
        <w:ind w:firstLine="3360" w:firstLineChars="1200"/>
        <w:rPr>
          <w:rFonts w:eastAsia="华文新魏"/>
          <w:color w:val="auto"/>
          <w:sz w:val="28"/>
          <w:highlight w:val="none"/>
          <w:u w:val="none"/>
        </w:rPr>
      </w:pPr>
      <w:r>
        <w:rPr>
          <w:rFonts w:hint="eastAsia" w:eastAsia="华文新魏"/>
          <w:color w:val="auto"/>
          <w:sz w:val="28"/>
          <w:highlight w:val="none"/>
          <w:u w:val="none"/>
        </w:rPr>
        <w:t>投标授权的代表签字：</w:t>
      </w:r>
    </w:p>
    <w:p w14:paraId="22C3CF17">
      <w:pPr>
        <w:pageBreakBefore w:val="0"/>
        <w:kinsoku/>
        <w:wordWrap/>
        <w:overflowPunct/>
        <w:topLinePunct w:val="0"/>
        <w:bidi w:val="0"/>
        <w:spacing w:line="300" w:lineRule="auto"/>
        <w:ind w:firstLine="5040" w:firstLineChars="1800"/>
        <w:rPr>
          <w:rFonts w:eastAsia="华文新魏"/>
          <w:color w:val="auto"/>
          <w:sz w:val="28"/>
          <w:highlight w:val="none"/>
          <w:u w:val="none"/>
        </w:rPr>
      </w:pPr>
    </w:p>
    <w:p w14:paraId="563A7E4F">
      <w:pPr>
        <w:pageBreakBefore w:val="0"/>
        <w:kinsoku/>
        <w:wordWrap/>
        <w:overflowPunct/>
        <w:topLinePunct w:val="0"/>
        <w:bidi w:val="0"/>
        <w:spacing w:line="300" w:lineRule="auto"/>
        <w:ind w:firstLine="3360" w:firstLineChars="1200"/>
        <w:rPr>
          <w:rFonts w:eastAsia="华文新魏"/>
          <w:color w:val="auto"/>
          <w:sz w:val="28"/>
          <w:highlight w:val="none"/>
          <w:u w:val="none"/>
        </w:rPr>
      </w:pPr>
    </w:p>
    <w:p w14:paraId="7D05E653">
      <w:pPr>
        <w:pageBreakBefore w:val="0"/>
        <w:kinsoku/>
        <w:wordWrap/>
        <w:overflowPunct/>
        <w:topLinePunct w:val="0"/>
        <w:bidi w:val="0"/>
        <w:spacing w:line="300" w:lineRule="auto"/>
        <w:ind w:firstLine="3360" w:firstLineChars="1200"/>
        <w:rPr>
          <w:rFonts w:eastAsia="华文新魏"/>
          <w:color w:val="auto"/>
          <w:sz w:val="28"/>
          <w:highlight w:val="none"/>
          <w:u w:val="none"/>
        </w:rPr>
      </w:pPr>
      <w:r>
        <w:rPr>
          <w:rFonts w:hint="eastAsia" w:eastAsia="华文新魏"/>
          <w:color w:val="auto"/>
          <w:sz w:val="28"/>
          <w:highlight w:val="none"/>
          <w:u w:val="none"/>
        </w:rPr>
        <w:t>单位（公章）：</w:t>
      </w:r>
    </w:p>
    <w:p w14:paraId="2E29320C">
      <w:pPr>
        <w:pageBreakBefore w:val="0"/>
        <w:kinsoku/>
        <w:wordWrap/>
        <w:overflowPunct/>
        <w:topLinePunct w:val="0"/>
        <w:bidi w:val="0"/>
        <w:spacing w:line="300" w:lineRule="auto"/>
        <w:ind w:firstLine="5040" w:firstLineChars="1800"/>
        <w:rPr>
          <w:rFonts w:eastAsia="华文新魏"/>
          <w:color w:val="auto"/>
          <w:sz w:val="28"/>
          <w:highlight w:val="none"/>
          <w:u w:val="none"/>
        </w:rPr>
      </w:pPr>
    </w:p>
    <w:p w14:paraId="6A386566">
      <w:pPr>
        <w:pageBreakBefore w:val="0"/>
        <w:kinsoku/>
        <w:wordWrap/>
        <w:overflowPunct/>
        <w:topLinePunct w:val="0"/>
        <w:bidi w:val="0"/>
        <w:spacing w:line="300" w:lineRule="auto"/>
        <w:ind w:firstLine="3360" w:firstLineChars="1200"/>
        <w:rPr>
          <w:rFonts w:eastAsia="华文新魏"/>
          <w:color w:val="auto"/>
          <w:sz w:val="28"/>
          <w:highlight w:val="none"/>
          <w:u w:val="none"/>
        </w:rPr>
      </w:pPr>
    </w:p>
    <w:p w14:paraId="02FD6257">
      <w:pPr>
        <w:pageBreakBefore w:val="0"/>
        <w:kinsoku/>
        <w:wordWrap/>
        <w:overflowPunct/>
        <w:topLinePunct w:val="0"/>
        <w:bidi w:val="0"/>
        <w:spacing w:line="300" w:lineRule="auto"/>
        <w:ind w:firstLine="3360" w:firstLineChars="1200"/>
        <w:rPr>
          <w:color w:val="auto"/>
          <w:sz w:val="32"/>
          <w:highlight w:val="none"/>
          <w:u w:val="none"/>
        </w:rPr>
      </w:pPr>
      <w:r>
        <w:rPr>
          <w:rFonts w:hint="eastAsia" w:eastAsia="华文新魏"/>
          <w:color w:val="auto"/>
          <w:sz w:val="28"/>
          <w:highlight w:val="none"/>
          <w:u w:val="none"/>
        </w:rPr>
        <w:t>日  期：   年  月  日</w:t>
      </w:r>
    </w:p>
    <w:p w14:paraId="07AF7B09">
      <w:pPr>
        <w:pageBreakBefore w:val="0"/>
        <w:kinsoku/>
        <w:wordWrap/>
        <w:overflowPunct/>
        <w:topLinePunct w:val="0"/>
        <w:bidi w:val="0"/>
        <w:spacing w:line="300" w:lineRule="auto"/>
        <w:rPr>
          <w:color w:val="auto"/>
          <w:highlight w:val="none"/>
          <w:u w:val="none"/>
        </w:rPr>
      </w:pPr>
      <w:r>
        <w:rPr>
          <w:rFonts w:hint="eastAsia" w:ascii="宋体" w:hAnsi="宋体"/>
          <w:color w:val="auto"/>
          <w:szCs w:val="21"/>
          <w:highlight w:val="none"/>
          <w:u w:val="none"/>
        </w:rPr>
        <w:t xml:space="preserve">             </w:t>
      </w:r>
    </w:p>
    <w:p w14:paraId="64E0FA99">
      <w:pPr>
        <w:pStyle w:val="9"/>
        <w:pageBreakBefore w:val="0"/>
        <w:kinsoku/>
        <w:wordWrap/>
        <w:overflowPunct/>
        <w:topLinePunct w:val="0"/>
        <w:bidi w:val="0"/>
        <w:spacing w:line="300" w:lineRule="auto"/>
        <w:rPr>
          <w:rFonts w:hint="eastAsia" w:ascii="Times New Roman" w:eastAsia="黑体"/>
          <w:b/>
          <w:bCs/>
          <w:color w:val="auto"/>
          <w:sz w:val="28"/>
          <w:highlight w:val="none"/>
          <w:u w:val="none"/>
        </w:rPr>
      </w:pPr>
    </w:p>
    <w:p w14:paraId="4E52BDA9">
      <w:pPr>
        <w:pStyle w:val="9"/>
        <w:pageBreakBefore w:val="0"/>
        <w:kinsoku/>
        <w:wordWrap/>
        <w:overflowPunct/>
        <w:topLinePunct w:val="0"/>
        <w:bidi w:val="0"/>
        <w:spacing w:line="300" w:lineRule="auto"/>
        <w:rPr>
          <w:rFonts w:hint="eastAsia" w:ascii="Times New Roman" w:eastAsia="黑体"/>
          <w:b/>
          <w:bCs/>
          <w:color w:val="auto"/>
          <w:sz w:val="28"/>
          <w:highlight w:val="none"/>
          <w:u w:val="none"/>
        </w:rPr>
      </w:pPr>
    </w:p>
    <w:p w14:paraId="30EA5A93">
      <w:pPr>
        <w:pStyle w:val="9"/>
        <w:pageBreakBefore w:val="0"/>
        <w:kinsoku/>
        <w:wordWrap/>
        <w:overflowPunct/>
        <w:topLinePunct w:val="0"/>
        <w:bidi w:val="0"/>
        <w:spacing w:line="300" w:lineRule="auto"/>
        <w:rPr>
          <w:rFonts w:hint="eastAsia" w:ascii="Times New Roman" w:eastAsia="黑体"/>
          <w:b/>
          <w:bCs/>
          <w:color w:val="auto"/>
          <w:sz w:val="28"/>
          <w:highlight w:val="none"/>
          <w:u w:val="none"/>
        </w:rPr>
      </w:pPr>
    </w:p>
    <w:p w14:paraId="3DFF1F50">
      <w:pPr>
        <w:pStyle w:val="9"/>
        <w:pageBreakBefore w:val="0"/>
        <w:kinsoku/>
        <w:wordWrap/>
        <w:overflowPunct/>
        <w:topLinePunct w:val="0"/>
        <w:bidi w:val="0"/>
        <w:spacing w:line="300" w:lineRule="auto"/>
        <w:rPr>
          <w:rFonts w:hint="eastAsia" w:ascii="Times New Roman" w:eastAsia="黑体"/>
          <w:b/>
          <w:bCs/>
          <w:color w:val="auto"/>
          <w:sz w:val="28"/>
          <w:highlight w:val="none"/>
          <w:u w:val="none"/>
        </w:rPr>
      </w:pPr>
    </w:p>
    <w:p w14:paraId="65E49EB8">
      <w:pPr>
        <w:pStyle w:val="9"/>
        <w:pageBreakBefore w:val="0"/>
        <w:kinsoku/>
        <w:wordWrap/>
        <w:overflowPunct/>
        <w:topLinePunct w:val="0"/>
        <w:bidi w:val="0"/>
        <w:spacing w:line="300" w:lineRule="auto"/>
        <w:rPr>
          <w:rFonts w:hint="eastAsia" w:ascii="Times New Roman" w:eastAsia="黑体"/>
          <w:b/>
          <w:bCs/>
          <w:color w:val="auto"/>
          <w:sz w:val="28"/>
          <w:highlight w:val="none"/>
          <w:u w:val="none"/>
        </w:rPr>
      </w:pPr>
    </w:p>
    <w:p w14:paraId="7670C39B">
      <w:pPr>
        <w:pStyle w:val="9"/>
        <w:pageBreakBefore w:val="0"/>
        <w:kinsoku/>
        <w:wordWrap/>
        <w:overflowPunct/>
        <w:topLinePunct w:val="0"/>
        <w:bidi w:val="0"/>
        <w:spacing w:line="300" w:lineRule="auto"/>
        <w:rPr>
          <w:rFonts w:ascii="Times New Roman" w:eastAsia="黑体"/>
          <w:b/>
          <w:bCs/>
          <w:color w:val="auto"/>
          <w:sz w:val="28"/>
          <w:highlight w:val="none"/>
          <w:u w:val="none"/>
        </w:rPr>
      </w:pPr>
      <w:r>
        <w:rPr>
          <w:rFonts w:hint="eastAsia" w:ascii="Times New Roman" w:eastAsia="黑体"/>
          <w:b/>
          <w:bCs/>
          <w:color w:val="auto"/>
          <w:sz w:val="28"/>
          <w:highlight w:val="none"/>
          <w:u w:val="none"/>
        </w:rPr>
        <w:t>附件4</w:t>
      </w:r>
    </w:p>
    <w:p w14:paraId="29197F8F">
      <w:pPr>
        <w:pageBreakBefore w:val="0"/>
        <w:kinsoku/>
        <w:wordWrap/>
        <w:overflowPunct/>
        <w:topLinePunct w:val="0"/>
        <w:bidi w:val="0"/>
        <w:spacing w:line="300" w:lineRule="auto"/>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rPr>
        <w:t>投标明细报价一览表</w:t>
      </w:r>
    </w:p>
    <w:p w14:paraId="449F9377">
      <w:pPr>
        <w:pageBreakBefore w:val="0"/>
        <w:kinsoku/>
        <w:wordWrap/>
        <w:overflowPunct/>
        <w:topLinePunct w:val="0"/>
        <w:bidi w:val="0"/>
        <w:spacing w:line="300" w:lineRule="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项目名称：</w:t>
      </w:r>
      <w:r>
        <w:rPr>
          <w:rFonts w:hint="eastAsia" w:ascii="宋体" w:hAnsi="宋体" w:cs="宋体"/>
          <w:bCs/>
          <w:color w:val="auto"/>
          <w:sz w:val="21"/>
          <w:szCs w:val="21"/>
          <w:highlight w:val="none"/>
          <w:u w:val="none"/>
          <w:lang w:val="en-US" w:eastAsia="zh-CN"/>
        </w:rPr>
        <w:t>车轮型钢修磨</w:t>
      </w:r>
      <w:r>
        <w:rPr>
          <w:rFonts w:hint="eastAsia" w:ascii="宋体" w:hAnsi="宋体" w:eastAsia="宋体" w:cs="宋体"/>
          <w:bCs/>
          <w:color w:val="auto"/>
          <w:sz w:val="21"/>
          <w:szCs w:val="21"/>
          <w:highlight w:val="none"/>
          <w:u w:val="none"/>
        </w:rPr>
        <w:t xml:space="preserve">项目  </w:t>
      </w:r>
    </w:p>
    <w:p w14:paraId="101BC845">
      <w:pPr>
        <w:pageBreakBefore w:val="0"/>
        <w:kinsoku/>
        <w:wordWrap/>
        <w:overflowPunct/>
        <w:topLinePunct w:val="0"/>
        <w:bidi w:val="0"/>
        <w:spacing w:line="300" w:lineRule="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 xml:space="preserve"> </w:t>
      </w:r>
    </w:p>
    <w:tbl>
      <w:tblPr>
        <w:tblStyle w:val="20"/>
        <w:tblW w:w="88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3"/>
        <w:gridCol w:w="1473"/>
        <w:gridCol w:w="1473"/>
        <w:gridCol w:w="1473"/>
        <w:gridCol w:w="1473"/>
        <w:gridCol w:w="1473"/>
      </w:tblGrid>
      <w:tr w14:paraId="0F59E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4" w:hRule="atLeast"/>
        </w:trPr>
        <w:tc>
          <w:tcPr>
            <w:tcW w:w="147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C79C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Style w:val="51"/>
                <w:lang w:val="en-US" w:eastAsia="zh-CN" w:bidi="ar"/>
              </w:rPr>
              <w:t>序号</w:t>
            </w:r>
          </w:p>
        </w:tc>
        <w:tc>
          <w:tcPr>
            <w:tcW w:w="1473" w:type="dxa"/>
            <w:tcBorders>
              <w:top w:val="single" w:color="000000" w:sz="8" w:space="0"/>
              <w:left w:val="nil"/>
              <w:bottom w:val="single" w:color="000000" w:sz="8" w:space="0"/>
              <w:right w:val="single" w:color="000000" w:sz="8" w:space="0"/>
            </w:tcBorders>
            <w:shd w:val="clear" w:color="auto" w:fill="auto"/>
            <w:vAlign w:val="center"/>
          </w:tcPr>
          <w:p w14:paraId="38E660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Style w:val="51"/>
                <w:lang w:val="en-US" w:eastAsia="zh-CN" w:bidi="ar"/>
              </w:rPr>
              <w:t>项目分项</w:t>
            </w:r>
          </w:p>
        </w:tc>
        <w:tc>
          <w:tcPr>
            <w:tcW w:w="1473" w:type="dxa"/>
            <w:tcBorders>
              <w:top w:val="single" w:color="000000" w:sz="8" w:space="0"/>
              <w:left w:val="nil"/>
              <w:bottom w:val="single" w:color="000000" w:sz="8" w:space="0"/>
              <w:right w:val="single" w:color="000000" w:sz="8" w:space="0"/>
            </w:tcBorders>
            <w:shd w:val="clear" w:color="auto" w:fill="auto"/>
            <w:vAlign w:val="center"/>
          </w:tcPr>
          <w:p w14:paraId="1DA44D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Style w:val="51"/>
                <w:lang w:val="en-US" w:eastAsia="zh-CN" w:bidi="ar"/>
              </w:rPr>
              <w:t>工序</w:t>
            </w:r>
          </w:p>
        </w:tc>
        <w:tc>
          <w:tcPr>
            <w:tcW w:w="1473" w:type="dxa"/>
            <w:tcBorders>
              <w:top w:val="single" w:color="000000" w:sz="8" w:space="0"/>
              <w:left w:val="nil"/>
              <w:bottom w:val="single" w:color="000000" w:sz="8" w:space="0"/>
              <w:right w:val="single" w:color="000000" w:sz="8" w:space="0"/>
            </w:tcBorders>
            <w:shd w:val="clear" w:color="auto" w:fill="auto"/>
            <w:vAlign w:val="center"/>
          </w:tcPr>
          <w:p w14:paraId="3FC311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Style w:val="51"/>
                <w:lang w:val="en-US" w:eastAsia="zh-CN" w:bidi="ar"/>
              </w:rPr>
              <w:t>年度预测量（件）</w:t>
            </w:r>
          </w:p>
        </w:tc>
        <w:tc>
          <w:tcPr>
            <w:tcW w:w="1473" w:type="dxa"/>
            <w:tcBorders>
              <w:top w:val="single" w:color="000000" w:sz="8" w:space="0"/>
              <w:left w:val="nil"/>
              <w:bottom w:val="single" w:color="auto" w:sz="4" w:space="0"/>
              <w:right w:val="single" w:color="000000" w:sz="8" w:space="0"/>
            </w:tcBorders>
            <w:shd w:val="clear" w:color="auto" w:fill="auto"/>
            <w:vAlign w:val="center"/>
          </w:tcPr>
          <w:p w14:paraId="6142C1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Style w:val="51"/>
                <w:lang w:val="en-US" w:eastAsia="zh-CN" w:bidi="ar"/>
              </w:rPr>
              <w:t>投标价（元/件，不含税）</w:t>
            </w:r>
          </w:p>
        </w:tc>
        <w:tc>
          <w:tcPr>
            <w:tcW w:w="1473" w:type="dxa"/>
            <w:tcBorders>
              <w:top w:val="single" w:color="000000" w:sz="8" w:space="0"/>
              <w:left w:val="nil"/>
              <w:bottom w:val="single" w:color="auto" w:sz="4" w:space="0"/>
              <w:right w:val="single" w:color="000000" w:sz="8" w:space="0"/>
            </w:tcBorders>
            <w:shd w:val="clear" w:color="auto" w:fill="auto"/>
            <w:vAlign w:val="center"/>
          </w:tcPr>
          <w:p w14:paraId="3E9F3F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Style w:val="51"/>
                <w:lang w:val="en-US" w:eastAsia="zh-CN" w:bidi="ar"/>
              </w:rPr>
              <w:t>备注</w:t>
            </w:r>
          </w:p>
        </w:tc>
      </w:tr>
      <w:tr w14:paraId="14CDB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47FB8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3" w:type="dxa"/>
            <w:tcBorders>
              <w:top w:val="nil"/>
              <w:left w:val="nil"/>
              <w:bottom w:val="single" w:color="000000" w:sz="8" w:space="0"/>
              <w:right w:val="single" w:color="000000" w:sz="8" w:space="0"/>
            </w:tcBorders>
            <w:shd w:val="clear" w:color="auto" w:fill="auto"/>
            <w:vAlign w:val="center"/>
          </w:tcPr>
          <w:p w14:paraId="6D7217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u w:val="none"/>
                <w:lang w:val="en-US"/>
              </w:rPr>
            </w:pPr>
            <w:r>
              <w:rPr>
                <w:rStyle w:val="53"/>
                <w:rFonts w:hint="eastAsia" w:ascii="宋体" w:hAnsi="宋体" w:cs="宋体"/>
                <w:sz w:val="20"/>
                <w:szCs w:val="20"/>
                <w:lang w:val="en-US" w:eastAsia="zh-CN" w:bidi="ar"/>
              </w:rPr>
              <w:t>车轮轮辋</w:t>
            </w:r>
          </w:p>
        </w:tc>
        <w:tc>
          <w:tcPr>
            <w:tcW w:w="1473" w:type="dxa"/>
            <w:tcBorders>
              <w:top w:val="nil"/>
              <w:left w:val="nil"/>
              <w:bottom w:val="single" w:color="000000" w:sz="8" w:space="0"/>
              <w:right w:val="single" w:color="000000" w:sz="8" w:space="0"/>
            </w:tcBorders>
            <w:shd w:val="clear" w:color="auto" w:fill="auto"/>
            <w:vAlign w:val="center"/>
          </w:tcPr>
          <w:p w14:paraId="13B899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焊缝修磨</w:t>
            </w:r>
          </w:p>
        </w:tc>
        <w:tc>
          <w:tcPr>
            <w:tcW w:w="1473" w:type="dxa"/>
            <w:tcBorders>
              <w:top w:val="nil"/>
              <w:left w:val="nil"/>
              <w:bottom w:val="single" w:color="000000" w:sz="8" w:space="0"/>
              <w:right w:val="single" w:color="auto" w:sz="4" w:space="0"/>
            </w:tcBorders>
            <w:shd w:val="clear" w:color="auto" w:fill="auto"/>
            <w:vAlign w:val="center"/>
          </w:tcPr>
          <w:p w14:paraId="4C7BE8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515240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107A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14:paraId="1A4247A0">
            <w:pPr>
              <w:keepNext w:val="0"/>
              <w:keepLines w:val="0"/>
              <w:widowControl/>
              <w:numPr>
                <w:ilvl w:val="0"/>
                <w:numId w:val="0"/>
              </w:numPr>
              <w:suppressLineNumbers w:val="0"/>
              <w:spacing w:before="0" w:beforeAutospacing="0" w:after="0" w:afterAutospacing="0"/>
              <w:ind w:left="0" w:right="0"/>
              <w:jc w:val="both"/>
              <w:textAlignment w:val="center"/>
              <w:rPr>
                <w:rFonts w:hint="default"/>
                <w:szCs w:val="20"/>
                <w:lang w:val="en-US" w:eastAsia="zh-CN"/>
              </w:rPr>
            </w:pPr>
            <w:r>
              <w:rPr>
                <w:rFonts w:hint="eastAsia"/>
                <w:szCs w:val="20"/>
                <w:lang w:val="en-US" w:eastAsia="zh-CN"/>
              </w:rPr>
              <w:t>1.</w:t>
            </w:r>
            <w:r>
              <w:rPr>
                <w:rFonts w:hint="default"/>
                <w:szCs w:val="20"/>
                <w:lang w:val="en-US" w:eastAsia="zh-CN"/>
              </w:rPr>
              <w:t>以上产出量为参考量，以实际出产量为准；</w:t>
            </w:r>
          </w:p>
          <w:p w14:paraId="2A0CE30D">
            <w:pPr>
              <w:keepNext w:val="0"/>
              <w:keepLines w:val="0"/>
              <w:widowControl/>
              <w:numPr>
                <w:ilvl w:val="0"/>
                <w:numId w:val="0"/>
              </w:numPr>
              <w:suppressLineNumbers w:val="0"/>
              <w:spacing w:before="0" w:beforeAutospacing="0" w:after="0" w:afterAutospacing="0"/>
              <w:ind w:left="0" w:leftChars="0" w:right="0"/>
              <w:jc w:val="both"/>
              <w:textAlignment w:val="center"/>
              <w:rPr>
                <w:rFonts w:hint="default"/>
                <w:szCs w:val="20"/>
                <w:lang w:val="en-US" w:eastAsia="zh-CN"/>
              </w:rPr>
            </w:pPr>
            <w:r>
              <w:rPr>
                <w:rFonts w:hint="eastAsia"/>
                <w:szCs w:val="20"/>
                <w:lang w:val="en-US" w:eastAsia="zh-CN"/>
              </w:rPr>
              <w:t>2.</w:t>
            </w:r>
            <w:r>
              <w:rPr>
                <w:rFonts w:hint="default"/>
                <w:szCs w:val="20"/>
                <w:lang w:val="en-US" w:eastAsia="zh-CN"/>
              </w:rPr>
              <w:t>投标价包括人工费、管理费、利润等所有费用；</w:t>
            </w:r>
          </w:p>
          <w:p w14:paraId="0669F9DC">
            <w:pPr>
              <w:pStyle w:val="2"/>
              <w:keepNext w:val="0"/>
              <w:keepLines w:val="0"/>
              <w:numPr>
                <w:ilvl w:val="0"/>
                <w:numId w:val="0"/>
              </w:numPr>
              <w:suppressLineNumbers w:val="0"/>
              <w:spacing w:before="0" w:beforeAutospacing="0" w:afterAutospacing="0"/>
              <w:ind w:leftChars="0" w:right="0"/>
              <w:rPr>
                <w:rFonts w:hint="eastAsia"/>
                <w:szCs w:val="20"/>
              </w:rPr>
            </w:pPr>
            <w:r>
              <w:rPr>
                <w:rFonts w:hint="eastAsia" w:asciiTheme="minorHAnsi" w:hAnsiTheme="minorHAnsi" w:eastAsiaTheme="minorEastAsia" w:cstheme="minorBidi"/>
                <w:kern w:val="2"/>
                <w:sz w:val="21"/>
                <w:szCs w:val="24"/>
                <w:lang w:val="en-US" w:eastAsia="zh-CN" w:bidi="ar-SA"/>
              </w:rPr>
              <w:t>3.</w:t>
            </w:r>
            <w:r>
              <w:rPr>
                <w:rStyle w:val="56"/>
                <w:lang w:val="en-US" w:eastAsia="zh-CN" w:bidi="ar"/>
              </w:rPr>
              <w:t>税率13%。</w:t>
            </w:r>
          </w:p>
        </w:tc>
      </w:tr>
    </w:tbl>
    <w:p w14:paraId="379F7B80">
      <w:pPr>
        <w:pageBreakBefore w:val="0"/>
        <w:kinsoku/>
        <w:wordWrap/>
        <w:overflowPunct/>
        <w:topLinePunct w:val="0"/>
        <w:bidi w:val="0"/>
        <w:spacing w:line="300" w:lineRule="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 xml:space="preserve">                    </w:t>
      </w:r>
    </w:p>
    <w:p w14:paraId="73DD5E77">
      <w:pPr>
        <w:pStyle w:val="9"/>
        <w:ind w:firstLine="720" w:firstLineChars="300"/>
        <w:rPr>
          <w:rFonts w:hint="eastAsia"/>
          <w:sz w:val="24"/>
          <w:u w:val="none"/>
          <w:lang w:val="en-US" w:eastAsia="zh-CN"/>
        </w:rPr>
      </w:pPr>
      <w:r>
        <w:rPr>
          <w:rFonts w:hint="eastAsia"/>
          <w:sz w:val="24"/>
          <w:lang w:val="en-US" w:eastAsia="zh-CN"/>
        </w:rPr>
        <w:t>不含税总价预计为：</w:t>
      </w:r>
      <w:r>
        <w:rPr>
          <w:rFonts w:hint="eastAsia"/>
          <w:sz w:val="24"/>
          <w:u w:val="single"/>
          <w:lang w:val="en-US" w:eastAsia="zh-CN"/>
        </w:rPr>
        <w:t xml:space="preserve">        </w:t>
      </w:r>
      <w:r>
        <w:rPr>
          <w:rFonts w:hint="eastAsia"/>
          <w:sz w:val="24"/>
          <w:u w:val="none"/>
          <w:lang w:val="en-US" w:eastAsia="zh-CN"/>
        </w:rPr>
        <w:t>万元（项目分项与年度预测量的乘积之和）</w:t>
      </w:r>
    </w:p>
    <w:p w14:paraId="6AAA24C6">
      <w:pPr>
        <w:pStyle w:val="9"/>
        <w:ind w:firstLine="720" w:firstLineChars="300"/>
        <w:rPr>
          <w:rFonts w:hint="eastAsia"/>
          <w:sz w:val="24"/>
          <w:u w:val="none"/>
          <w:lang w:val="en-US" w:eastAsia="zh-CN"/>
        </w:rPr>
      </w:pPr>
    </w:p>
    <w:p w14:paraId="32509C2B">
      <w:pPr>
        <w:pStyle w:val="9"/>
        <w:ind w:firstLine="720" w:firstLineChars="300"/>
        <w:rPr>
          <w:rFonts w:hint="eastAsia" w:ascii="宋体" w:hAnsi="宋体" w:eastAsia="宋体" w:cs="宋体"/>
          <w:bCs/>
          <w:color w:val="auto"/>
          <w:sz w:val="21"/>
          <w:szCs w:val="21"/>
          <w:highlight w:val="none"/>
          <w:u w:val="none"/>
        </w:rPr>
      </w:pPr>
      <w:r>
        <w:rPr>
          <w:rFonts w:hint="eastAsia"/>
          <w:sz w:val="24"/>
          <w:u w:val="none"/>
          <w:lang w:val="en-US" w:eastAsia="zh-CN"/>
        </w:rPr>
        <w:t>含税总价预计为：</w:t>
      </w:r>
      <w:r>
        <w:rPr>
          <w:rFonts w:hint="eastAsia"/>
          <w:sz w:val="24"/>
          <w:u w:val="single"/>
          <w:lang w:val="en-US" w:eastAsia="zh-CN"/>
        </w:rPr>
        <w:t xml:space="preserve">        </w:t>
      </w:r>
      <w:r>
        <w:rPr>
          <w:rFonts w:hint="eastAsia"/>
          <w:sz w:val="24"/>
          <w:u w:val="none"/>
          <w:lang w:val="en-US" w:eastAsia="zh-CN"/>
        </w:rPr>
        <w:t>万元（不含税总价×1.13）</w:t>
      </w:r>
    </w:p>
    <w:p w14:paraId="485198FE">
      <w:pPr>
        <w:pageBreakBefore w:val="0"/>
        <w:kinsoku/>
        <w:wordWrap/>
        <w:overflowPunct/>
        <w:topLinePunct w:val="0"/>
        <w:autoSpaceDE w:val="0"/>
        <w:autoSpaceDN w:val="0"/>
        <w:bidi w:val="0"/>
        <w:adjustRightInd w:val="0"/>
        <w:spacing w:line="300" w:lineRule="auto"/>
        <w:jc w:val="left"/>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说明：1、所有投标单位须按上述附件对实施范围的各组成部分及分项进行报价；</w:t>
      </w:r>
    </w:p>
    <w:p w14:paraId="4A39E952">
      <w:pPr>
        <w:pageBreakBefore w:val="0"/>
        <w:kinsoku/>
        <w:wordWrap/>
        <w:overflowPunct/>
        <w:topLinePunct w:val="0"/>
        <w:autoSpaceDE w:val="0"/>
        <w:autoSpaceDN w:val="0"/>
        <w:bidi w:val="0"/>
        <w:adjustRightInd w:val="0"/>
        <w:spacing w:line="300" w:lineRule="auto"/>
        <w:ind w:firstLine="630" w:firstLineChars="300"/>
        <w:jc w:val="left"/>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lang w:val="en-US" w:eastAsia="zh-CN"/>
        </w:rPr>
        <w:t>2</w:t>
      </w:r>
      <w:r>
        <w:rPr>
          <w:rFonts w:hint="eastAsia" w:ascii="宋体" w:hAnsi="宋体" w:eastAsia="宋体" w:cs="宋体"/>
          <w:bCs/>
          <w:color w:val="auto"/>
          <w:sz w:val="21"/>
          <w:szCs w:val="21"/>
          <w:highlight w:val="none"/>
          <w:u w:val="none"/>
        </w:rPr>
        <w:t>、以上每一项目的报价应仅含该项本身内容的报价，投标单位不得将其他项目的价格含在上述一项或多项中作为整体报价。如果投标单位未填报某一或若干分项，则此项或若干项的费用则被认为已经包含在报价清单的其他项目中。投标单位在投标报价(含分项报价)中，没有注明或填写价格的，该项费用为免费或由投标单位自行内部消化。</w:t>
      </w:r>
    </w:p>
    <w:p w14:paraId="4722F0E4">
      <w:pPr>
        <w:keepNext w:val="0"/>
        <w:keepLines w:val="0"/>
        <w:pageBreakBefore w:val="0"/>
        <w:widowControl/>
        <w:suppressLineNumbers w:val="0"/>
        <w:kinsoku/>
        <w:wordWrap/>
        <w:overflowPunct/>
        <w:topLinePunct w:val="0"/>
        <w:bidi w:val="0"/>
        <w:spacing w:before="0" w:beforeAutospacing="0" w:after="0" w:afterAutospacing="0" w:line="300" w:lineRule="auto"/>
        <w:ind w:left="0" w:right="0" w:firstLine="420" w:firstLineChars="200"/>
        <w:jc w:val="both"/>
        <w:textAlignment w:val="center"/>
        <w:rPr>
          <w:rFonts w:hint="eastAsia" w:ascii="宋体" w:hAnsi="宋体" w:eastAsia="宋体" w:cs="宋体"/>
          <w:color w:val="auto"/>
          <w:sz w:val="21"/>
          <w:szCs w:val="21"/>
          <w:highlight w:val="none"/>
          <w:u w:val="none"/>
        </w:rPr>
      </w:pPr>
      <w:r>
        <w:rPr>
          <w:rFonts w:hint="eastAsia" w:ascii="宋体" w:hAnsi="宋体" w:cs="宋体"/>
          <w:color w:val="auto"/>
          <w:kern w:val="2"/>
          <w:sz w:val="21"/>
          <w:szCs w:val="21"/>
          <w:highlight w:val="none"/>
          <w:u w:val="none"/>
          <w:lang w:val="en-US" w:eastAsia="zh-CN" w:bidi="ar"/>
        </w:rPr>
        <w:t>3、</w:t>
      </w:r>
      <w:r>
        <w:rPr>
          <w:rFonts w:hint="eastAsia" w:ascii="宋体" w:hAnsi="宋体" w:eastAsia="宋体" w:cs="宋体"/>
          <w:color w:val="auto"/>
          <w:kern w:val="2"/>
          <w:sz w:val="21"/>
          <w:szCs w:val="21"/>
          <w:highlight w:val="none"/>
          <w:u w:val="none"/>
          <w:lang w:val="en-US" w:eastAsia="zh-CN" w:bidi="ar"/>
        </w:rPr>
        <w:t>以上产出量为参考量，以实际出产量为准；投标价包括</w:t>
      </w:r>
      <w:r>
        <w:rPr>
          <w:rFonts w:hint="eastAsia" w:ascii="宋体" w:hAnsi="宋体" w:eastAsia="宋体" w:cs="宋体"/>
          <w:bCs/>
          <w:color w:val="auto"/>
          <w:kern w:val="2"/>
          <w:sz w:val="21"/>
          <w:szCs w:val="21"/>
          <w:highlight w:val="none"/>
          <w:u w:val="none"/>
          <w:lang w:val="en-US" w:eastAsia="zh-CN" w:bidi="ar"/>
        </w:rPr>
        <w:t>人工费、管理费、利润</w:t>
      </w:r>
      <w:r>
        <w:rPr>
          <w:rFonts w:hint="eastAsia" w:ascii="宋体" w:hAnsi="宋体" w:eastAsia="宋体" w:cs="宋体"/>
          <w:color w:val="auto"/>
          <w:kern w:val="2"/>
          <w:sz w:val="21"/>
          <w:szCs w:val="21"/>
          <w:highlight w:val="none"/>
          <w:u w:val="none"/>
          <w:lang w:val="en-US" w:eastAsia="zh-CN" w:bidi="ar"/>
        </w:rPr>
        <w:t>等所有费用。</w:t>
      </w:r>
    </w:p>
    <w:p w14:paraId="11FD854E">
      <w:pPr>
        <w:pageBreakBefore w:val="0"/>
        <w:kinsoku/>
        <w:wordWrap/>
        <w:overflowPunct/>
        <w:topLinePunct w:val="0"/>
        <w:bidi w:val="0"/>
        <w:spacing w:line="300" w:lineRule="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投标单位名称：(盖章)</w:t>
      </w:r>
    </w:p>
    <w:p w14:paraId="045219AD">
      <w:pPr>
        <w:pageBreakBefore w:val="0"/>
        <w:kinsoku/>
        <w:wordWrap/>
        <w:overflowPunct/>
        <w:topLinePunct w:val="0"/>
        <w:bidi w:val="0"/>
        <w:spacing w:line="300" w:lineRule="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授权代表：(签字)</w:t>
      </w:r>
    </w:p>
    <w:p w14:paraId="661F23BA">
      <w:pPr>
        <w:pageBreakBefore w:val="0"/>
        <w:kinsoku/>
        <w:wordWrap/>
        <w:overflowPunct/>
        <w:topLinePunct w:val="0"/>
        <w:bidi w:val="0"/>
        <w:spacing w:line="300" w:lineRule="auto"/>
        <w:jc w:val="right"/>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日    期：_____年____月____日</w:t>
      </w:r>
    </w:p>
    <w:p w14:paraId="100251EC">
      <w:pPr>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br w:type="page"/>
      </w:r>
    </w:p>
    <w:p w14:paraId="3D3CECF7">
      <w:pPr>
        <w:pageBreakBefore w:val="0"/>
        <w:kinsoku/>
        <w:wordWrap/>
        <w:overflowPunct/>
        <w:topLinePunct w:val="0"/>
        <w:bidi w:val="0"/>
        <w:spacing w:line="300" w:lineRule="auto"/>
        <w:rPr>
          <w:rFonts w:ascii="宋体" w:hAnsi="宋体"/>
          <w:color w:val="auto"/>
          <w:sz w:val="24"/>
          <w:highlight w:val="none"/>
          <w:u w:val="none"/>
        </w:rPr>
      </w:pPr>
      <w:r>
        <w:rPr>
          <w:rFonts w:hint="eastAsia" w:eastAsia="黑体"/>
          <w:b/>
          <w:bCs/>
          <w:color w:val="auto"/>
          <w:sz w:val="28"/>
          <w:highlight w:val="none"/>
          <w:u w:val="none"/>
        </w:rPr>
        <w:t>附件5</w:t>
      </w:r>
    </w:p>
    <w:p w14:paraId="0D23EE57">
      <w:pPr>
        <w:pageBreakBefore w:val="0"/>
        <w:kinsoku/>
        <w:wordWrap/>
        <w:overflowPunct/>
        <w:topLinePunct w:val="0"/>
        <w:bidi w:val="0"/>
        <w:spacing w:line="300" w:lineRule="auto"/>
        <w:ind w:firstLine="3900" w:firstLineChars="1300"/>
        <w:rPr>
          <w:rFonts w:ascii="华文新魏" w:hAnsi="宋体" w:eastAsia="华文新魏"/>
          <w:color w:val="auto"/>
          <w:sz w:val="30"/>
          <w:szCs w:val="30"/>
          <w:highlight w:val="none"/>
          <w:u w:val="none"/>
        </w:rPr>
      </w:pPr>
      <w:r>
        <w:rPr>
          <w:rFonts w:hint="eastAsia" w:ascii="华文新魏" w:hAnsi="宋体" w:eastAsia="华文新魏"/>
          <w:color w:val="auto"/>
          <w:sz w:val="30"/>
          <w:szCs w:val="30"/>
          <w:highlight w:val="none"/>
          <w:u w:val="none"/>
        </w:rPr>
        <w:t>服务承诺书</w:t>
      </w:r>
    </w:p>
    <w:p w14:paraId="0EF08635">
      <w:pPr>
        <w:pageBreakBefore w:val="0"/>
        <w:kinsoku/>
        <w:wordWrap/>
        <w:overflowPunct/>
        <w:topLinePunct w:val="0"/>
        <w:bidi w:val="0"/>
        <w:spacing w:line="300" w:lineRule="auto"/>
        <w:rPr>
          <w:rFonts w:hint="eastAsia" w:ascii="宋体" w:hAnsi="宋体" w:eastAsia="宋体"/>
          <w:color w:val="auto"/>
          <w:sz w:val="24"/>
          <w:highlight w:val="none"/>
          <w:u w:val="none"/>
          <w:lang w:eastAsia="zh-CN"/>
        </w:rPr>
      </w:pPr>
      <w:r>
        <w:rPr>
          <w:rFonts w:hint="eastAsia" w:ascii="宋体" w:hAnsi="宋体"/>
          <w:bCs/>
          <w:color w:val="auto"/>
          <w:sz w:val="24"/>
          <w:highlight w:val="none"/>
          <w:u w:val="none"/>
        </w:rPr>
        <w:t>致：</w:t>
      </w:r>
      <w:r>
        <w:rPr>
          <w:rFonts w:hint="eastAsia" w:ascii="宋体" w:hAnsi="宋体"/>
          <w:color w:val="auto"/>
          <w:highlight w:val="none"/>
          <w:u w:val="none"/>
        </w:rPr>
        <w:t>致</w:t>
      </w:r>
      <w:r>
        <w:rPr>
          <w:rFonts w:hint="eastAsia" w:ascii="宋体" w:hAnsi="宋体"/>
          <w:color w:val="auto"/>
          <w:highlight w:val="none"/>
          <w:u w:val="none"/>
          <w:lang w:eastAsia="zh-CN"/>
        </w:rPr>
        <w:t>中国重汽集团</w:t>
      </w:r>
      <w:r>
        <w:rPr>
          <w:rFonts w:hint="eastAsia" w:ascii="宋体" w:hAnsi="宋体"/>
          <w:color w:val="auto"/>
          <w:highlight w:val="none"/>
          <w:u w:val="none"/>
          <w:lang w:val="en-US" w:eastAsia="zh-CN"/>
        </w:rPr>
        <w:t>******</w:t>
      </w:r>
      <w:r>
        <w:rPr>
          <w:rFonts w:hint="eastAsia" w:ascii="宋体" w:hAnsi="宋体"/>
          <w:color w:val="auto"/>
          <w:highlight w:val="none"/>
          <w:u w:val="none"/>
          <w:lang w:eastAsia="zh-CN"/>
        </w:rPr>
        <w:t>有限公司（</w:t>
      </w:r>
      <w:r>
        <w:rPr>
          <w:rFonts w:hint="eastAsia" w:ascii="宋体" w:hAnsi="宋体"/>
          <w:color w:val="auto"/>
          <w:highlight w:val="none"/>
          <w:u w:val="none"/>
          <w:lang w:val="en-US" w:eastAsia="zh-CN"/>
        </w:rPr>
        <w:t>根据实际情况填写</w:t>
      </w:r>
      <w:r>
        <w:rPr>
          <w:rFonts w:hint="eastAsia" w:ascii="宋体" w:hAnsi="宋体"/>
          <w:color w:val="auto"/>
          <w:highlight w:val="none"/>
          <w:u w:val="none"/>
          <w:lang w:eastAsia="zh-CN"/>
        </w:rPr>
        <w:t>）</w:t>
      </w:r>
    </w:p>
    <w:p w14:paraId="587AD74E">
      <w:pPr>
        <w:pageBreakBefore w:val="0"/>
        <w:kinsoku/>
        <w:wordWrap/>
        <w:overflowPunct/>
        <w:topLinePunct w:val="0"/>
        <w:bidi w:val="0"/>
        <w:spacing w:line="300" w:lineRule="auto"/>
        <w:rPr>
          <w:rFonts w:ascii="宋体"/>
          <w:bCs/>
          <w:color w:val="auto"/>
          <w:sz w:val="24"/>
          <w:highlight w:val="none"/>
          <w:u w:val="none"/>
        </w:rPr>
      </w:pPr>
      <w:r>
        <w:rPr>
          <w:rFonts w:hint="eastAsia" w:ascii="宋体" w:hAnsi="宋体"/>
          <w:bCs/>
          <w:color w:val="auto"/>
          <w:sz w:val="24"/>
          <w:highlight w:val="none"/>
          <w:u w:val="none"/>
        </w:rPr>
        <w:t>我单位承诺：</w:t>
      </w:r>
    </w:p>
    <w:p w14:paraId="4063FF1D">
      <w:pPr>
        <w:pageBreakBefore w:val="0"/>
        <w:kinsoku/>
        <w:wordWrap/>
        <w:overflowPunct/>
        <w:topLinePunct w:val="0"/>
        <w:bidi w:val="0"/>
        <w:spacing w:line="300" w:lineRule="auto"/>
        <w:ind w:firstLine="480" w:firstLineChars="200"/>
        <w:rPr>
          <w:rFonts w:ascii="宋体"/>
          <w:bCs/>
          <w:color w:val="auto"/>
          <w:sz w:val="24"/>
          <w:highlight w:val="none"/>
          <w:u w:val="none"/>
        </w:rPr>
      </w:pPr>
      <w:r>
        <w:rPr>
          <w:rFonts w:hint="eastAsia" w:ascii="宋体" w:hAnsi="宋体"/>
          <w:bCs/>
          <w:color w:val="auto"/>
          <w:sz w:val="24"/>
          <w:highlight w:val="none"/>
          <w:u w:val="none"/>
        </w:rPr>
        <w:t>①经招标人认可的工程项目经理及相应资质的专业技术、管理人员必须是将来施工现场的实际操作者，并应常驻项目施工现场，上述人员未经招标人同意，我单位不得擅自调换或撤离，招标人如认为有必要，可要求对上述人员中的部分人员作出更好的调整。</w:t>
      </w:r>
    </w:p>
    <w:p w14:paraId="30649521">
      <w:pPr>
        <w:pageBreakBefore w:val="0"/>
        <w:kinsoku/>
        <w:wordWrap/>
        <w:overflowPunct/>
        <w:topLinePunct w:val="0"/>
        <w:bidi w:val="0"/>
        <w:spacing w:line="300" w:lineRule="auto"/>
        <w:ind w:firstLine="480" w:firstLineChars="200"/>
        <w:rPr>
          <w:rFonts w:ascii="宋体"/>
          <w:bCs/>
          <w:color w:val="auto"/>
          <w:sz w:val="24"/>
          <w:highlight w:val="none"/>
          <w:u w:val="none"/>
        </w:rPr>
      </w:pPr>
      <w:r>
        <w:rPr>
          <w:rFonts w:hint="eastAsia" w:ascii="宋体" w:hAnsi="宋体"/>
          <w:bCs/>
          <w:color w:val="auto"/>
          <w:sz w:val="24"/>
          <w:highlight w:val="none"/>
          <w:u w:val="none"/>
        </w:rPr>
        <w:t>②按招标文件要求完成相应工作内容。</w:t>
      </w:r>
    </w:p>
    <w:p w14:paraId="08AC9C89">
      <w:pPr>
        <w:pageBreakBefore w:val="0"/>
        <w:kinsoku/>
        <w:wordWrap/>
        <w:overflowPunct/>
        <w:topLinePunct w:val="0"/>
        <w:bidi w:val="0"/>
        <w:spacing w:line="300" w:lineRule="auto"/>
        <w:ind w:firstLine="480" w:firstLineChars="200"/>
        <w:rPr>
          <w:rFonts w:ascii="宋体" w:hAnsi="宋体" w:cs="宋体"/>
          <w:bCs/>
          <w:color w:val="auto"/>
          <w:sz w:val="24"/>
          <w:highlight w:val="none"/>
          <w:u w:val="none"/>
        </w:rPr>
      </w:pPr>
      <w:r>
        <w:rPr>
          <w:rFonts w:hint="eastAsia" w:ascii="宋体" w:hAnsi="宋体"/>
          <w:bCs/>
          <w:color w:val="auto"/>
          <w:sz w:val="24"/>
          <w:highlight w:val="none"/>
          <w:u w:val="none"/>
        </w:rPr>
        <w:t>③</w:t>
      </w:r>
      <w:r>
        <w:rPr>
          <w:rFonts w:hint="eastAsia" w:ascii="宋体" w:hAnsi="宋体" w:cs="宋体"/>
          <w:bCs/>
          <w:color w:val="auto"/>
          <w:sz w:val="24"/>
          <w:highlight w:val="none"/>
          <w:u w:val="none"/>
        </w:rPr>
        <w:t>我单位已完全理解、明确并熟知招标文件中的全部招标内容，对项目要求无异议。</w:t>
      </w:r>
    </w:p>
    <w:p w14:paraId="4FBD04DA">
      <w:pPr>
        <w:pageBreakBefore w:val="0"/>
        <w:kinsoku/>
        <w:wordWrap/>
        <w:overflowPunct/>
        <w:topLinePunct w:val="0"/>
        <w:bidi w:val="0"/>
        <w:spacing w:line="300" w:lineRule="auto"/>
        <w:ind w:firstLine="480" w:firstLineChars="200"/>
        <w:rPr>
          <w:rFonts w:ascii="宋体" w:hAnsi="宋体"/>
          <w:bCs/>
          <w:color w:val="auto"/>
          <w:sz w:val="24"/>
          <w:highlight w:val="none"/>
          <w:u w:val="none"/>
        </w:rPr>
      </w:pPr>
    </w:p>
    <w:p w14:paraId="51BBB8D2">
      <w:pPr>
        <w:pageBreakBefore w:val="0"/>
        <w:kinsoku/>
        <w:wordWrap/>
        <w:overflowPunct/>
        <w:topLinePunct w:val="0"/>
        <w:bidi w:val="0"/>
        <w:spacing w:line="300" w:lineRule="auto"/>
        <w:ind w:firstLine="480" w:firstLineChars="200"/>
        <w:rPr>
          <w:rFonts w:ascii="宋体" w:hAnsi="宋体"/>
          <w:bCs/>
          <w:color w:val="auto"/>
          <w:sz w:val="24"/>
          <w:highlight w:val="none"/>
          <w:u w:val="none"/>
        </w:rPr>
      </w:pPr>
    </w:p>
    <w:p w14:paraId="50519D4F">
      <w:pPr>
        <w:pageBreakBefore w:val="0"/>
        <w:kinsoku/>
        <w:wordWrap/>
        <w:overflowPunct/>
        <w:topLinePunct w:val="0"/>
        <w:bidi w:val="0"/>
        <w:spacing w:line="300" w:lineRule="auto"/>
        <w:ind w:firstLine="480" w:firstLineChars="200"/>
        <w:rPr>
          <w:rFonts w:ascii="宋体" w:hAnsi="宋体"/>
          <w:bCs/>
          <w:color w:val="auto"/>
          <w:sz w:val="24"/>
          <w:highlight w:val="none"/>
          <w:u w:val="none"/>
        </w:rPr>
      </w:pPr>
    </w:p>
    <w:p w14:paraId="69B05E4A">
      <w:pPr>
        <w:pageBreakBefore w:val="0"/>
        <w:kinsoku/>
        <w:wordWrap/>
        <w:overflowPunct/>
        <w:topLinePunct w:val="0"/>
        <w:bidi w:val="0"/>
        <w:spacing w:line="300" w:lineRule="auto"/>
        <w:ind w:firstLine="482" w:firstLineChars="200"/>
        <w:rPr>
          <w:rFonts w:ascii="宋体"/>
          <w:b/>
          <w:bCs/>
          <w:color w:val="auto"/>
          <w:sz w:val="24"/>
          <w:highlight w:val="none"/>
          <w:u w:val="none"/>
        </w:rPr>
      </w:pPr>
    </w:p>
    <w:p w14:paraId="70595D65">
      <w:pPr>
        <w:pageBreakBefore w:val="0"/>
        <w:kinsoku/>
        <w:wordWrap/>
        <w:overflowPunct/>
        <w:topLinePunct w:val="0"/>
        <w:autoSpaceDE w:val="0"/>
        <w:autoSpaceDN w:val="0"/>
        <w:bidi w:val="0"/>
        <w:adjustRightInd w:val="0"/>
        <w:spacing w:line="300" w:lineRule="auto"/>
        <w:jc w:val="left"/>
        <w:rPr>
          <w:rFonts w:ascii="宋体" w:cs="宋体"/>
          <w:color w:val="auto"/>
          <w:kern w:val="0"/>
          <w:sz w:val="24"/>
          <w:highlight w:val="none"/>
          <w:u w:val="none"/>
        </w:rPr>
      </w:pPr>
      <w:r>
        <w:rPr>
          <w:rFonts w:hint="eastAsia" w:ascii="宋体" w:cs="宋体"/>
          <w:color w:val="auto"/>
          <w:kern w:val="0"/>
          <w:sz w:val="24"/>
          <w:highlight w:val="none"/>
          <w:u w:val="none"/>
        </w:rPr>
        <w:t>投标人：（盖章）</w:t>
      </w:r>
    </w:p>
    <w:p w14:paraId="5D01834B">
      <w:pPr>
        <w:pageBreakBefore w:val="0"/>
        <w:kinsoku/>
        <w:wordWrap/>
        <w:overflowPunct/>
        <w:topLinePunct w:val="0"/>
        <w:autoSpaceDE w:val="0"/>
        <w:autoSpaceDN w:val="0"/>
        <w:bidi w:val="0"/>
        <w:adjustRightInd w:val="0"/>
        <w:spacing w:line="300" w:lineRule="auto"/>
        <w:jc w:val="left"/>
        <w:rPr>
          <w:rFonts w:ascii="宋体" w:cs="宋体"/>
          <w:color w:val="auto"/>
          <w:kern w:val="0"/>
          <w:sz w:val="24"/>
          <w:highlight w:val="none"/>
          <w:u w:val="none"/>
        </w:rPr>
      </w:pPr>
      <w:r>
        <w:rPr>
          <w:rFonts w:hint="eastAsia" w:ascii="宋体" w:cs="宋体"/>
          <w:color w:val="auto"/>
          <w:kern w:val="0"/>
          <w:sz w:val="24"/>
          <w:highlight w:val="none"/>
          <w:u w:val="none"/>
        </w:rPr>
        <w:t>单位地址：</w:t>
      </w:r>
    </w:p>
    <w:p w14:paraId="2ABE47ED">
      <w:pPr>
        <w:pageBreakBefore w:val="0"/>
        <w:kinsoku/>
        <w:wordWrap/>
        <w:overflowPunct/>
        <w:topLinePunct w:val="0"/>
        <w:autoSpaceDE w:val="0"/>
        <w:autoSpaceDN w:val="0"/>
        <w:bidi w:val="0"/>
        <w:adjustRightInd w:val="0"/>
        <w:spacing w:line="300" w:lineRule="auto"/>
        <w:jc w:val="left"/>
        <w:rPr>
          <w:rFonts w:ascii="宋体" w:cs="宋体"/>
          <w:color w:val="auto"/>
          <w:kern w:val="0"/>
          <w:sz w:val="24"/>
          <w:highlight w:val="none"/>
          <w:u w:val="none"/>
        </w:rPr>
      </w:pPr>
      <w:r>
        <w:rPr>
          <w:rFonts w:hint="eastAsia" w:ascii="宋体" w:cs="宋体"/>
          <w:color w:val="auto"/>
          <w:kern w:val="0"/>
          <w:sz w:val="24"/>
          <w:highlight w:val="none"/>
          <w:u w:val="none"/>
        </w:rPr>
        <w:t>法定代表人或其委托代理人：（签字或盖章）</w:t>
      </w:r>
    </w:p>
    <w:p w14:paraId="1DC35FAA">
      <w:pPr>
        <w:pageBreakBefore w:val="0"/>
        <w:kinsoku/>
        <w:wordWrap/>
        <w:overflowPunct/>
        <w:topLinePunct w:val="0"/>
        <w:autoSpaceDE w:val="0"/>
        <w:autoSpaceDN w:val="0"/>
        <w:bidi w:val="0"/>
        <w:adjustRightInd w:val="0"/>
        <w:spacing w:line="300" w:lineRule="auto"/>
        <w:jc w:val="left"/>
        <w:rPr>
          <w:rFonts w:ascii="宋体" w:cs="宋体"/>
          <w:color w:val="auto"/>
          <w:kern w:val="0"/>
          <w:sz w:val="24"/>
          <w:highlight w:val="none"/>
          <w:u w:val="none"/>
        </w:rPr>
      </w:pPr>
      <w:r>
        <w:rPr>
          <w:rFonts w:hint="eastAsia" w:ascii="宋体" w:cs="宋体"/>
          <w:color w:val="auto"/>
          <w:kern w:val="0"/>
          <w:sz w:val="24"/>
          <w:highlight w:val="none"/>
          <w:u w:val="none"/>
        </w:rPr>
        <w:t>邮政编码：电话：传真：</w:t>
      </w:r>
    </w:p>
    <w:p w14:paraId="090A93DD">
      <w:pPr>
        <w:pageBreakBefore w:val="0"/>
        <w:kinsoku/>
        <w:wordWrap/>
        <w:overflowPunct/>
        <w:topLinePunct w:val="0"/>
        <w:bidi w:val="0"/>
        <w:spacing w:line="300" w:lineRule="auto"/>
        <w:rPr>
          <w:rFonts w:ascii="宋体"/>
          <w:b/>
          <w:bCs/>
          <w:color w:val="auto"/>
          <w:sz w:val="24"/>
          <w:highlight w:val="none"/>
          <w:u w:val="none"/>
        </w:rPr>
      </w:pPr>
      <w:r>
        <w:rPr>
          <w:rFonts w:hint="eastAsia" w:ascii="宋体" w:cs="宋体"/>
          <w:color w:val="auto"/>
          <w:kern w:val="0"/>
          <w:szCs w:val="21"/>
          <w:highlight w:val="none"/>
          <w:u w:val="none"/>
        </w:rPr>
        <w:t>日期：</w:t>
      </w:r>
      <w:r>
        <w:rPr>
          <w:rFonts w:ascii="TimesNewRomanPSMT" w:hAnsi="TimesNewRomanPSMT" w:cs="TimesNewRomanPSMT"/>
          <w:color w:val="auto"/>
          <w:kern w:val="0"/>
          <w:szCs w:val="21"/>
          <w:highlight w:val="none"/>
          <w:u w:val="none"/>
        </w:rPr>
        <w:t>_____</w:t>
      </w:r>
      <w:r>
        <w:rPr>
          <w:rFonts w:hint="eastAsia" w:ascii="宋体" w:cs="宋体"/>
          <w:color w:val="auto"/>
          <w:kern w:val="0"/>
          <w:szCs w:val="21"/>
          <w:highlight w:val="none"/>
          <w:u w:val="none"/>
        </w:rPr>
        <w:t>年</w:t>
      </w:r>
      <w:r>
        <w:rPr>
          <w:rFonts w:ascii="TimesNewRomanPSMT" w:hAnsi="TimesNewRomanPSMT" w:cs="TimesNewRomanPSMT"/>
          <w:color w:val="auto"/>
          <w:kern w:val="0"/>
          <w:szCs w:val="21"/>
          <w:highlight w:val="none"/>
          <w:u w:val="none"/>
        </w:rPr>
        <w:t>____</w:t>
      </w:r>
      <w:r>
        <w:rPr>
          <w:rFonts w:hint="eastAsia" w:ascii="宋体" w:cs="宋体"/>
          <w:color w:val="auto"/>
          <w:kern w:val="0"/>
          <w:szCs w:val="21"/>
          <w:highlight w:val="none"/>
          <w:u w:val="none"/>
        </w:rPr>
        <w:t>月</w:t>
      </w:r>
      <w:r>
        <w:rPr>
          <w:rFonts w:ascii="TimesNewRomanPSMT" w:hAnsi="TimesNewRomanPSMT" w:cs="TimesNewRomanPSMT"/>
          <w:color w:val="auto"/>
          <w:kern w:val="0"/>
          <w:szCs w:val="21"/>
          <w:highlight w:val="none"/>
          <w:u w:val="none"/>
        </w:rPr>
        <w:t>____</w:t>
      </w:r>
      <w:r>
        <w:rPr>
          <w:rFonts w:hint="eastAsia" w:ascii="TimesNewRomanPSMT" w:hAnsi="TimesNewRomanPSMT" w:cs="TimesNewRomanPSMT"/>
          <w:color w:val="auto"/>
          <w:kern w:val="0"/>
          <w:szCs w:val="21"/>
          <w:highlight w:val="none"/>
          <w:u w:val="none"/>
        </w:rPr>
        <w:t>日</w:t>
      </w:r>
    </w:p>
    <w:p w14:paraId="3D00E022">
      <w:pPr>
        <w:pageBreakBefore w:val="0"/>
        <w:kinsoku/>
        <w:wordWrap/>
        <w:overflowPunct/>
        <w:topLinePunct w:val="0"/>
        <w:bidi w:val="0"/>
        <w:spacing w:line="300" w:lineRule="auto"/>
        <w:rPr>
          <w:rFonts w:ascii="宋体"/>
          <w:b/>
          <w:bCs/>
          <w:color w:val="auto"/>
          <w:sz w:val="24"/>
          <w:highlight w:val="none"/>
          <w:u w:val="none"/>
        </w:rPr>
      </w:pPr>
    </w:p>
    <w:p w14:paraId="0ADF4FC0">
      <w:pPr>
        <w:pageBreakBefore w:val="0"/>
        <w:kinsoku/>
        <w:wordWrap/>
        <w:overflowPunct/>
        <w:topLinePunct w:val="0"/>
        <w:bidi w:val="0"/>
        <w:spacing w:line="300" w:lineRule="auto"/>
        <w:rPr>
          <w:rFonts w:ascii="宋体"/>
          <w:b/>
          <w:bCs/>
          <w:color w:val="auto"/>
          <w:sz w:val="24"/>
          <w:highlight w:val="none"/>
          <w:u w:val="none"/>
        </w:rPr>
      </w:pPr>
    </w:p>
    <w:p w14:paraId="7A7A81C6">
      <w:pPr>
        <w:pStyle w:val="9"/>
        <w:pageBreakBefore w:val="0"/>
        <w:kinsoku/>
        <w:wordWrap/>
        <w:overflowPunct/>
        <w:topLinePunct w:val="0"/>
        <w:bidi w:val="0"/>
        <w:spacing w:line="300" w:lineRule="auto"/>
        <w:rPr>
          <w:rFonts w:ascii="宋体"/>
          <w:b/>
          <w:bCs/>
          <w:color w:val="auto"/>
          <w:sz w:val="24"/>
          <w:highlight w:val="none"/>
          <w:u w:val="none"/>
        </w:rPr>
      </w:pPr>
    </w:p>
    <w:p w14:paraId="2FDECC10">
      <w:pPr>
        <w:pStyle w:val="9"/>
        <w:pageBreakBefore w:val="0"/>
        <w:kinsoku/>
        <w:wordWrap/>
        <w:overflowPunct/>
        <w:topLinePunct w:val="0"/>
        <w:bidi w:val="0"/>
        <w:spacing w:line="300" w:lineRule="auto"/>
        <w:rPr>
          <w:rFonts w:ascii="宋体"/>
          <w:b/>
          <w:bCs/>
          <w:color w:val="auto"/>
          <w:sz w:val="24"/>
          <w:highlight w:val="none"/>
          <w:u w:val="none"/>
        </w:rPr>
      </w:pPr>
    </w:p>
    <w:p w14:paraId="289FA1F3">
      <w:pPr>
        <w:pStyle w:val="9"/>
        <w:pageBreakBefore w:val="0"/>
        <w:kinsoku/>
        <w:wordWrap/>
        <w:overflowPunct/>
        <w:topLinePunct w:val="0"/>
        <w:bidi w:val="0"/>
        <w:spacing w:line="300" w:lineRule="auto"/>
        <w:rPr>
          <w:rFonts w:ascii="宋体"/>
          <w:b/>
          <w:bCs/>
          <w:color w:val="auto"/>
          <w:sz w:val="24"/>
          <w:highlight w:val="none"/>
          <w:u w:val="none"/>
        </w:rPr>
      </w:pPr>
    </w:p>
    <w:p w14:paraId="104F513C">
      <w:pPr>
        <w:pStyle w:val="9"/>
        <w:pageBreakBefore w:val="0"/>
        <w:kinsoku/>
        <w:wordWrap/>
        <w:overflowPunct/>
        <w:topLinePunct w:val="0"/>
        <w:bidi w:val="0"/>
        <w:spacing w:line="300" w:lineRule="auto"/>
        <w:rPr>
          <w:rFonts w:ascii="宋体"/>
          <w:b/>
          <w:bCs/>
          <w:color w:val="auto"/>
          <w:sz w:val="24"/>
          <w:highlight w:val="none"/>
          <w:u w:val="none"/>
        </w:rPr>
      </w:pPr>
    </w:p>
    <w:p w14:paraId="0D71C1AA">
      <w:pPr>
        <w:pStyle w:val="9"/>
        <w:pageBreakBefore w:val="0"/>
        <w:kinsoku/>
        <w:wordWrap/>
        <w:overflowPunct/>
        <w:topLinePunct w:val="0"/>
        <w:bidi w:val="0"/>
        <w:spacing w:line="300" w:lineRule="auto"/>
        <w:rPr>
          <w:rFonts w:ascii="宋体"/>
          <w:b/>
          <w:bCs/>
          <w:color w:val="auto"/>
          <w:sz w:val="24"/>
          <w:highlight w:val="none"/>
          <w:u w:val="none"/>
        </w:rPr>
      </w:pPr>
    </w:p>
    <w:p w14:paraId="51EEBDFF">
      <w:pPr>
        <w:pStyle w:val="9"/>
        <w:pageBreakBefore w:val="0"/>
        <w:kinsoku/>
        <w:wordWrap/>
        <w:overflowPunct/>
        <w:topLinePunct w:val="0"/>
        <w:bidi w:val="0"/>
        <w:spacing w:line="300" w:lineRule="auto"/>
        <w:rPr>
          <w:rFonts w:ascii="宋体"/>
          <w:b/>
          <w:bCs/>
          <w:color w:val="auto"/>
          <w:sz w:val="24"/>
          <w:highlight w:val="none"/>
          <w:u w:val="none"/>
        </w:rPr>
      </w:pPr>
    </w:p>
    <w:p w14:paraId="4E0109F9">
      <w:pPr>
        <w:pStyle w:val="9"/>
        <w:pageBreakBefore w:val="0"/>
        <w:kinsoku/>
        <w:wordWrap/>
        <w:overflowPunct/>
        <w:topLinePunct w:val="0"/>
        <w:bidi w:val="0"/>
        <w:spacing w:line="300" w:lineRule="auto"/>
        <w:rPr>
          <w:rFonts w:ascii="宋体"/>
          <w:b/>
          <w:bCs/>
          <w:color w:val="auto"/>
          <w:sz w:val="24"/>
          <w:highlight w:val="none"/>
          <w:u w:val="none"/>
        </w:rPr>
      </w:pPr>
    </w:p>
    <w:p w14:paraId="6FF8C80D">
      <w:pPr>
        <w:pStyle w:val="9"/>
        <w:pageBreakBefore w:val="0"/>
        <w:kinsoku/>
        <w:wordWrap/>
        <w:overflowPunct/>
        <w:topLinePunct w:val="0"/>
        <w:bidi w:val="0"/>
        <w:spacing w:line="300" w:lineRule="auto"/>
        <w:rPr>
          <w:rFonts w:ascii="宋体"/>
          <w:b/>
          <w:bCs/>
          <w:color w:val="auto"/>
          <w:sz w:val="24"/>
          <w:highlight w:val="none"/>
          <w:u w:val="none"/>
        </w:rPr>
      </w:pPr>
    </w:p>
    <w:p w14:paraId="70A70C56">
      <w:pPr>
        <w:pageBreakBefore w:val="0"/>
        <w:kinsoku/>
        <w:wordWrap/>
        <w:overflowPunct/>
        <w:topLinePunct w:val="0"/>
        <w:bidi w:val="0"/>
        <w:spacing w:line="300" w:lineRule="auto"/>
        <w:rPr>
          <w:rFonts w:ascii="宋体"/>
          <w:b/>
          <w:bCs/>
          <w:color w:val="auto"/>
          <w:sz w:val="24"/>
          <w:highlight w:val="none"/>
          <w:u w:val="none"/>
        </w:rPr>
      </w:pPr>
    </w:p>
    <w:p w14:paraId="3790B55C">
      <w:pPr>
        <w:pStyle w:val="2"/>
        <w:pageBreakBefore w:val="0"/>
        <w:kinsoku/>
        <w:wordWrap/>
        <w:overflowPunct/>
        <w:topLinePunct w:val="0"/>
        <w:bidi w:val="0"/>
        <w:spacing w:line="300" w:lineRule="auto"/>
        <w:ind w:left="0" w:leftChars="0" w:firstLine="0" w:firstLineChars="0"/>
      </w:pPr>
    </w:p>
    <w:p w14:paraId="3FA65016">
      <w:pPr>
        <w:pStyle w:val="2"/>
        <w:pageBreakBefore w:val="0"/>
        <w:kinsoku/>
        <w:wordWrap/>
        <w:overflowPunct/>
        <w:topLinePunct w:val="0"/>
        <w:bidi w:val="0"/>
        <w:spacing w:line="300" w:lineRule="auto"/>
        <w:ind w:left="0" w:leftChars="0" w:firstLine="0" w:firstLineChars="0"/>
      </w:pPr>
    </w:p>
    <w:p w14:paraId="0942D0D7">
      <w:pPr>
        <w:pageBreakBefore w:val="0"/>
        <w:kinsoku/>
        <w:wordWrap/>
        <w:overflowPunct/>
        <w:topLinePunct w:val="0"/>
        <w:bidi w:val="0"/>
        <w:spacing w:line="300" w:lineRule="auto"/>
        <w:rPr>
          <w:rFonts w:eastAsia="黑体"/>
          <w:b/>
          <w:bCs/>
          <w:color w:val="auto"/>
          <w:sz w:val="28"/>
          <w:highlight w:val="none"/>
          <w:u w:val="none"/>
        </w:rPr>
      </w:pPr>
      <w:r>
        <w:rPr>
          <w:rFonts w:hint="eastAsia" w:eastAsia="黑体"/>
          <w:b/>
          <w:bCs/>
          <w:color w:val="auto"/>
          <w:sz w:val="28"/>
          <w:highlight w:val="none"/>
          <w:u w:val="none"/>
        </w:rPr>
        <w:t>附件6</w:t>
      </w:r>
    </w:p>
    <w:p w14:paraId="5C9AC1B0">
      <w:pPr>
        <w:pageBreakBefore w:val="0"/>
        <w:kinsoku/>
        <w:wordWrap/>
        <w:overflowPunct/>
        <w:topLinePunct w:val="0"/>
        <w:bidi w:val="0"/>
        <w:spacing w:line="300" w:lineRule="auto"/>
        <w:jc w:val="center"/>
        <w:rPr>
          <w:rFonts w:eastAsia="黑体"/>
          <w:b/>
          <w:bCs/>
          <w:color w:val="auto"/>
          <w:sz w:val="28"/>
          <w:highlight w:val="none"/>
          <w:u w:val="none"/>
        </w:rPr>
      </w:pPr>
      <w:r>
        <w:rPr>
          <w:rFonts w:hint="eastAsia" w:eastAsia="黑体"/>
          <w:b/>
          <w:bCs/>
          <w:color w:val="auto"/>
          <w:sz w:val="28"/>
          <w:highlight w:val="none"/>
          <w:u w:val="none"/>
        </w:rPr>
        <w:t>相关条款偏离表（含商务偏离及技术偏离）</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3060"/>
        <w:gridCol w:w="3554"/>
      </w:tblGrid>
      <w:tr w14:paraId="416B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14:paraId="32CD85DB">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 w:val="24"/>
                <w:szCs w:val="20"/>
                <w:highlight w:val="none"/>
                <w:u w:val="none"/>
              </w:rPr>
            </w:pPr>
            <w:r>
              <w:rPr>
                <w:rFonts w:hint="eastAsia" w:ascii="宋体" w:hAnsi="宋体"/>
                <w:color w:val="auto"/>
                <w:sz w:val="24"/>
                <w:szCs w:val="20"/>
                <w:highlight w:val="none"/>
                <w:u w:val="none"/>
              </w:rPr>
              <w:t>序号</w:t>
            </w:r>
          </w:p>
        </w:tc>
        <w:tc>
          <w:tcPr>
            <w:tcW w:w="4140" w:type="dxa"/>
            <w:gridSpan w:val="2"/>
            <w:vAlign w:val="center"/>
          </w:tcPr>
          <w:p w14:paraId="6B7AB183">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 w:val="24"/>
                <w:szCs w:val="20"/>
                <w:highlight w:val="none"/>
                <w:u w:val="none"/>
              </w:rPr>
            </w:pPr>
            <w:r>
              <w:rPr>
                <w:rFonts w:hint="eastAsia" w:ascii="宋体" w:hAnsi="宋体"/>
                <w:color w:val="auto"/>
                <w:sz w:val="24"/>
                <w:szCs w:val="20"/>
                <w:highlight w:val="none"/>
                <w:u w:val="none"/>
              </w:rPr>
              <w:t>招标文件条款</w:t>
            </w:r>
          </w:p>
        </w:tc>
        <w:tc>
          <w:tcPr>
            <w:tcW w:w="3554" w:type="dxa"/>
            <w:vMerge w:val="restart"/>
            <w:vAlign w:val="center"/>
          </w:tcPr>
          <w:p w14:paraId="76999017">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 w:val="24"/>
                <w:szCs w:val="20"/>
                <w:highlight w:val="none"/>
                <w:u w:val="none"/>
              </w:rPr>
            </w:pPr>
            <w:r>
              <w:rPr>
                <w:rFonts w:hint="eastAsia" w:ascii="宋体" w:hAnsi="宋体"/>
                <w:color w:val="auto"/>
                <w:sz w:val="24"/>
                <w:szCs w:val="20"/>
                <w:highlight w:val="none"/>
                <w:u w:val="none"/>
              </w:rPr>
              <w:t>偏离内容</w:t>
            </w:r>
          </w:p>
        </w:tc>
      </w:tr>
      <w:tr w14:paraId="3E29D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14:paraId="53D346FF">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1080" w:type="dxa"/>
            <w:vAlign w:val="center"/>
          </w:tcPr>
          <w:p w14:paraId="62F5BF69">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 w:val="24"/>
                <w:szCs w:val="20"/>
                <w:highlight w:val="none"/>
                <w:u w:val="none"/>
              </w:rPr>
            </w:pPr>
            <w:r>
              <w:rPr>
                <w:rFonts w:hint="eastAsia" w:ascii="宋体" w:hAnsi="宋体"/>
                <w:color w:val="auto"/>
                <w:sz w:val="24"/>
                <w:szCs w:val="20"/>
                <w:highlight w:val="none"/>
                <w:u w:val="none"/>
              </w:rPr>
              <w:t>条款号</w:t>
            </w:r>
          </w:p>
        </w:tc>
        <w:tc>
          <w:tcPr>
            <w:tcW w:w="3060" w:type="dxa"/>
            <w:vAlign w:val="center"/>
          </w:tcPr>
          <w:p w14:paraId="4EA5A98A">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 w:val="24"/>
                <w:szCs w:val="20"/>
                <w:highlight w:val="none"/>
                <w:u w:val="none"/>
              </w:rPr>
            </w:pPr>
            <w:r>
              <w:rPr>
                <w:rFonts w:hint="eastAsia" w:ascii="宋体" w:hAnsi="宋体"/>
                <w:color w:val="auto"/>
                <w:sz w:val="24"/>
                <w:szCs w:val="20"/>
                <w:highlight w:val="none"/>
                <w:u w:val="none"/>
              </w:rPr>
              <w:t>条款要求</w:t>
            </w:r>
          </w:p>
        </w:tc>
        <w:tc>
          <w:tcPr>
            <w:tcW w:w="3554" w:type="dxa"/>
            <w:vMerge w:val="continue"/>
            <w:vAlign w:val="center"/>
          </w:tcPr>
          <w:p w14:paraId="3C2015B0">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 w:val="24"/>
                <w:szCs w:val="20"/>
                <w:highlight w:val="none"/>
                <w:u w:val="none"/>
              </w:rPr>
            </w:pPr>
          </w:p>
        </w:tc>
      </w:tr>
      <w:tr w14:paraId="31D8B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EF99259">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 w:val="24"/>
                <w:szCs w:val="20"/>
                <w:highlight w:val="none"/>
                <w:u w:val="none"/>
              </w:rPr>
            </w:pPr>
            <w:r>
              <w:rPr>
                <w:rFonts w:hint="eastAsia" w:ascii="宋体" w:hAnsi="宋体"/>
                <w:color w:val="auto"/>
                <w:sz w:val="24"/>
                <w:szCs w:val="20"/>
                <w:highlight w:val="none"/>
                <w:u w:val="none"/>
              </w:rPr>
              <w:t>1</w:t>
            </w:r>
          </w:p>
        </w:tc>
        <w:tc>
          <w:tcPr>
            <w:tcW w:w="1080" w:type="dxa"/>
            <w:vAlign w:val="center"/>
          </w:tcPr>
          <w:p w14:paraId="39517728">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060" w:type="dxa"/>
            <w:vAlign w:val="center"/>
          </w:tcPr>
          <w:p w14:paraId="436E3E88">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554" w:type="dxa"/>
            <w:vAlign w:val="center"/>
          </w:tcPr>
          <w:p w14:paraId="5F7A2500">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r>
      <w:tr w14:paraId="228E1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9FA3163">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 w:val="24"/>
                <w:szCs w:val="20"/>
                <w:highlight w:val="none"/>
                <w:u w:val="none"/>
              </w:rPr>
            </w:pPr>
            <w:r>
              <w:rPr>
                <w:rFonts w:hint="eastAsia" w:ascii="宋体" w:hAnsi="宋体"/>
                <w:color w:val="auto"/>
                <w:sz w:val="24"/>
                <w:szCs w:val="20"/>
                <w:highlight w:val="none"/>
                <w:u w:val="none"/>
              </w:rPr>
              <w:t>2</w:t>
            </w:r>
          </w:p>
        </w:tc>
        <w:tc>
          <w:tcPr>
            <w:tcW w:w="1080" w:type="dxa"/>
            <w:vAlign w:val="center"/>
          </w:tcPr>
          <w:p w14:paraId="30226E8F">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060" w:type="dxa"/>
            <w:vAlign w:val="center"/>
          </w:tcPr>
          <w:p w14:paraId="0C919BDF">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554" w:type="dxa"/>
            <w:vAlign w:val="center"/>
          </w:tcPr>
          <w:p w14:paraId="70AFE32B">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r>
      <w:tr w14:paraId="20E7E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DE91E14">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 w:val="24"/>
                <w:szCs w:val="20"/>
                <w:highlight w:val="none"/>
                <w:u w:val="none"/>
              </w:rPr>
            </w:pPr>
            <w:r>
              <w:rPr>
                <w:rFonts w:hint="eastAsia" w:ascii="宋体" w:hAnsi="宋体"/>
                <w:color w:val="auto"/>
                <w:sz w:val="24"/>
                <w:szCs w:val="20"/>
                <w:highlight w:val="none"/>
                <w:u w:val="none"/>
              </w:rPr>
              <w:t>3</w:t>
            </w:r>
          </w:p>
        </w:tc>
        <w:tc>
          <w:tcPr>
            <w:tcW w:w="1080" w:type="dxa"/>
            <w:vAlign w:val="center"/>
          </w:tcPr>
          <w:p w14:paraId="0407DD6F">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060" w:type="dxa"/>
            <w:vAlign w:val="center"/>
          </w:tcPr>
          <w:p w14:paraId="55E918D0">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554" w:type="dxa"/>
            <w:vAlign w:val="center"/>
          </w:tcPr>
          <w:p w14:paraId="206B3173">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r>
      <w:tr w14:paraId="1D11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2D7B9E7">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 w:val="24"/>
                <w:szCs w:val="20"/>
                <w:highlight w:val="none"/>
                <w:u w:val="none"/>
              </w:rPr>
            </w:pPr>
            <w:r>
              <w:rPr>
                <w:rFonts w:hint="eastAsia" w:ascii="宋体" w:hAnsi="宋体"/>
                <w:color w:val="auto"/>
                <w:sz w:val="24"/>
                <w:szCs w:val="20"/>
                <w:highlight w:val="none"/>
                <w:u w:val="none"/>
              </w:rPr>
              <w:t>4</w:t>
            </w:r>
          </w:p>
        </w:tc>
        <w:tc>
          <w:tcPr>
            <w:tcW w:w="1080" w:type="dxa"/>
            <w:vAlign w:val="center"/>
          </w:tcPr>
          <w:p w14:paraId="4F2B3E7B">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060" w:type="dxa"/>
            <w:vAlign w:val="center"/>
          </w:tcPr>
          <w:p w14:paraId="39C8C52D">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554" w:type="dxa"/>
            <w:vAlign w:val="center"/>
          </w:tcPr>
          <w:p w14:paraId="6E709913">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r>
      <w:tr w14:paraId="2A6DA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FCAB600">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 w:val="24"/>
                <w:szCs w:val="20"/>
                <w:highlight w:val="none"/>
                <w:u w:val="none"/>
              </w:rPr>
            </w:pPr>
            <w:r>
              <w:rPr>
                <w:rFonts w:hint="eastAsia" w:ascii="宋体" w:hAnsi="宋体"/>
                <w:color w:val="auto"/>
                <w:sz w:val="24"/>
                <w:szCs w:val="20"/>
                <w:highlight w:val="none"/>
                <w:u w:val="none"/>
              </w:rPr>
              <w:t>5</w:t>
            </w:r>
          </w:p>
        </w:tc>
        <w:tc>
          <w:tcPr>
            <w:tcW w:w="1080" w:type="dxa"/>
            <w:vAlign w:val="center"/>
          </w:tcPr>
          <w:p w14:paraId="673AFB7A">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060" w:type="dxa"/>
            <w:vAlign w:val="center"/>
          </w:tcPr>
          <w:p w14:paraId="3AFD1A2C">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554" w:type="dxa"/>
            <w:vAlign w:val="center"/>
          </w:tcPr>
          <w:p w14:paraId="36728530">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r>
      <w:tr w14:paraId="2968B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2A68798">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 w:val="24"/>
                <w:szCs w:val="20"/>
                <w:highlight w:val="none"/>
                <w:u w:val="none"/>
              </w:rPr>
            </w:pPr>
            <w:r>
              <w:rPr>
                <w:rFonts w:hint="eastAsia" w:ascii="宋体" w:hAnsi="宋体"/>
                <w:color w:val="auto"/>
                <w:sz w:val="24"/>
                <w:szCs w:val="20"/>
                <w:highlight w:val="none"/>
                <w:u w:val="none"/>
              </w:rPr>
              <w:t>6</w:t>
            </w:r>
          </w:p>
        </w:tc>
        <w:tc>
          <w:tcPr>
            <w:tcW w:w="1080" w:type="dxa"/>
            <w:vAlign w:val="center"/>
          </w:tcPr>
          <w:p w14:paraId="2BC3B689">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060" w:type="dxa"/>
            <w:vAlign w:val="center"/>
          </w:tcPr>
          <w:p w14:paraId="161748B2">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554" w:type="dxa"/>
            <w:vAlign w:val="center"/>
          </w:tcPr>
          <w:p w14:paraId="010DF71A">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r>
      <w:tr w14:paraId="0E86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761BADE">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 w:val="24"/>
                <w:szCs w:val="20"/>
                <w:highlight w:val="none"/>
                <w:u w:val="none"/>
              </w:rPr>
            </w:pPr>
            <w:r>
              <w:rPr>
                <w:rFonts w:hint="eastAsia" w:ascii="宋体" w:hAnsi="宋体"/>
                <w:color w:val="auto"/>
                <w:sz w:val="24"/>
                <w:szCs w:val="20"/>
                <w:highlight w:val="none"/>
                <w:u w:val="none"/>
              </w:rPr>
              <w:t>7</w:t>
            </w:r>
          </w:p>
        </w:tc>
        <w:tc>
          <w:tcPr>
            <w:tcW w:w="1080" w:type="dxa"/>
            <w:vAlign w:val="center"/>
          </w:tcPr>
          <w:p w14:paraId="49183DD2">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060" w:type="dxa"/>
            <w:vAlign w:val="center"/>
          </w:tcPr>
          <w:p w14:paraId="047D4847">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554" w:type="dxa"/>
            <w:vAlign w:val="center"/>
          </w:tcPr>
          <w:p w14:paraId="6CE1A963">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r>
      <w:tr w14:paraId="19F2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1D4D3BE">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 w:val="24"/>
                <w:szCs w:val="20"/>
                <w:highlight w:val="none"/>
                <w:u w:val="none"/>
              </w:rPr>
            </w:pPr>
            <w:r>
              <w:rPr>
                <w:rFonts w:hint="eastAsia" w:ascii="宋体" w:hAnsi="宋体"/>
                <w:color w:val="auto"/>
                <w:sz w:val="24"/>
                <w:szCs w:val="20"/>
                <w:highlight w:val="none"/>
                <w:u w:val="none"/>
              </w:rPr>
              <w:t>8</w:t>
            </w:r>
          </w:p>
        </w:tc>
        <w:tc>
          <w:tcPr>
            <w:tcW w:w="1080" w:type="dxa"/>
            <w:vAlign w:val="center"/>
          </w:tcPr>
          <w:p w14:paraId="5BB4479C">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060" w:type="dxa"/>
            <w:vAlign w:val="center"/>
          </w:tcPr>
          <w:p w14:paraId="51B1EEA9">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554" w:type="dxa"/>
            <w:vAlign w:val="center"/>
          </w:tcPr>
          <w:p w14:paraId="1C7B5241">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r>
      <w:tr w14:paraId="5FCF1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7500646">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 w:val="24"/>
                <w:szCs w:val="20"/>
                <w:highlight w:val="none"/>
                <w:u w:val="none"/>
              </w:rPr>
            </w:pPr>
            <w:r>
              <w:rPr>
                <w:rFonts w:hint="eastAsia" w:ascii="宋体" w:hAnsi="宋体"/>
                <w:color w:val="auto"/>
                <w:sz w:val="24"/>
                <w:szCs w:val="20"/>
                <w:highlight w:val="none"/>
                <w:u w:val="none"/>
              </w:rPr>
              <w:t>9</w:t>
            </w:r>
          </w:p>
        </w:tc>
        <w:tc>
          <w:tcPr>
            <w:tcW w:w="1080" w:type="dxa"/>
            <w:vAlign w:val="center"/>
          </w:tcPr>
          <w:p w14:paraId="10AC05BB">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060" w:type="dxa"/>
            <w:vAlign w:val="center"/>
          </w:tcPr>
          <w:p w14:paraId="6BEC108B">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554" w:type="dxa"/>
            <w:vAlign w:val="center"/>
          </w:tcPr>
          <w:p w14:paraId="2BF85B60">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r>
      <w:tr w14:paraId="1769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A6ED226">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 w:val="24"/>
                <w:szCs w:val="20"/>
                <w:highlight w:val="none"/>
                <w:u w:val="none"/>
              </w:rPr>
            </w:pPr>
            <w:r>
              <w:rPr>
                <w:rFonts w:hint="eastAsia" w:ascii="宋体" w:hAnsi="宋体"/>
                <w:color w:val="auto"/>
                <w:sz w:val="24"/>
                <w:szCs w:val="20"/>
                <w:highlight w:val="none"/>
                <w:u w:val="none"/>
              </w:rPr>
              <w:t>10</w:t>
            </w:r>
          </w:p>
        </w:tc>
        <w:tc>
          <w:tcPr>
            <w:tcW w:w="1080" w:type="dxa"/>
            <w:vAlign w:val="center"/>
          </w:tcPr>
          <w:p w14:paraId="2ADD471A">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060" w:type="dxa"/>
            <w:vAlign w:val="center"/>
          </w:tcPr>
          <w:p w14:paraId="1A73CEAB">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554" w:type="dxa"/>
            <w:vAlign w:val="center"/>
          </w:tcPr>
          <w:p w14:paraId="2E57BDD3">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r>
    </w:tbl>
    <w:p w14:paraId="6A6B0963">
      <w:pPr>
        <w:pageBreakBefore w:val="0"/>
        <w:kinsoku/>
        <w:wordWrap/>
        <w:overflowPunct/>
        <w:topLinePunct w:val="0"/>
        <w:bidi w:val="0"/>
        <w:spacing w:line="300" w:lineRule="auto"/>
        <w:rPr>
          <w:rFonts w:ascii="宋体" w:hAnsi="宋体"/>
          <w:color w:val="auto"/>
          <w:sz w:val="24"/>
          <w:highlight w:val="none"/>
          <w:u w:val="none"/>
        </w:rPr>
      </w:pPr>
    </w:p>
    <w:p w14:paraId="16E37695">
      <w:pPr>
        <w:pageBreakBefore w:val="0"/>
        <w:kinsoku/>
        <w:wordWrap/>
        <w:overflowPunct/>
        <w:topLinePunct w:val="0"/>
        <w:bidi w:val="0"/>
        <w:spacing w:line="300" w:lineRule="auto"/>
        <w:rPr>
          <w:rFonts w:ascii="仿宋_GB2312" w:hAnsi="宋体" w:eastAsia="仿宋_GB2312"/>
          <w:color w:val="auto"/>
          <w:sz w:val="24"/>
          <w:highlight w:val="none"/>
          <w:u w:val="none"/>
        </w:rPr>
      </w:pPr>
      <w:r>
        <w:rPr>
          <w:rFonts w:hint="eastAsia" w:ascii="仿宋_GB2312" w:hAnsi="宋体" w:eastAsia="仿宋_GB2312"/>
          <w:color w:val="auto"/>
          <w:sz w:val="24"/>
          <w:highlight w:val="none"/>
          <w:u w:val="none"/>
        </w:rPr>
        <w:t>投标人名称（盖章）：              法定代表人或授权代表签字：</w:t>
      </w:r>
    </w:p>
    <w:p w14:paraId="10B5EFEB">
      <w:pPr>
        <w:pageBreakBefore w:val="0"/>
        <w:kinsoku/>
        <w:wordWrap/>
        <w:overflowPunct/>
        <w:topLinePunct w:val="0"/>
        <w:bidi w:val="0"/>
        <w:spacing w:line="300" w:lineRule="auto"/>
        <w:rPr>
          <w:rFonts w:ascii="宋体" w:hAnsi="宋体"/>
          <w:color w:val="auto"/>
          <w:sz w:val="24"/>
          <w:highlight w:val="none"/>
          <w:u w:val="none"/>
        </w:rPr>
      </w:pPr>
    </w:p>
    <w:p w14:paraId="290E605A">
      <w:pPr>
        <w:pageBreakBefore w:val="0"/>
        <w:kinsoku/>
        <w:wordWrap/>
        <w:overflowPunct/>
        <w:topLinePunct w:val="0"/>
        <w:bidi w:val="0"/>
        <w:spacing w:line="300" w:lineRule="auto"/>
        <w:rPr>
          <w:rFonts w:ascii="宋体" w:hAnsi="宋体"/>
          <w:color w:val="auto"/>
          <w:sz w:val="24"/>
          <w:highlight w:val="none"/>
          <w:u w:val="none"/>
        </w:rPr>
      </w:pPr>
    </w:p>
    <w:p w14:paraId="4C12FB29">
      <w:pPr>
        <w:pageBreakBefore w:val="0"/>
        <w:kinsoku/>
        <w:wordWrap/>
        <w:overflowPunct/>
        <w:topLinePunct w:val="0"/>
        <w:bidi w:val="0"/>
        <w:spacing w:line="300" w:lineRule="auto"/>
        <w:rPr>
          <w:rFonts w:ascii="宋体" w:hAnsi="宋体"/>
          <w:color w:val="auto"/>
          <w:sz w:val="24"/>
          <w:highlight w:val="none"/>
          <w:u w:val="none"/>
        </w:rPr>
      </w:pPr>
      <w:r>
        <w:rPr>
          <w:rFonts w:hint="eastAsia" w:ascii="宋体" w:hAnsi="宋体"/>
          <w:b/>
          <w:color w:val="auto"/>
          <w:sz w:val="24"/>
          <w:highlight w:val="none"/>
          <w:u w:val="none"/>
        </w:rPr>
        <w:t>注：</w:t>
      </w:r>
      <w:r>
        <w:rPr>
          <w:rFonts w:hint="eastAsia" w:ascii="宋体" w:hAnsi="宋体"/>
          <w:color w:val="auto"/>
          <w:sz w:val="24"/>
          <w:highlight w:val="none"/>
          <w:u w:val="none"/>
        </w:rPr>
        <w:t>为避免歧义，无偏离也应要提报该表，并注明“无”字。如无该表则即使在其它部分已反映，将也被视为“无偏离”。</w:t>
      </w:r>
    </w:p>
    <w:p w14:paraId="12EA45F0">
      <w:pPr>
        <w:pageBreakBefore w:val="0"/>
        <w:kinsoku/>
        <w:wordWrap/>
        <w:overflowPunct/>
        <w:topLinePunct w:val="0"/>
        <w:bidi w:val="0"/>
        <w:spacing w:line="300" w:lineRule="auto"/>
        <w:rPr>
          <w:rFonts w:ascii="宋体" w:hAnsi="宋体"/>
          <w:color w:val="auto"/>
          <w:sz w:val="24"/>
          <w:highlight w:val="none"/>
          <w:u w:val="none"/>
        </w:rPr>
      </w:pPr>
    </w:p>
    <w:p w14:paraId="1DE8076B">
      <w:pPr>
        <w:pStyle w:val="48"/>
        <w:pageBreakBefore w:val="0"/>
        <w:kinsoku/>
        <w:wordWrap/>
        <w:overflowPunct/>
        <w:topLinePunct w:val="0"/>
        <w:bidi w:val="0"/>
        <w:spacing w:line="300" w:lineRule="auto"/>
        <w:ind w:firstLine="0" w:firstLineChars="0"/>
        <w:rPr>
          <w:color w:val="auto"/>
          <w:highlight w:val="none"/>
          <w:u w:val="none"/>
        </w:rPr>
      </w:pPr>
    </w:p>
    <w:p w14:paraId="086232B6">
      <w:pPr>
        <w:pStyle w:val="48"/>
        <w:pageBreakBefore w:val="0"/>
        <w:kinsoku/>
        <w:wordWrap/>
        <w:overflowPunct/>
        <w:topLinePunct w:val="0"/>
        <w:bidi w:val="0"/>
        <w:spacing w:line="300" w:lineRule="auto"/>
        <w:ind w:firstLine="0" w:firstLineChars="0"/>
        <w:rPr>
          <w:color w:val="auto"/>
          <w:highlight w:val="none"/>
          <w:u w:val="none"/>
        </w:rPr>
      </w:pPr>
    </w:p>
    <w:p w14:paraId="14978510">
      <w:pPr>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14:paraId="0B949D44">
      <w:pPr>
        <w:pageBreakBefore w:val="0"/>
        <w:kinsoku/>
        <w:wordWrap/>
        <w:overflowPunct/>
        <w:topLinePunct w:val="0"/>
        <w:bidi w:val="0"/>
        <w:spacing w:line="300" w:lineRule="auto"/>
        <w:rPr>
          <w:rFonts w:hint="eastAsia" w:eastAsia="黑体"/>
          <w:b/>
          <w:bCs/>
          <w:color w:val="auto"/>
          <w:sz w:val="28"/>
          <w:highlight w:val="none"/>
          <w:u w:val="none"/>
        </w:rPr>
      </w:pPr>
    </w:p>
    <w:p w14:paraId="1FF01FB2">
      <w:pPr>
        <w:pageBreakBefore w:val="0"/>
        <w:kinsoku/>
        <w:wordWrap/>
        <w:overflowPunct/>
        <w:topLinePunct w:val="0"/>
        <w:bidi w:val="0"/>
        <w:spacing w:line="300" w:lineRule="auto"/>
        <w:rPr>
          <w:rFonts w:eastAsia="黑体"/>
          <w:b/>
          <w:bCs/>
          <w:color w:val="auto"/>
          <w:sz w:val="28"/>
          <w:highlight w:val="none"/>
          <w:u w:val="none"/>
        </w:rPr>
      </w:pPr>
      <w:r>
        <w:rPr>
          <w:rFonts w:hint="eastAsia" w:eastAsia="黑体"/>
          <w:b/>
          <w:bCs/>
          <w:color w:val="auto"/>
          <w:sz w:val="28"/>
          <w:highlight w:val="none"/>
          <w:u w:val="none"/>
        </w:rPr>
        <w:t xml:space="preserve">附件7 </w:t>
      </w:r>
    </w:p>
    <w:p w14:paraId="0B3D2291">
      <w:pPr>
        <w:pageBreakBefore w:val="0"/>
        <w:kinsoku/>
        <w:wordWrap/>
        <w:overflowPunct/>
        <w:topLinePunct w:val="0"/>
        <w:bidi w:val="0"/>
        <w:spacing w:line="300" w:lineRule="auto"/>
        <w:jc w:val="center"/>
        <w:rPr>
          <w:rFonts w:eastAsia="黑体"/>
          <w:b/>
          <w:bCs/>
          <w:color w:val="auto"/>
          <w:sz w:val="28"/>
          <w:highlight w:val="none"/>
          <w:u w:val="none"/>
        </w:rPr>
      </w:pPr>
      <w:r>
        <w:rPr>
          <w:rFonts w:hint="eastAsia" w:eastAsia="黑体"/>
          <w:b/>
          <w:bCs/>
          <w:color w:val="auto"/>
          <w:sz w:val="28"/>
          <w:highlight w:val="none"/>
          <w:u w:val="none"/>
        </w:rPr>
        <w:t>经审计的近三年的财务报表</w:t>
      </w:r>
    </w:p>
    <w:p w14:paraId="6A2EF4FB">
      <w:pPr>
        <w:pageBreakBefore w:val="0"/>
        <w:kinsoku/>
        <w:wordWrap/>
        <w:overflowPunct/>
        <w:topLinePunct w:val="0"/>
        <w:bidi w:val="0"/>
        <w:spacing w:line="300" w:lineRule="auto"/>
        <w:jc w:val="right"/>
        <w:rPr>
          <w:rFonts w:ascii="宋体"/>
          <w:bCs/>
          <w:color w:val="auto"/>
          <w:szCs w:val="21"/>
          <w:highlight w:val="none"/>
          <w:u w:val="none"/>
        </w:rPr>
      </w:pPr>
      <w:r>
        <w:rPr>
          <w:rFonts w:hint="eastAsia" w:ascii="宋体" w:hAnsi="宋体" w:cs="宋体"/>
          <w:color w:val="auto"/>
          <w:szCs w:val="21"/>
          <w:highlight w:val="none"/>
          <w:u w:val="none"/>
          <w:lang w:bidi="ar"/>
        </w:rPr>
        <w:t>单位：万元</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346"/>
        <w:gridCol w:w="1715"/>
        <w:gridCol w:w="1715"/>
        <w:gridCol w:w="1715"/>
      </w:tblGrid>
      <w:tr w14:paraId="7061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14:paraId="1DFDB8CF">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序号</w:t>
            </w:r>
          </w:p>
        </w:tc>
        <w:tc>
          <w:tcPr>
            <w:tcW w:w="3346" w:type="dxa"/>
            <w:tcBorders>
              <w:top w:val="single" w:color="auto" w:sz="4" w:space="0"/>
              <w:left w:val="nil"/>
              <w:bottom w:val="single" w:color="auto" w:sz="4" w:space="0"/>
              <w:right w:val="single" w:color="auto" w:sz="4" w:space="0"/>
            </w:tcBorders>
            <w:vAlign w:val="center"/>
          </w:tcPr>
          <w:p w14:paraId="3F461C2E">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名称</w:t>
            </w:r>
          </w:p>
        </w:tc>
        <w:tc>
          <w:tcPr>
            <w:tcW w:w="1715" w:type="dxa"/>
            <w:tcBorders>
              <w:top w:val="single" w:color="auto" w:sz="4" w:space="0"/>
              <w:left w:val="nil"/>
              <w:bottom w:val="single" w:color="auto" w:sz="4" w:space="0"/>
              <w:right w:val="single" w:color="auto" w:sz="4" w:space="0"/>
            </w:tcBorders>
            <w:vAlign w:val="center"/>
          </w:tcPr>
          <w:p w14:paraId="0649F924">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14:paraId="1A691F5A">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14:paraId="56682B4A">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r>
      <w:tr w14:paraId="45FD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14:paraId="2701AF09">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1</w:t>
            </w:r>
          </w:p>
        </w:tc>
        <w:tc>
          <w:tcPr>
            <w:tcW w:w="3346" w:type="dxa"/>
            <w:tcBorders>
              <w:top w:val="single" w:color="auto" w:sz="4" w:space="0"/>
              <w:left w:val="nil"/>
              <w:bottom w:val="single" w:color="auto" w:sz="4" w:space="0"/>
              <w:right w:val="single" w:color="auto" w:sz="4" w:space="0"/>
            </w:tcBorders>
            <w:vAlign w:val="center"/>
          </w:tcPr>
          <w:p w14:paraId="6A1A9446">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注册资本</w:t>
            </w:r>
          </w:p>
        </w:tc>
        <w:tc>
          <w:tcPr>
            <w:tcW w:w="1715" w:type="dxa"/>
            <w:tcBorders>
              <w:top w:val="single" w:color="auto" w:sz="4" w:space="0"/>
              <w:left w:val="nil"/>
              <w:bottom w:val="single" w:color="auto" w:sz="4" w:space="0"/>
              <w:right w:val="single" w:color="auto" w:sz="4" w:space="0"/>
            </w:tcBorders>
            <w:vAlign w:val="center"/>
          </w:tcPr>
          <w:p w14:paraId="7D6D39D1">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14:paraId="02403831">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14:paraId="2B34B331">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r>
      <w:tr w14:paraId="27B0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14:paraId="6B543FB6">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2</w:t>
            </w:r>
          </w:p>
        </w:tc>
        <w:tc>
          <w:tcPr>
            <w:tcW w:w="3346" w:type="dxa"/>
            <w:tcBorders>
              <w:top w:val="single" w:color="auto" w:sz="4" w:space="0"/>
              <w:left w:val="nil"/>
              <w:bottom w:val="single" w:color="auto" w:sz="4" w:space="0"/>
              <w:right w:val="single" w:color="auto" w:sz="4" w:space="0"/>
            </w:tcBorders>
            <w:vAlign w:val="center"/>
          </w:tcPr>
          <w:p w14:paraId="45E11F9D">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实收资本</w:t>
            </w:r>
          </w:p>
        </w:tc>
        <w:tc>
          <w:tcPr>
            <w:tcW w:w="1715" w:type="dxa"/>
            <w:tcBorders>
              <w:top w:val="single" w:color="auto" w:sz="4" w:space="0"/>
              <w:left w:val="nil"/>
              <w:bottom w:val="single" w:color="auto" w:sz="4" w:space="0"/>
              <w:right w:val="single" w:color="auto" w:sz="4" w:space="0"/>
            </w:tcBorders>
            <w:vAlign w:val="center"/>
          </w:tcPr>
          <w:p w14:paraId="1BD428A0">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14:paraId="5C8B9934">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14:paraId="486C5358">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r>
      <w:tr w14:paraId="14B77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14:paraId="4774B50D">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3</w:t>
            </w:r>
          </w:p>
        </w:tc>
        <w:tc>
          <w:tcPr>
            <w:tcW w:w="3346" w:type="dxa"/>
            <w:tcBorders>
              <w:top w:val="single" w:color="auto" w:sz="4" w:space="0"/>
              <w:left w:val="nil"/>
              <w:bottom w:val="single" w:color="auto" w:sz="4" w:space="0"/>
              <w:right w:val="single" w:color="auto" w:sz="4" w:space="0"/>
            </w:tcBorders>
            <w:vAlign w:val="center"/>
          </w:tcPr>
          <w:p w14:paraId="075D807E">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全部资产总值</w:t>
            </w:r>
          </w:p>
        </w:tc>
        <w:tc>
          <w:tcPr>
            <w:tcW w:w="1715" w:type="dxa"/>
            <w:tcBorders>
              <w:top w:val="single" w:color="auto" w:sz="4" w:space="0"/>
              <w:left w:val="nil"/>
              <w:bottom w:val="single" w:color="auto" w:sz="4" w:space="0"/>
              <w:right w:val="single" w:color="auto" w:sz="4" w:space="0"/>
            </w:tcBorders>
            <w:vAlign w:val="center"/>
          </w:tcPr>
          <w:p w14:paraId="78E830C5">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14:paraId="406B8A6F">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14:paraId="38CE67B6">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r>
      <w:tr w14:paraId="1E5D6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14:paraId="48CCF8DE">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4</w:t>
            </w:r>
          </w:p>
        </w:tc>
        <w:tc>
          <w:tcPr>
            <w:tcW w:w="3346" w:type="dxa"/>
            <w:tcBorders>
              <w:top w:val="single" w:color="auto" w:sz="4" w:space="0"/>
              <w:left w:val="nil"/>
              <w:bottom w:val="single" w:color="auto" w:sz="4" w:space="0"/>
              <w:right w:val="single" w:color="auto" w:sz="4" w:space="0"/>
            </w:tcBorders>
            <w:vAlign w:val="center"/>
          </w:tcPr>
          <w:p w14:paraId="53651485">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固定资产总值</w:t>
            </w:r>
          </w:p>
        </w:tc>
        <w:tc>
          <w:tcPr>
            <w:tcW w:w="1715" w:type="dxa"/>
            <w:tcBorders>
              <w:top w:val="single" w:color="auto" w:sz="4" w:space="0"/>
              <w:left w:val="nil"/>
              <w:bottom w:val="single" w:color="auto" w:sz="4" w:space="0"/>
              <w:right w:val="single" w:color="auto" w:sz="4" w:space="0"/>
            </w:tcBorders>
            <w:vAlign w:val="center"/>
          </w:tcPr>
          <w:p w14:paraId="47DAE65E">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14:paraId="79B00604">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14:paraId="1C8FA37C">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r>
      <w:tr w14:paraId="694A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14:paraId="2F97637F">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5</w:t>
            </w:r>
          </w:p>
        </w:tc>
        <w:tc>
          <w:tcPr>
            <w:tcW w:w="3346" w:type="dxa"/>
            <w:tcBorders>
              <w:top w:val="single" w:color="auto" w:sz="4" w:space="0"/>
              <w:left w:val="nil"/>
              <w:bottom w:val="single" w:color="auto" w:sz="4" w:space="0"/>
              <w:right w:val="single" w:color="auto" w:sz="4" w:space="0"/>
            </w:tcBorders>
            <w:vAlign w:val="center"/>
          </w:tcPr>
          <w:p w14:paraId="3A914475">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流动资产</w:t>
            </w:r>
          </w:p>
        </w:tc>
        <w:tc>
          <w:tcPr>
            <w:tcW w:w="1715" w:type="dxa"/>
            <w:tcBorders>
              <w:top w:val="single" w:color="auto" w:sz="4" w:space="0"/>
              <w:left w:val="nil"/>
              <w:bottom w:val="single" w:color="auto" w:sz="4" w:space="0"/>
              <w:right w:val="single" w:color="auto" w:sz="4" w:space="0"/>
            </w:tcBorders>
            <w:vAlign w:val="center"/>
          </w:tcPr>
          <w:p w14:paraId="7D30FE8E">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14:paraId="0ED81485">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14:paraId="67E2CBF4">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r>
      <w:tr w14:paraId="428A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14:paraId="377DC58F">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6</w:t>
            </w:r>
          </w:p>
        </w:tc>
        <w:tc>
          <w:tcPr>
            <w:tcW w:w="3346" w:type="dxa"/>
            <w:tcBorders>
              <w:top w:val="single" w:color="auto" w:sz="4" w:space="0"/>
              <w:left w:val="nil"/>
              <w:bottom w:val="single" w:color="auto" w:sz="4" w:space="0"/>
              <w:right w:val="single" w:color="auto" w:sz="4" w:space="0"/>
            </w:tcBorders>
            <w:vAlign w:val="center"/>
          </w:tcPr>
          <w:p w14:paraId="4D0AC0F4">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平均流动资产余额</w:t>
            </w:r>
          </w:p>
        </w:tc>
        <w:tc>
          <w:tcPr>
            <w:tcW w:w="1715" w:type="dxa"/>
            <w:tcBorders>
              <w:top w:val="single" w:color="auto" w:sz="4" w:space="0"/>
              <w:left w:val="nil"/>
              <w:bottom w:val="single" w:color="auto" w:sz="4" w:space="0"/>
              <w:right w:val="single" w:color="auto" w:sz="4" w:space="0"/>
            </w:tcBorders>
            <w:vAlign w:val="center"/>
          </w:tcPr>
          <w:p w14:paraId="254DF87D">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14:paraId="3D94BE97">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14:paraId="2B1B624A">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r>
      <w:tr w14:paraId="2C02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14:paraId="74EA44A5">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7</w:t>
            </w:r>
          </w:p>
        </w:tc>
        <w:tc>
          <w:tcPr>
            <w:tcW w:w="3346" w:type="dxa"/>
            <w:tcBorders>
              <w:top w:val="single" w:color="auto" w:sz="4" w:space="0"/>
              <w:left w:val="nil"/>
              <w:bottom w:val="single" w:color="auto" w:sz="4" w:space="0"/>
              <w:right w:val="single" w:color="auto" w:sz="4" w:space="0"/>
            </w:tcBorders>
            <w:vAlign w:val="center"/>
          </w:tcPr>
          <w:p w14:paraId="19E1498E">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速动资产</w:t>
            </w:r>
          </w:p>
        </w:tc>
        <w:tc>
          <w:tcPr>
            <w:tcW w:w="1715" w:type="dxa"/>
            <w:tcBorders>
              <w:top w:val="single" w:color="auto" w:sz="4" w:space="0"/>
              <w:left w:val="nil"/>
              <w:bottom w:val="single" w:color="auto" w:sz="4" w:space="0"/>
              <w:right w:val="single" w:color="auto" w:sz="4" w:space="0"/>
            </w:tcBorders>
            <w:vAlign w:val="center"/>
          </w:tcPr>
          <w:p w14:paraId="76D94ECF">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14:paraId="308E8A4D">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14:paraId="7651E7CA">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r>
      <w:tr w14:paraId="32FD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14:paraId="515884E8">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8</w:t>
            </w:r>
          </w:p>
        </w:tc>
        <w:tc>
          <w:tcPr>
            <w:tcW w:w="3346" w:type="dxa"/>
            <w:tcBorders>
              <w:top w:val="single" w:color="auto" w:sz="4" w:space="0"/>
              <w:left w:val="nil"/>
              <w:bottom w:val="single" w:color="auto" w:sz="4" w:space="0"/>
              <w:right w:val="single" w:color="auto" w:sz="4" w:space="0"/>
            </w:tcBorders>
            <w:vAlign w:val="center"/>
          </w:tcPr>
          <w:p w14:paraId="22A7A4C7">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流动负债</w:t>
            </w:r>
          </w:p>
        </w:tc>
        <w:tc>
          <w:tcPr>
            <w:tcW w:w="1715" w:type="dxa"/>
            <w:tcBorders>
              <w:top w:val="single" w:color="auto" w:sz="4" w:space="0"/>
              <w:left w:val="nil"/>
              <w:bottom w:val="single" w:color="auto" w:sz="4" w:space="0"/>
              <w:right w:val="single" w:color="auto" w:sz="4" w:space="0"/>
            </w:tcBorders>
            <w:vAlign w:val="center"/>
          </w:tcPr>
          <w:p w14:paraId="7A865BBB">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14:paraId="153A7191">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14:paraId="456C7B1E">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r>
      <w:tr w14:paraId="630A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14:paraId="460F97C6">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9</w:t>
            </w:r>
          </w:p>
        </w:tc>
        <w:tc>
          <w:tcPr>
            <w:tcW w:w="3346" w:type="dxa"/>
            <w:tcBorders>
              <w:top w:val="single" w:color="auto" w:sz="4" w:space="0"/>
              <w:left w:val="nil"/>
              <w:bottom w:val="single" w:color="auto" w:sz="4" w:space="0"/>
              <w:right w:val="single" w:color="auto" w:sz="4" w:space="0"/>
            </w:tcBorders>
            <w:vAlign w:val="center"/>
          </w:tcPr>
          <w:p w14:paraId="7167F831">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年末所有者权益</w:t>
            </w:r>
          </w:p>
        </w:tc>
        <w:tc>
          <w:tcPr>
            <w:tcW w:w="1715" w:type="dxa"/>
            <w:tcBorders>
              <w:top w:val="single" w:color="auto" w:sz="4" w:space="0"/>
              <w:left w:val="nil"/>
              <w:bottom w:val="single" w:color="auto" w:sz="4" w:space="0"/>
              <w:right w:val="single" w:color="auto" w:sz="4" w:space="0"/>
            </w:tcBorders>
            <w:vAlign w:val="center"/>
          </w:tcPr>
          <w:p w14:paraId="53748787">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14:paraId="6CF54EB9">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14:paraId="5F63CD32">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r>
      <w:tr w14:paraId="3406A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14:paraId="720D78D4">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10</w:t>
            </w:r>
          </w:p>
        </w:tc>
        <w:tc>
          <w:tcPr>
            <w:tcW w:w="3346" w:type="dxa"/>
            <w:tcBorders>
              <w:top w:val="single" w:color="auto" w:sz="4" w:space="0"/>
              <w:left w:val="nil"/>
              <w:bottom w:val="single" w:color="auto" w:sz="4" w:space="0"/>
              <w:right w:val="single" w:color="auto" w:sz="4" w:space="0"/>
            </w:tcBorders>
            <w:vAlign w:val="center"/>
          </w:tcPr>
          <w:p w14:paraId="5083AFE7">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营业收入</w:t>
            </w:r>
          </w:p>
        </w:tc>
        <w:tc>
          <w:tcPr>
            <w:tcW w:w="1715" w:type="dxa"/>
            <w:tcBorders>
              <w:top w:val="single" w:color="auto" w:sz="4" w:space="0"/>
              <w:left w:val="nil"/>
              <w:bottom w:val="single" w:color="auto" w:sz="4" w:space="0"/>
              <w:right w:val="single" w:color="auto" w:sz="4" w:space="0"/>
            </w:tcBorders>
            <w:vAlign w:val="center"/>
          </w:tcPr>
          <w:p w14:paraId="44FF9737">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14:paraId="2B36D444">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14:paraId="0A40D98C">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r>
      <w:tr w14:paraId="29BD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14:paraId="2A8697E5">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11</w:t>
            </w:r>
          </w:p>
        </w:tc>
        <w:tc>
          <w:tcPr>
            <w:tcW w:w="3346" w:type="dxa"/>
            <w:tcBorders>
              <w:top w:val="single" w:color="auto" w:sz="4" w:space="0"/>
              <w:left w:val="nil"/>
              <w:bottom w:val="single" w:color="auto" w:sz="4" w:space="0"/>
              <w:right w:val="single" w:color="auto" w:sz="4" w:space="0"/>
            </w:tcBorders>
            <w:vAlign w:val="center"/>
          </w:tcPr>
          <w:p w14:paraId="407A756F">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净利润</w:t>
            </w:r>
          </w:p>
        </w:tc>
        <w:tc>
          <w:tcPr>
            <w:tcW w:w="1715" w:type="dxa"/>
            <w:tcBorders>
              <w:top w:val="single" w:color="auto" w:sz="4" w:space="0"/>
              <w:left w:val="nil"/>
              <w:bottom w:val="single" w:color="auto" w:sz="4" w:space="0"/>
              <w:right w:val="single" w:color="auto" w:sz="4" w:space="0"/>
            </w:tcBorders>
            <w:vAlign w:val="center"/>
          </w:tcPr>
          <w:p w14:paraId="0168B095">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14:paraId="03C54CA9">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14:paraId="088B2694">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r>
      <w:tr w14:paraId="2791F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14:paraId="782A9501">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12</w:t>
            </w:r>
          </w:p>
        </w:tc>
        <w:tc>
          <w:tcPr>
            <w:tcW w:w="3346" w:type="dxa"/>
            <w:tcBorders>
              <w:top w:val="single" w:color="auto" w:sz="4" w:space="0"/>
              <w:left w:val="nil"/>
              <w:bottom w:val="single" w:color="auto" w:sz="4" w:space="0"/>
              <w:right w:val="single" w:color="auto" w:sz="4" w:space="0"/>
            </w:tcBorders>
            <w:vAlign w:val="center"/>
          </w:tcPr>
          <w:p w14:paraId="1BB2128B">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现金净流量</w:t>
            </w:r>
          </w:p>
        </w:tc>
        <w:tc>
          <w:tcPr>
            <w:tcW w:w="1715" w:type="dxa"/>
            <w:tcBorders>
              <w:top w:val="single" w:color="auto" w:sz="4" w:space="0"/>
              <w:left w:val="nil"/>
              <w:bottom w:val="single" w:color="auto" w:sz="4" w:space="0"/>
              <w:right w:val="single" w:color="auto" w:sz="4" w:space="0"/>
            </w:tcBorders>
            <w:vAlign w:val="center"/>
          </w:tcPr>
          <w:p w14:paraId="0EBFFD1F">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14:paraId="2C924C1D">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14:paraId="09420AF6">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r>
      <w:tr w14:paraId="35BA3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14:paraId="7D2855D7">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13</w:t>
            </w:r>
          </w:p>
        </w:tc>
        <w:tc>
          <w:tcPr>
            <w:tcW w:w="3346" w:type="dxa"/>
            <w:tcBorders>
              <w:top w:val="single" w:color="auto" w:sz="4" w:space="0"/>
              <w:left w:val="nil"/>
              <w:bottom w:val="single" w:color="auto" w:sz="4" w:space="0"/>
              <w:right w:val="single" w:color="auto" w:sz="4" w:space="0"/>
            </w:tcBorders>
            <w:vAlign w:val="center"/>
          </w:tcPr>
          <w:p w14:paraId="3D026BF2">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流动比率%</w:t>
            </w:r>
          </w:p>
          <w:p w14:paraId="4AE65D4D">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（流动资产/流动负债）</w:t>
            </w:r>
          </w:p>
        </w:tc>
        <w:tc>
          <w:tcPr>
            <w:tcW w:w="1715" w:type="dxa"/>
            <w:tcBorders>
              <w:top w:val="single" w:color="auto" w:sz="4" w:space="0"/>
              <w:left w:val="nil"/>
              <w:bottom w:val="single" w:color="auto" w:sz="4" w:space="0"/>
              <w:right w:val="single" w:color="auto" w:sz="4" w:space="0"/>
            </w:tcBorders>
            <w:vAlign w:val="center"/>
          </w:tcPr>
          <w:p w14:paraId="6562366A">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14:paraId="152D747F">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14:paraId="60774178">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r>
      <w:tr w14:paraId="10BC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14:paraId="6039AD10">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14</w:t>
            </w:r>
          </w:p>
        </w:tc>
        <w:tc>
          <w:tcPr>
            <w:tcW w:w="3346" w:type="dxa"/>
            <w:tcBorders>
              <w:top w:val="single" w:color="auto" w:sz="4" w:space="0"/>
              <w:left w:val="nil"/>
              <w:bottom w:val="single" w:color="auto" w:sz="4" w:space="0"/>
              <w:right w:val="single" w:color="auto" w:sz="4" w:space="0"/>
            </w:tcBorders>
            <w:vAlign w:val="center"/>
          </w:tcPr>
          <w:p w14:paraId="18BFCD13">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速动比率%</w:t>
            </w:r>
          </w:p>
          <w:p w14:paraId="06BADEF6">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（速动资产/流动负债）</w:t>
            </w:r>
          </w:p>
        </w:tc>
        <w:tc>
          <w:tcPr>
            <w:tcW w:w="1715" w:type="dxa"/>
            <w:tcBorders>
              <w:top w:val="single" w:color="auto" w:sz="4" w:space="0"/>
              <w:left w:val="nil"/>
              <w:bottom w:val="single" w:color="auto" w:sz="4" w:space="0"/>
              <w:right w:val="single" w:color="auto" w:sz="4" w:space="0"/>
            </w:tcBorders>
            <w:vAlign w:val="center"/>
          </w:tcPr>
          <w:p w14:paraId="4444996C">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14:paraId="13B04CC3">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14:paraId="01AA94B1">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r>
      <w:tr w14:paraId="7636C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14:paraId="57A6C169">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15</w:t>
            </w:r>
          </w:p>
        </w:tc>
        <w:tc>
          <w:tcPr>
            <w:tcW w:w="3346" w:type="dxa"/>
            <w:tcBorders>
              <w:top w:val="single" w:color="auto" w:sz="4" w:space="0"/>
              <w:left w:val="nil"/>
              <w:bottom w:val="single" w:color="auto" w:sz="4" w:space="0"/>
              <w:right w:val="single" w:color="auto" w:sz="4" w:space="0"/>
            </w:tcBorders>
            <w:vAlign w:val="center"/>
          </w:tcPr>
          <w:p w14:paraId="2D8E8570">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资产负债率%</w:t>
            </w:r>
          </w:p>
          <w:p w14:paraId="5F822FFE">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（总负债/总资产）</w:t>
            </w:r>
          </w:p>
        </w:tc>
        <w:tc>
          <w:tcPr>
            <w:tcW w:w="1715" w:type="dxa"/>
            <w:tcBorders>
              <w:top w:val="single" w:color="auto" w:sz="4" w:space="0"/>
              <w:left w:val="nil"/>
              <w:bottom w:val="single" w:color="auto" w:sz="4" w:space="0"/>
              <w:right w:val="single" w:color="auto" w:sz="4" w:space="0"/>
            </w:tcBorders>
            <w:vAlign w:val="center"/>
          </w:tcPr>
          <w:p w14:paraId="798AE549">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14:paraId="62FA7384">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14:paraId="2C164AF5">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r>
      <w:tr w14:paraId="723E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14:paraId="5F71E24E">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16</w:t>
            </w:r>
          </w:p>
        </w:tc>
        <w:tc>
          <w:tcPr>
            <w:tcW w:w="3346" w:type="dxa"/>
            <w:tcBorders>
              <w:top w:val="single" w:color="auto" w:sz="4" w:space="0"/>
              <w:left w:val="nil"/>
              <w:bottom w:val="single" w:color="auto" w:sz="4" w:space="0"/>
              <w:right w:val="single" w:color="auto" w:sz="4" w:space="0"/>
            </w:tcBorders>
            <w:vAlign w:val="center"/>
          </w:tcPr>
          <w:p w14:paraId="29080B40">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应收账款周转率%</w:t>
            </w:r>
          </w:p>
          <w:p w14:paraId="12BC8D72">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（收入总额/平均应收账款）</w:t>
            </w:r>
          </w:p>
        </w:tc>
        <w:tc>
          <w:tcPr>
            <w:tcW w:w="1715" w:type="dxa"/>
            <w:tcBorders>
              <w:top w:val="single" w:color="auto" w:sz="4" w:space="0"/>
              <w:left w:val="nil"/>
              <w:bottom w:val="single" w:color="auto" w:sz="4" w:space="0"/>
              <w:right w:val="single" w:color="auto" w:sz="4" w:space="0"/>
            </w:tcBorders>
            <w:vAlign w:val="center"/>
          </w:tcPr>
          <w:p w14:paraId="48FD2DBB">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14:paraId="7A60FD00">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14:paraId="5FCC0FD3">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r>
      <w:tr w14:paraId="6A106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14:paraId="69691DDE">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17</w:t>
            </w:r>
          </w:p>
        </w:tc>
        <w:tc>
          <w:tcPr>
            <w:tcW w:w="3346" w:type="dxa"/>
            <w:tcBorders>
              <w:top w:val="single" w:color="auto" w:sz="4" w:space="0"/>
              <w:left w:val="nil"/>
              <w:bottom w:val="single" w:color="auto" w:sz="4" w:space="0"/>
              <w:right w:val="single" w:color="auto" w:sz="4" w:space="0"/>
            </w:tcBorders>
            <w:vAlign w:val="center"/>
          </w:tcPr>
          <w:p w14:paraId="7A3510DA">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存货周转率%</w:t>
            </w:r>
          </w:p>
          <w:p w14:paraId="5E763C3B">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（销售成本/平均存货）</w:t>
            </w:r>
          </w:p>
        </w:tc>
        <w:tc>
          <w:tcPr>
            <w:tcW w:w="1715" w:type="dxa"/>
            <w:tcBorders>
              <w:top w:val="single" w:color="auto" w:sz="4" w:space="0"/>
              <w:left w:val="nil"/>
              <w:bottom w:val="single" w:color="auto" w:sz="4" w:space="0"/>
              <w:right w:val="single" w:color="auto" w:sz="4" w:space="0"/>
            </w:tcBorders>
            <w:vAlign w:val="center"/>
          </w:tcPr>
          <w:p w14:paraId="13053B40">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14:paraId="2C3FCDC8">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14:paraId="51623D83">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r>
      <w:tr w14:paraId="3DC1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14:paraId="78F5C3C6">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18</w:t>
            </w:r>
          </w:p>
        </w:tc>
        <w:tc>
          <w:tcPr>
            <w:tcW w:w="3346" w:type="dxa"/>
            <w:tcBorders>
              <w:top w:val="single" w:color="auto" w:sz="4" w:space="0"/>
              <w:left w:val="nil"/>
              <w:bottom w:val="single" w:color="auto" w:sz="4" w:space="0"/>
              <w:right w:val="single" w:color="auto" w:sz="4" w:space="0"/>
            </w:tcBorders>
            <w:vAlign w:val="center"/>
          </w:tcPr>
          <w:p w14:paraId="025649D6">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资产报酬率%</w:t>
            </w:r>
          </w:p>
          <w:p w14:paraId="761012E6">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（收入/资产）</w:t>
            </w:r>
          </w:p>
        </w:tc>
        <w:tc>
          <w:tcPr>
            <w:tcW w:w="1715" w:type="dxa"/>
            <w:tcBorders>
              <w:top w:val="single" w:color="auto" w:sz="4" w:space="0"/>
              <w:left w:val="nil"/>
              <w:bottom w:val="single" w:color="auto" w:sz="4" w:space="0"/>
              <w:right w:val="single" w:color="auto" w:sz="4" w:space="0"/>
            </w:tcBorders>
            <w:vAlign w:val="center"/>
          </w:tcPr>
          <w:p w14:paraId="199D35A4">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14:paraId="1183D866">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14:paraId="28FEF794">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r>
      <w:tr w14:paraId="50CA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14:paraId="611F5FD9">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19</w:t>
            </w:r>
          </w:p>
        </w:tc>
        <w:tc>
          <w:tcPr>
            <w:tcW w:w="3346" w:type="dxa"/>
            <w:tcBorders>
              <w:top w:val="single" w:color="auto" w:sz="4" w:space="0"/>
              <w:left w:val="nil"/>
              <w:bottom w:val="single" w:color="auto" w:sz="4" w:space="0"/>
              <w:right w:val="single" w:color="auto" w:sz="4" w:space="0"/>
            </w:tcBorders>
            <w:vAlign w:val="center"/>
          </w:tcPr>
          <w:p w14:paraId="70870929">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净资产收益率</w:t>
            </w:r>
          </w:p>
          <w:p w14:paraId="715ECA46">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（净利润/平均净资产）</w:t>
            </w:r>
          </w:p>
        </w:tc>
        <w:tc>
          <w:tcPr>
            <w:tcW w:w="1715" w:type="dxa"/>
            <w:tcBorders>
              <w:top w:val="single" w:color="auto" w:sz="4" w:space="0"/>
              <w:left w:val="nil"/>
              <w:bottom w:val="single" w:color="auto" w:sz="4" w:space="0"/>
              <w:right w:val="single" w:color="auto" w:sz="4" w:space="0"/>
            </w:tcBorders>
            <w:vAlign w:val="center"/>
          </w:tcPr>
          <w:p w14:paraId="3A0DCD76">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14:paraId="057C7C17">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14:paraId="291455E4">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r>
    </w:tbl>
    <w:p w14:paraId="1CC8F470">
      <w:pPr>
        <w:pageBreakBefore w:val="0"/>
        <w:kinsoku/>
        <w:wordWrap/>
        <w:overflowPunct/>
        <w:topLinePunct w:val="0"/>
        <w:autoSpaceDE w:val="0"/>
        <w:autoSpaceDN w:val="0"/>
        <w:bidi w:val="0"/>
        <w:spacing w:line="300" w:lineRule="auto"/>
        <w:ind w:right="-5"/>
        <w:textAlignment w:val="bottom"/>
        <w:rPr>
          <w:rFonts w:ascii="宋体"/>
          <w:color w:val="auto"/>
          <w:szCs w:val="21"/>
          <w:highlight w:val="none"/>
          <w:u w:val="none"/>
        </w:rPr>
      </w:pPr>
      <w:r>
        <w:rPr>
          <w:rFonts w:hint="eastAsia" w:ascii="宋体" w:hAnsi="宋体" w:cs="宋体"/>
          <w:color w:val="auto"/>
          <w:szCs w:val="21"/>
          <w:highlight w:val="none"/>
          <w:u w:val="none"/>
          <w:lang w:bidi="ar"/>
        </w:rPr>
        <w:t>注：投标人应同时提供近三年经审计的财务报表或近三年的财务资料</w:t>
      </w:r>
    </w:p>
    <w:p w14:paraId="42C9094A">
      <w:pPr>
        <w:pageBreakBefore w:val="0"/>
        <w:kinsoku/>
        <w:wordWrap/>
        <w:overflowPunct/>
        <w:topLinePunct w:val="0"/>
        <w:bidi w:val="0"/>
        <w:spacing w:line="300" w:lineRule="auto"/>
        <w:ind w:firstLine="3570" w:firstLineChars="1700"/>
        <w:rPr>
          <w:rFonts w:ascii="宋体" w:eastAsia="Times New Roman" w:cs="宋体"/>
          <w:b/>
          <w:color w:val="auto"/>
          <w:kern w:val="0"/>
          <w:sz w:val="24"/>
          <w:szCs w:val="24"/>
          <w:highlight w:val="none"/>
          <w:u w:val="none"/>
        </w:rPr>
      </w:pPr>
      <w:r>
        <w:rPr>
          <w:rFonts w:hint="eastAsia" w:ascii="宋体" w:hAnsi="宋体" w:cs="宋体"/>
          <w:color w:val="auto"/>
          <w:szCs w:val="21"/>
          <w:highlight w:val="none"/>
          <w:u w:val="none"/>
          <w:lang w:bidi="ar"/>
        </w:rPr>
        <w:t>投标人代表（签字）：</w:t>
      </w:r>
      <w:r>
        <w:rPr>
          <w:rFonts w:hint="eastAsia" w:ascii="宋体"/>
          <w:color w:val="auto"/>
          <w:szCs w:val="21"/>
          <w:highlight w:val="none"/>
          <w:u w:val="none"/>
          <w:lang w:bidi="ar"/>
        </w:rPr>
        <w:t xml:space="preserve">             </w:t>
      </w:r>
    </w:p>
    <w:p w14:paraId="7B6EE6B5">
      <w:pPr>
        <w:pageBreakBefore w:val="0"/>
        <w:kinsoku/>
        <w:wordWrap/>
        <w:overflowPunct/>
        <w:topLinePunct w:val="0"/>
        <w:bidi w:val="0"/>
        <w:spacing w:line="300" w:lineRule="auto"/>
        <w:rPr>
          <w:rFonts w:hint="eastAsia" w:eastAsia="黑体"/>
          <w:b/>
          <w:bCs/>
          <w:color w:val="auto"/>
          <w:sz w:val="28"/>
          <w:highlight w:val="none"/>
          <w:u w:val="none"/>
        </w:rPr>
      </w:pPr>
    </w:p>
    <w:p w14:paraId="14D9155D">
      <w:pPr>
        <w:pageBreakBefore w:val="0"/>
        <w:kinsoku/>
        <w:wordWrap/>
        <w:overflowPunct/>
        <w:topLinePunct w:val="0"/>
        <w:bidi w:val="0"/>
        <w:spacing w:line="300" w:lineRule="auto"/>
        <w:rPr>
          <w:rFonts w:eastAsia="黑体"/>
          <w:b/>
          <w:bCs/>
          <w:color w:val="auto"/>
          <w:sz w:val="28"/>
          <w:highlight w:val="none"/>
          <w:u w:val="none"/>
        </w:rPr>
      </w:pPr>
      <w:r>
        <w:rPr>
          <w:rFonts w:hint="eastAsia" w:eastAsia="黑体"/>
          <w:b/>
          <w:bCs/>
          <w:color w:val="auto"/>
          <w:sz w:val="28"/>
          <w:highlight w:val="none"/>
          <w:u w:val="none"/>
        </w:rPr>
        <w:t>附件8 业绩表</w:t>
      </w:r>
    </w:p>
    <w:p w14:paraId="53D8247D">
      <w:pPr>
        <w:pStyle w:val="8"/>
        <w:pageBreakBefore w:val="0"/>
        <w:widowControl/>
        <w:kinsoku/>
        <w:wordWrap/>
        <w:overflowPunct/>
        <w:topLinePunct w:val="0"/>
        <w:bidi w:val="0"/>
        <w:spacing w:before="100" w:beforeAutospacing="1" w:line="300" w:lineRule="auto"/>
        <w:rPr>
          <w:rFonts w:ascii="宋体"/>
          <w:color w:val="auto"/>
          <w:sz w:val="28"/>
          <w:szCs w:val="28"/>
          <w:highlight w:val="none"/>
          <w:u w:val="none"/>
        </w:rPr>
      </w:pPr>
      <w:r>
        <w:rPr>
          <w:color w:val="auto"/>
          <w:highlight w:val="none"/>
          <w:u w:val="none"/>
        </w:rPr>
        <w:t xml:space="preserve"> </w:t>
      </w:r>
      <w:r>
        <w:rPr>
          <w:rFonts w:hint="eastAsia" w:ascii="宋体" w:hAnsi="宋体" w:cs="宋体"/>
          <w:color w:val="auto"/>
          <w:sz w:val="24"/>
          <w:szCs w:val="24"/>
          <w:highlight w:val="none"/>
          <w:u w:val="none"/>
        </w:rPr>
        <w:t>近三年承揽同类或相似项目和服务业绩，包括已收到中标通知但尚未签订合同的项目（提供相关合同的复印件）</w:t>
      </w:r>
      <w:r>
        <w:rPr>
          <w:rFonts w:hint="eastAsia" w:ascii="宋体"/>
          <w:color w:val="auto"/>
          <w:sz w:val="28"/>
          <w:szCs w:val="28"/>
          <w:highlight w:val="none"/>
          <w:u w:val="none"/>
          <w:lang w:bidi="ar"/>
        </w:rPr>
        <w:t xml:space="preserve"> </w:t>
      </w:r>
    </w:p>
    <w:tbl>
      <w:tblPr>
        <w:tblStyle w:val="20"/>
        <w:tblW w:w="0" w:type="auto"/>
        <w:tblInd w:w="88" w:type="dxa"/>
        <w:tblLayout w:type="fixed"/>
        <w:tblCellMar>
          <w:top w:w="0" w:type="dxa"/>
          <w:left w:w="0" w:type="dxa"/>
          <w:bottom w:w="0" w:type="dxa"/>
          <w:right w:w="0" w:type="dxa"/>
        </w:tblCellMar>
      </w:tblPr>
      <w:tblGrid>
        <w:gridCol w:w="799"/>
        <w:gridCol w:w="1579"/>
        <w:gridCol w:w="1360"/>
        <w:gridCol w:w="2012"/>
        <w:gridCol w:w="1180"/>
        <w:gridCol w:w="1770"/>
      </w:tblGrid>
      <w:tr w14:paraId="46F21FAF">
        <w:tblPrEx>
          <w:tblCellMar>
            <w:top w:w="0" w:type="dxa"/>
            <w:left w:w="0" w:type="dxa"/>
            <w:bottom w:w="0" w:type="dxa"/>
            <w:right w:w="0" w:type="dxa"/>
          </w:tblCellMar>
        </w:tblPrEx>
        <w:trPr>
          <w:trHeight w:val="1082" w:hRule="atLeast"/>
        </w:trPr>
        <w:tc>
          <w:tcPr>
            <w:tcW w:w="799" w:type="dxa"/>
            <w:tcBorders>
              <w:top w:val="single" w:color="auto" w:sz="4" w:space="0"/>
              <w:left w:val="single" w:color="auto" w:sz="4" w:space="0"/>
              <w:bottom w:val="single" w:color="auto" w:sz="4" w:space="0"/>
              <w:right w:val="single" w:color="auto" w:sz="4" w:space="0"/>
            </w:tcBorders>
            <w:tcMar>
              <w:top w:w="20" w:type="dxa"/>
              <w:left w:w="20" w:type="dxa"/>
              <w:right w:w="20" w:type="dxa"/>
            </w:tcMar>
            <w:vAlign w:val="center"/>
          </w:tcPr>
          <w:p w14:paraId="7ADF9D8B">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序号</w:t>
            </w:r>
          </w:p>
        </w:tc>
        <w:tc>
          <w:tcPr>
            <w:tcW w:w="1579" w:type="dxa"/>
            <w:tcBorders>
              <w:top w:val="single" w:color="auto" w:sz="4" w:space="0"/>
              <w:left w:val="nil"/>
              <w:bottom w:val="single" w:color="auto" w:sz="4" w:space="0"/>
              <w:right w:val="single" w:color="auto" w:sz="4" w:space="0"/>
            </w:tcBorders>
            <w:tcMar>
              <w:top w:w="20" w:type="dxa"/>
              <w:left w:w="20" w:type="dxa"/>
              <w:right w:w="20" w:type="dxa"/>
            </w:tcMar>
            <w:vAlign w:val="center"/>
          </w:tcPr>
          <w:p w14:paraId="00107BCB">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项目名称</w:t>
            </w:r>
          </w:p>
        </w:tc>
        <w:tc>
          <w:tcPr>
            <w:tcW w:w="1360" w:type="dxa"/>
            <w:tcBorders>
              <w:top w:val="single" w:color="auto" w:sz="4" w:space="0"/>
              <w:left w:val="nil"/>
              <w:bottom w:val="single" w:color="auto" w:sz="4" w:space="0"/>
              <w:right w:val="single" w:color="auto" w:sz="4" w:space="0"/>
            </w:tcBorders>
            <w:tcMar>
              <w:top w:w="20" w:type="dxa"/>
              <w:left w:w="20" w:type="dxa"/>
              <w:right w:w="20" w:type="dxa"/>
            </w:tcMar>
            <w:vAlign w:val="center"/>
          </w:tcPr>
          <w:p w14:paraId="31BF2652">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Cs w:val="21"/>
                <w:highlight w:val="none"/>
                <w:u w:val="none"/>
              </w:rPr>
            </w:pPr>
            <w:r>
              <w:rPr>
                <w:rFonts w:hint="eastAsia" w:ascii="宋体" w:hAnsi="宋体"/>
                <w:color w:val="auto"/>
                <w:szCs w:val="21"/>
                <w:highlight w:val="none"/>
                <w:u w:val="none"/>
                <w:lang w:bidi="ar"/>
              </w:rPr>
              <w:t>签约</w:t>
            </w:r>
          </w:p>
          <w:p w14:paraId="1794A6B3">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日期</w:t>
            </w:r>
          </w:p>
        </w:tc>
        <w:tc>
          <w:tcPr>
            <w:tcW w:w="2012" w:type="dxa"/>
            <w:tcBorders>
              <w:top w:val="single" w:color="auto" w:sz="4" w:space="0"/>
              <w:left w:val="nil"/>
              <w:bottom w:val="single" w:color="auto" w:sz="4" w:space="0"/>
              <w:right w:val="single" w:color="auto" w:sz="4" w:space="0"/>
            </w:tcBorders>
            <w:tcMar>
              <w:top w:w="20" w:type="dxa"/>
              <w:left w:w="20" w:type="dxa"/>
              <w:right w:w="20" w:type="dxa"/>
            </w:tcMar>
            <w:vAlign w:val="center"/>
          </w:tcPr>
          <w:p w14:paraId="21119144">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Cs w:val="21"/>
                <w:highlight w:val="none"/>
                <w:u w:val="none"/>
              </w:rPr>
            </w:pPr>
            <w:r>
              <w:rPr>
                <w:rFonts w:hint="eastAsia" w:ascii="宋体" w:hAnsi="宋体"/>
                <w:color w:val="auto"/>
                <w:szCs w:val="21"/>
                <w:highlight w:val="none"/>
                <w:u w:val="none"/>
                <w:lang w:bidi="ar"/>
              </w:rPr>
              <w:t>同类或相似项目合同价</w:t>
            </w:r>
          </w:p>
        </w:tc>
        <w:tc>
          <w:tcPr>
            <w:tcW w:w="1180" w:type="dxa"/>
            <w:tcBorders>
              <w:top w:val="single" w:color="auto" w:sz="4" w:space="0"/>
              <w:left w:val="nil"/>
              <w:bottom w:val="single" w:color="auto" w:sz="4" w:space="0"/>
              <w:right w:val="single" w:color="auto" w:sz="4" w:space="0"/>
            </w:tcBorders>
            <w:tcMar>
              <w:top w:w="20" w:type="dxa"/>
              <w:left w:w="20" w:type="dxa"/>
              <w:right w:w="20" w:type="dxa"/>
            </w:tcMar>
            <w:vAlign w:val="center"/>
          </w:tcPr>
          <w:p w14:paraId="26F015C5">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Cs w:val="21"/>
                <w:highlight w:val="none"/>
                <w:u w:val="none"/>
              </w:rPr>
            </w:pPr>
            <w:r>
              <w:rPr>
                <w:rFonts w:hint="eastAsia" w:ascii="宋体" w:hAnsi="宋体"/>
                <w:color w:val="auto"/>
                <w:szCs w:val="21"/>
                <w:highlight w:val="none"/>
                <w:u w:val="none"/>
                <w:lang w:bidi="ar"/>
              </w:rPr>
              <w:t>业主 名称</w:t>
            </w:r>
          </w:p>
        </w:tc>
        <w:tc>
          <w:tcPr>
            <w:tcW w:w="1770" w:type="dxa"/>
            <w:tcBorders>
              <w:top w:val="single" w:color="auto" w:sz="4" w:space="0"/>
              <w:left w:val="nil"/>
              <w:bottom w:val="single" w:color="auto" w:sz="4" w:space="0"/>
              <w:right w:val="single" w:color="auto" w:sz="4" w:space="0"/>
            </w:tcBorders>
            <w:tcMar>
              <w:top w:w="20" w:type="dxa"/>
              <w:left w:w="20" w:type="dxa"/>
              <w:right w:w="20" w:type="dxa"/>
            </w:tcMar>
            <w:vAlign w:val="center"/>
          </w:tcPr>
          <w:p w14:paraId="471F07B0">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地址</w:t>
            </w:r>
            <w:r>
              <w:rPr>
                <w:rFonts w:hint="default"/>
                <w:color w:val="auto"/>
                <w:szCs w:val="21"/>
                <w:highlight w:val="none"/>
                <w:u w:val="none"/>
                <w:lang w:bidi="ar"/>
              </w:rPr>
              <w:t>/</w:t>
            </w:r>
            <w:r>
              <w:rPr>
                <w:rFonts w:hint="eastAsia" w:ascii="宋体" w:hAnsi="宋体"/>
                <w:color w:val="auto"/>
                <w:szCs w:val="21"/>
                <w:highlight w:val="none"/>
                <w:u w:val="none"/>
                <w:lang w:bidi="ar"/>
              </w:rPr>
              <w:t>电话</w:t>
            </w:r>
            <w:r>
              <w:rPr>
                <w:rFonts w:hint="default"/>
                <w:color w:val="auto"/>
                <w:szCs w:val="21"/>
                <w:highlight w:val="none"/>
                <w:u w:val="none"/>
                <w:lang w:bidi="ar"/>
              </w:rPr>
              <w:t>/</w:t>
            </w:r>
            <w:r>
              <w:rPr>
                <w:rFonts w:hint="eastAsia" w:ascii="宋体" w:hAnsi="宋体"/>
                <w:color w:val="auto"/>
                <w:szCs w:val="21"/>
                <w:highlight w:val="none"/>
                <w:u w:val="none"/>
                <w:lang w:bidi="ar"/>
              </w:rPr>
              <w:t>传真</w:t>
            </w:r>
          </w:p>
        </w:tc>
      </w:tr>
      <w:tr w14:paraId="40676318">
        <w:tblPrEx>
          <w:tblCellMar>
            <w:top w:w="0" w:type="dxa"/>
            <w:left w:w="0" w:type="dxa"/>
            <w:bottom w:w="0" w:type="dxa"/>
            <w:right w:w="0" w:type="dxa"/>
          </w:tblCellMar>
        </w:tblPrEx>
        <w:trPr>
          <w:trHeight w:val="643" w:hRule="atLeast"/>
        </w:trPr>
        <w:tc>
          <w:tcPr>
            <w:tcW w:w="799" w:type="dxa"/>
            <w:tcBorders>
              <w:top w:val="nil"/>
              <w:left w:val="single" w:color="auto" w:sz="4" w:space="0"/>
              <w:bottom w:val="single" w:color="auto" w:sz="4" w:space="0"/>
              <w:right w:val="single" w:color="auto" w:sz="4" w:space="0"/>
            </w:tcBorders>
            <w:tcMar>
              <w:top w:w="20" w:type="dxa"/>
              <w:left w:w="20" w:type="dxa"/>
              <w:right w:w="20" w:type="dxa"/>
            </w:tcMar>
            <w:vAlign w:val="bottom"/>
          </w:tcPr>
          <w:p w14:paraId="4BE580E0">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1</w:t>
            </w:r>
          </w:p>
        </w:tc>
        <w:tc>
          <w:tcPr>
            <w:tcW w:w="1579" w:type="dxa"/>
            <w:tcBorders>
              <w:top w:val="nil"/>
              <w:left w:val="nil"/>
              <w:bottom w:val="single" w:color="auto" w:sz="4" w:space="0"/>
              <w:right w:val="single" w:color="auto" w:sz="4" w:space="0"/>
            </w:tcBorders>
            <w:tcMar>
              <w:top w:w="20" w:type="dxa"/>
              <w:left w:w="20" w:type="dxa"/>
              <w:right w:w="20" w:type="dxa"/>
            </w:tcMar>
            <w:vAlign w:val="bottom"/>
          </w:tcPr>
          <w:p w14:paraId="40FCD91F">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c>
          <w:tcPr>
            <w:tcW w:w="1360" w:type="dxa"/>
            <w:tcBorders>
              <w:top w:val="nil"/>
              <w:left w:val="nil"/>
              <w:bottom w:val="single" w:color="auto" w:sz="4" w:space="0"/>
              <w:right w:val="single" w:color="auto" w:sz="4" w:space="0"/>
            </w:tcBorders>
            <w:tcMar>
              <w:top w:w="20" w:type="dxa"/>
              <w:left w:w="20" w:type="dxa"/>
              <w:right w:w="20" w:type="dxa"/>
            </w:tcMar>
            <w:vAlign w:val="bottom"/>
          </w:tcPr>
          <w:p w14:paraId="69478B4A">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c>
          <w:tcPr>
            <w:tcW w:w="2012" w:type="dxa"/>
            <w:tcBorders>
              <w:top w:val="nil"/>
              <w:left w:val="nil"/>
              <w:bottom w:val="single" w:color="auto" w:sz="4" w:space="0"/>
              <w:right w:val="single" w:color="auto" w:sz="4" w:space="0"/>
            </w:tcBorders>
            <w:tcMar>
              <w:top w:w="20" w:type="dxa"/>
              <w:left w:w="20" w:type="dxa"/>
              <w:right w:w="20" w:type="dxa"/>
            </w:tcMar>
            <w:vAlign w:val="bottom"/>
          </w:tcPr>
          <w:p w14:paraId="55DDA212">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c>
          <w:tcPr>
            <w:tcW w:w="1180" w:type="dxa"/>
            <w:tcBorders>
              <w:top w:val="nil"/>
              <w:left w:val="nil"/>
              <w:bottom w:val="single" w:color="auto" w:sz="4" w:space="0"/>
              <w:right w:val="single" w:color="auto" w:sz="4" w:space="0"/>
            </w:tcBorders>
            <w:tcMar>
              <w:top w:w="20" w:type="dxa"/>
              <w:left w:w="20" w:type="dxa"/>
              <w:right w:w="20" w:type="dxa"/>
            </w:tcMar>
            <w:vAlign w:val="bottom"/>
          </w:tcPr>
          <w:p w14:paraId="6358C9A5">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c>
          <w:tcPr>
            <w:tcW w:w="1770" w:type="dxa"/>
            <w:tcBorders>
              <w:top w:val="nil"/>
              <w:left w:val="nil"/>
              <w:bottom w:val="single" w:color="auto" w:sz="4" w:space="0"/>
              <w:right w:val="single" w:color="auto" w:sz="4" w:space="0"/>
            </w:tcBorders>
            <w:tcMar>
              <w:top w:w="20" w:type="dxa"/>
              <w:left w:w="20" w:type="dxa"/>
              <w:right w:w="20" w:type="dxa"/>
            </w:tcMar>
            <w:vAlign w:val="bottom"/>
          </w:tcPr>
          <w:p w14:paraId="77B4DD0E">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r>
      <w:tr w14:paraId="0BF234F0">
        <w:tblPrEx>
          <w:tblCellMar>
            <w:top w:w="0" w:type="dxa"/>
            <w:left w:w="0" w:type="dxa"/>
            <w:bottom w:w="0" w:type="dxa"/>
            <w:right w:w="0" w:type="dxa"/>
          </w:tblCellMar>
        </w:tblPrEx>
        <w:trPr>
          <w:trHeight w:val="643" w:hRule="atLeast"/>
        </w:trPr>
        <w:tc>
          <w:tcPr>
            <w:tcW w:w="799" w:type="dxa"/>
            <w:tcBorders>
              <w:top w:val="nil"/>
              <w:left w:val="single" w:color="auto" w:sz="4" w:space="0"/>
              <w:bottom w:val="single" w:color="auto" w:sz="4" w:space="0"/>
              <w:right w:val="single" w:color="auto" w:sz="4" w:space="0"/>
            </w:tcBorders>
            <w:tcMar>
              <w:top w:w="20" w:type="dxa"/>
              <w:left w:w="20" w:type="dxa"/>
              <w:right w:w="20" w:type="dxa"/>
            </w:tcMar>
            <w:vAlign w:val="bottom"/>
          </w:tcPr>
          <w:p w14:paraId="3B9340D1">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2</w:t>
            </w:r>
          </w:p>
        </w:tc>
        <w:tc>
          <w:tcPr>
            <w:tcW w:w="1579" w:type="dxa"/>
            <w:tcBorders>
              <w:top w:val="nil"/>
              <w:left w:val="nil"/>
              <w:bottom w:val="single" w:color="auto" w:sz="4" w:space="0"/>
              <w:right w:val="single" w:color="auto" w:sz="4" w:space="0"/>
            </w:tcBorders>
            <w:tcMar>
              <w:top w:w="20" w:type="dxa"/>
              <w:left w:w="20" w:type="dxa"/>
              <w:right w:w="20" w:type="dxa"/>
            </w:tcMar>
            <w:vAlign w:val="bottom"/>
          </w:tcPr>
          <w:p w14:paraId="654A30D4">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c>
          <w:tcPr>
            <w:tcW w:w="1360" w:type="dxa"/>
            <w:tcBorders>
              <w:top w:val="nil"/>
              <w:left w:val="nil"/>
              <w:bottom w:val="single" w:color="auto" w:sz="4" w:space="0"/>
              <w:right w:val="single" w:color="auto" w:sz="4" w:space="0"/>
            </w:tcBorders>
            <w:tcMar>
              <w:top w:w="20" w:type="dxa"/>
              <w:left w:w="20" w:type="dxa"/>
              <w:right w:w="20" w:type="dxa"/>
            </w:tcMar>
            <w:vAlign w:val="bottom"/>
          </w:tcPr>
          <w:p w14:paraId="63203052">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c>
          <w:tcPr>
            <w:tcW w:w="2012" w:type="dxa"/>
            <w:tcBorders>
              <w:top w:val="nil"/>
              <w:left w:val="nil"/>
              <w:bottom w:val="single" w:color="auto" w:sz="4" w:space="0"/>
              <w:right w:val="single" w:color="auto" w:sz="4" w:space="0"/>
            </w:tcBorders>
            <w:tcMar>
              <w:top w:w="20" w:type="dxa"/>
              <w:left w:w="20" w:type="dxa"/>
              <w:right w:w="20" w:type="dxa"/>
            </w:tcMar>
            <w:vAlign w:val="bottom"/>
          </w:tcPr>
          <w:p w14:paraId="4F55A076">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c>
          <w:tcPr>
            <w:tcW w:w="1180" w:type="dxa"/>
            <w:tcBorders>
              <w:top w:val="nil"/>
              <w:left w:val="nil"/>
              <w:bottom w:val="single" w:color="auto" w:sz="4" w:space="0"/>
              <w:right w:val="single" w:color="auto" w:sz="4" w:space="0"/>
            </w:tcBorders>
            <w:tcMar>
              <w:top w:w="20" w:type="dxa"/>
              <w:left w:w="20" w:type="dxa"/>
              <w:right w:w="20" w:type="dxa"/>
            </w:tcMar>
            <w:vAlign w:val="bottom"/>
          </w:tcPr>
          <w:p w14:paraId="66DD26AA">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c>
          <w:tcPr>
            <w:tcW w:w="1770" w:type="dxa"/>
            <w:tcBorders>
              <w:top w:val="nil"/>
              <w:left w:val="nil"/>
              <w:bottom w:val="single" w:color="auto" w:sz="4" w:space="0"/>
              <w:right w:val="single" w:color="auto" w:sz="4" w:space="0"/>
            </w:tcBorders>
            <w:tcMar>
              <w:top w:w="20" w:type="dxa"/>
              <w:left w:w="20" w:type="dxa"/>
              <w:right w:w="20" w:type="dxa"/>
            </w:tcMar>
            <w:vAlign w:val="bottom"/>
          </w:tcPr>
          <w:p w14:paraId="3D566C6E">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r>
      <w:tr w14:paraId="57C62B55">
        <w:tblPrEx>
          <w:tblCellMar>
            <w:top w:w="0" w:type="dxa"/>
            <w:left w:w="0" w:type="dxa"/>
            <w:bottom w:w="0" w:type="dxa"/>
            <w:right w:w="0" w:type="dxa"/>
          </w:tblCellMar>
        </w:tblPrEx>
        <w:trPr>
          <w:trHeight w:val="643" w:hRule="atLeast"/>
        </w:trPr>
        <w:tc>
          <w:tcPr>
            <w:tcW w:w="799" w:type="dxa"/>
            <w:tcBorders>
              <w:top w:val="nil"/>
              <w:left w:val="single" w:color="auto" w:sz="4" w:space="0"/>
              <w:bottom w:val="single" w:color="auto" w:sz="4" w:space="0"/>
              <w:right w:val="single" w:color="auto" w:sz="4" w:space="0"/>
            </w:tcBorders>
            <w:tcMar>
              <w:top w:w="20" w:type="dxa"/>
              <w:left w:w="20" w:type="dxa"/>
              <w:right w:w="20" w:type="dxa"/>
            </w:tcMar>
            <w:vAlign w:val="bottom"/>
          </w:tcPr>
          <w:p w14:paraId="1BA006FE">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3</w:t>
            </w:r>
          </w:p>
        </w:tc>
        <w:tc>
          <w:tcPr>
            <w:tcW w:w="1579" w:type="dxa"/>
            <w:tcBorders>
              <w:top w:val="nil"/>
              <w:left w:val="nil"/>
              <w:bottom w:val="single" w:color="auto" w:sz="4" w:space="0"/>
              <w:right w:val="single" w:color="auto" w:sz="4" w:space="0"/>
            </w:tcBorders>
            <w:tcMar>
              <w:top w:w="20" w:type="dxa"/>
              <w:left w:w="20" w:type="dxa"/>
              <w:right w:w="20" w:type="dxa"/>
            </w:tcMar>
            <w:vAlign w:val="bottom"/>
          </w:tcPr>
          <w:p w14:paraId="4E88A381">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c>
          <w:tcPr>
            <w:tcW w:w="1360" w:type="dxa"/>
            <w:tcBorders>
              <w:top w:val="nil"/>
              <w:left w:val="nil"/>
              <w:bottom w:val="single" w:color="auto" w:sz="4" w:space="0"/>
              <w:right w:val="single" w:color="auto" w:sz="4" w:space="0"/>
            </w:tcBorders>
            <w:tcMar>
              <w:top w:w="20" w:type="dxa"/>
              <w:left w:w="20" w:type="dxa"/>
              <w:right w:w="20" w:type="dxa"/>
            </w:tcMar>
            <w:vAlign w:val="bottom"/>
          </w:tcPr>
          <w:p w14:paraId="444266AA">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c>
          <w:tcPr>
            <w:tcW w:w="2012" w:type="dxa"/>
            <w:tcBorders>
              <w:top w:val="nil"/>
              <w:left w:val="nil"/>
              <w:bottom w:val="single" w:color="auto" w:sz="4" w:space="0"/>
              <w:right w:val="single" w:color="auto" w:sz="4" w:space="0"/>
            </w:tcBorders>
            <w:tcMar>
              <w:top w:w="20" w:type="dxa"/>
              <w:left w:w="20" w:type="dxa"/>
              <w:right w:w="20" w:type="dxa"/>
            </w:tcMar>
            <w:vAlign w:val="bottom"/>
          </w:tcPr>
          <w:p w14:paraId="71D3D044">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c>
          <w:tcPr>
            <w:tcW w:w="1180" w:type="dxa"/>
            <w:tcBorders>
              <w:top w:val="nil"/>
              <w:left w:val="nil"/>
              <w:bottom w:val="single" w:color="auto" w:sz="4" w:space="0"/>
              <w:right w:val="single" w:color="auto" w:sz="4" w:space="0"/>
            </w:tcBorders>
            <w:tcMar>
              <w:top w:w="20" w:type="dxa"/>
              <w:left w:w="20" w:type="dxa"/>
              <w:right w:w="20" w:type="dxa"/>
            </w:tcMar>
            <w:vAlign w:val="bottom"/>
          </w:tcPr>
          <w:p w14:paraId="249FF009">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c>
          <w:tcPr>
            <w:tcW w:w="1770" w:type="dxa"/>
            <w:tcBorders>
              <w:top w:val="nil"/>
              <w:left w:val="nil"/>
              <w:bottom w:val="single" w:color="auto" w:sz="4" w:space="0"/>
              <w:right w:val="single" w:color="auto" w:sz="4" w:space="0"/>
            </w:tcBorders>
            <w:tcMar>
              <w:top w:w="20" w:type="dxa"/>
              <w:left w:w="20" w:type="dxa"/>
              <w:right w:w="20" w:type="dxa"/>
            </w:tcMar>
            <w:vAlign w:val="bottom"/>
          </w:tcPr>
          <w:p w14:paraId="1C07D13D">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r>
      <w:tr w14:paraId="54F9E900">
        <w:tblPrEx>
          <w:tblCellMar>
            <w:top w:w="0" w:type="dxa"/>
            <w:left w:w="0" w:type="dxa"/>
            <w:bottom w:w="0" w:type="dxa"/>
            <w:right w:w="0" w:type="dxa"/>
          </w:tblCellMar>
        </w:tblPrEx>
        <w:trPr>
          <w:trHeight w:val="643" w:hRule="atLeast"/>
        </w:trPr>
        <w:tc>
          <w:tcPr>
            <w:tcW w:w="799" w:type="dxa"/>
            <w:tcBorders>
              <w:top w:val="nil"/>
              <w:left w:val="single" w:color="auto" w:sz="4" w:space="0"/>
              <w:bottom w:val="single" w:color="auto" w:sz="4" w:space="0"/>
              <w:right w:val="single" w:color="auto" w:sz="4" w:space="0"/>
            </w:tcBorders>
            <w:tcMar>
              <w:top w:w="20" w:type="dxa"/>
              <w:left w:w="20" w:type="dxa"/>
              <w:right w:w="20" w:type="dxa"/>
            </w:tcMar>
            <w:vAlign w:val="bottom"/>
          </w:tcPr>
          <w:p w14:paraId="0F90BC67">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s="宋体"/>
                <w:color w:val="auto"/>
                <w:szCs w:val="21"/>
                <w:highlight w:val="none"/>
                <w:u w:val="none"/>
                <w:lang w:bidi="ar"/>
              </w:rPr>
              <w:t>……</w:t>
            </w:r>
          </w:p>
        </w:tc>
        <w:tc>
          <w:tcPr>
            <w:tcW w:w="1579" w:type="dxa"/>
            <w:tcBorders>
              <w:top w:val="nil"/>
              <w:left w:val="nil"/>
              <w:bottom w:val="single" w:color="auto" w:sz="4" w:space="0"/>
              <w:right w:val="single" w:color="auto" w:sz="4" w:space="0"/>
            </w:tcBorders>
            <w:tcMar>
              <w:top w:w="20" w:type="dxa"/>
              <w:left w:w="20" w:type="dxa"/>
              <w:right w:w="20" w:type="dxa"/>
            </w:tcMar>
            <w:vAlign w:val="bottom"/>
          </w:tcPr>
          <w:p w14:paraId="50AFD081">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c>
          <w:tcPr>
            <w:tcW w:w="1360" w:type="dxa"/>
            <w:tcBorders>
              <w:top w:val="nil"/>
              <w:left w:val="nil"/>
              <w:bottom w:val="single" w:color="auto" w:sz="4" w:space="0"/>
              <w:right w:val="single" w:color="auto" w:sz="4" w:space="0"/>
            </w:tcBorders>
            <w:tcMar>
              <w:top w:w="20" w:type="dxa"/>
              <w:left w:w="20" w:type="dxa"/>
              <w:right w:w="20" w:type="dxa"/>
            </w:tcMar>
            <w:vAlign w:val="bottom"/>
          </w:tcPr>
          <w:p w14:paraId="6AE4534B">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c>
          <w:tcPr>
            <w:tcW w:w="2012" w:type="dxa"/>
            <w:tcBorders>
              <w:top w:val="nil"/>
              <w:left w:val="nil"/>
              <w:bottom w:val="single" w:color="auto" w:sz="4" w:space="0"/>
              <w:right w:val="single" w:color="auto" w:sz="4" w:space="0"/>
            </w:tcBorders>
            <w:tcMar>
              <w:top w:w="20" w:type="dxa"/>
              <w:left w:w="20" w:type="dxa"/>
              <w:right w:w="20" w:type="dxa"/>
            </w:tcMar>
            <w:vAlign w:val="bottom"/>
          </w:tcPr>
          <w:p w14:paraId="3A6772DE">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c>
          <w:tcPr>
            <w:tcW w:w="1180" w:type="dxa"/>
            <w:tcBorders>
              <w:top w:val="nil"/>
              <w:left w:val="nil"/>
              <w:bottom w:val="single" w:color="auto" w:sz="4" w:space="0"/>
              <w:right w:val="single" w:color="auto" w:sz="4" w:space="0"/>
            </w:tcBorders>
            <w:tcMar>
              <w:top w:w="20" w:type="dxa"/>
              <w:left w:w="20" w:type="dxa"/>
              <w:right w:w="20" w:type="dxa"/>
            </w:tcMar>
            <w:vAlign w:val="bottom"/>
          </w:tcPr>
          <w:p w14:paraId="1F3046B4">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c>
          <w:tcPr>
            <w:tcW w:w="1770" w:type="dxa"/>
            <w:tcBorders>
              <w:top w:val="nil"/>
              <w:left w:val="nil"/>
              <w:bottom w:val="single" w:color="auto" w:sz="4" w:space="0"/>
              <w:right w:val="single" w:color="auto" w:sz="4" w:space="0"/>
            </w:tcBorders>
            <w:tcMar>
              <w:top w:w="20" w:type="dxa"/>
              <w:left w:w="20" w:type="dxa"/>
              <w:right w:w="20" w:type="dxa"/>
            </w:tcMar>
            <w:vAlign w:val="bottom"/>
          </w:tcPr>
          <w:p w14:paraId="56C418AA">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r>
    </w:tbl>
    <w:p w14:paraId="0373A45A">
      <w:pPr>
        <w:pStyle w:val="17"/>
        <w:pageBreakBefore w:val="0"/>
        <w:kinsoku/>
        <w:wordWrap/>
        <w:overflowPunct/>
        <w:topLinePunct w:val="0"/>
        <w:bidi w:val="0"/>
        <w:spacing w:before="0" w:beforeAutospacing="0" w:after="0" w:afterAutospacing="0" w:line="300" w:lineRule="auto"/>
        <w:jc w:val="both"/>
        <w:rPr>
          <w:rFonts w:ascii="黑体" w:eastAsia="黑体"/>
          <w:b/>
          <w:color w:val="auto"/>
          <w:kern w:val="2"/>
          <w:sz w:val="36"/>
          <w:szCs w:val="36"/>
          <w:highlight w:val="none"/>
          <w:u w:val="none"/>
        </w:rPr>
      </w:pPr>
    </w:p>
    <w:p w14:paraId="7870455A">
      <w:pPr>
        <w:pStyle w:val="17"/>
        <w:pageBreakBefore w:val="0"/>
        <w:kinsoku/>
        <w:wordWrap/>
        <w:overflowPunct/>
        <w:topLinePunct w:val="0"/>
        <w:bidi w:val="0"/>
        <w:spacing w:before="0" w:beforeAutospacing="0" w:after="0" w:afterAutospacing="0" w:line="300" w:lineRule="auto"/>
        <w:jc w:val="both"/>
        <w:rPr>
          <w:rFonts w:ascii="黑体" w:eastAsia="黑体"/>
          <w:b/>
          <w:color w:val="auto"/>
          <w:kern w:val="2"/>
          <w:sz w:val="36"/>
          <w:szCs w:val="36"/>
          <w:highlight w:val="none"/>
          <w:u w:val="none"/>
        </w:rPr>
      </w:pPr>
    </w:p>
    <w:p w14:paraId="727E23CB">
      <w:pPr>
        <w:pStyle w:val="17"/>
        <w:pageBreakBefore w:val="0"/>
        <w:kinsoku/>
        <w:wordWrap/>
        <w:overflowPunct/>
        <w:topLinePunct w:val="0"/>
        <w:bidi w:val="0"/>
        <w:spacing w:before="0" w:beforeAutospacing="0" w:after="0" w:afterAutospacing="0" w:line="300" w:lineRule="auto"/>
        <w:jc w:val="both"/>
        <w:rPr>
          <w:rFonts w:ascii="黑体" w:eastAsia="黑体"/>
          <w:b/>
          <w:color w:val="auto"/>
          <w:kern w:val="2"/>
          <w:sz w:val="36"/>
          <w:szCs w:val="36"/>
          <w:highlight w:val="none"/>
          <w:u w:val="none"/>
        </w:rPr>
      </w:pPr>
    </w:p>
    <w:p w14:paraId="151A758C">
      <w:pPr>
        <w:pStyle w:val="17"/>
        <w:pageBreakBefore w:val="0"/>
        <w:kinsoku/>
        <w:wordWrap/>
        <w:overflowPunct/>
        <w:topLinePunct w:val="0"/>
        <w:bidi w:val="0"/>
        <w:spacing w:before="0" w:beforeAutospacing="0" w:after="0" w:afterAutospacing="0" w:line="300" w:lineRule="auto"/>
        <w:jc w:val="both"/>
        <w:rPr>
          <w:rFonts w:ascii="黑体" w:eastAsia="黑体"/>
          <w:b/>
          <w:color w:val="auto"/>
          <w:kern w:val="2"/>
          <w:sz w:val="36"/>
          <w:szCs w:val="36"/>
          <w:highlight w:val="none"/>
          <w:u w:val="none"/>
        </w:rPr>
      </w:pPr>
    </w:p>
    <w:p w14:paraId="6DB251C3">
      <w:pPr>
        <w:pStyle w:val="17"/>
        <w:pageBreakBefore w:val="0"/>
        <w:kinsoku/>
        <w:wordWrap/>
        <w:overflowPunct/>
        <w:topLinePunct w:val="0"/>
        <w:bidi w:val="0"/>
        <w:spacing w:before="0" w:beforeAutospacing="0" w:after="0" w:afterAutospacing="0" w:line="300" w:lineRule="auto"/>
        <w:jc w:val="both"/>
        <w:rPr>
          <w:rFonts w:ascii="黑体" w:eastAsia="黑体"/>
          <w:b/>
          <w:color w:val="auto"/>
          <w:kern w:val="2"/>
          <w:sz w:val="36"/>
          <w:szCs w:val="36"/>
          <w:highlight w:val="none"/>
          <w:u w:val="none"/>
        </w:rPr>
      </w:pPr>
    </w:p>
    <w:p w14:paraId="19AF2C69">
      <w:pPr>
        <w:pStyle w:val="17"/>
        <w:pageBreakBefore w:val="0"/>
        <w:kinsoku/>
        <w:wordWrap/>
        <w:overflowPunct/>
        <w:topLinePunct w:val="0"/>
        <w:bidi w:val="0"/>
        <w:spacing w:before="0" w:beforeAutospacing="0" w:after="0" w:afterAutospacing="0" w:line="300" w:lineRule="auto"/>
        <w:jc w:val="both"/>
        <w:rPr>
          <w:rFonts w:ascii="黑体" w:eastAsia="黑体"/>
          <w:b/>
          <w:color w:val="auto"/>
          <w:kern w:val="2"/>
          <w:sz w:val="36"/>
          <w:szCs w:val="36"/>
          <w:highlight w:val="none"/>
          <w:u w:val="none"/>
        </w:rPr>
      </w:pPr>
    </w:p>
    <w:p w14:paraId="258B2500">
      <w:pPr>
        <w:pStyle w:val="17"/>
        <w:pageBreakBefore w:val="0"/>
        <w:kinsoku/>
        <w:wordWrap/>
        <w:overflowPunct/>
        <w:topLinePunct w:val="0"/>
        <w:bidi w:val="0"/>
        <w:spacing w:before="0" w:beforeAutospacing="0" w:after="0" w:afterAutospacing="0" w:line="300" w:lineRule="auto"/>
        <w:jc w:val="both"/>
        <w:rPr>
          <w:rFonts w:ascii="黑体" w:eastAsia="黑体"/>
          <w:b/>
          <w:color w:val="auto"/>
          <w:kern w:val="2"/>
          <w:sz w:val="36"/>
          <w:szCs w:val="36"/>
          <w:highlight w:val="none"/>
          <w:u w:val="none"/>
        </w:rPr>
      </w:pPr>
    </w:p>
    <w:p w14:paraId="5D1F78A4">
      <w:pPr>
        <w:pStyle w:val="17"/>
        <w:pageBreakBefore w:val="0"/>
        <w:kinsoku/>
        <w:wordWrap/>
        <w:overflowPunct/>
        <w:topLinePunct w:val="0"/>
        <w:bidi w:val="0"/>
        <w:spacing w:before="0" w:beforeAutospacing="0" w:after="0" w:afterAutospacing="0" w:line="300" w:lineRule="auto"/>
        <w:jc w:val="both"/>
        <w:rPr>
          <w:rFonts w:ascii="黑体" w:eastAsia="黑体"/>
          <w:b/>
          <w:color w:val="auto"/>
          <w:kern w:val="2"/>
          <w:sz w:val="36"/>
          <w:szCs w:val="36"/>
          <w:highlight w:val="none"/>
          <w:u w:val="none"/>
        </w:rPr>
      </w:pPr>
    </w:p>
    <w:p w14:paraId="5A4D9BCD">
      <w:pPr>
        <w:pStyle w:val="17"/>
        <w:pageBreakBefore w:val="0"/>
        <w:kinsoku/>
        <w:wordWrap/>
        <w:overflowPunct/>
        <w:topLinePunct w:val="0"/>
        <w:bidi w:val="0"/>
        <w:spacing w:before="0" w:beforeAutospacing="0" w:after="0" w:afterAutospacing="0" w:line="300" w:lineRule="auto"/>
        <w:jc w:val="both"/>
        <w:rPr>
          <w:rFonts w:ascii="黑体" w:eastAsia="黑体"/>
          <w:b/>
          <w:color w:val="auto"/>
          <w:kern w:val="2"/>
          <w:sz w:val="36"/>
          <w:szCs w:val="36"/>
          <w:highlight w:val="none"/>
          <w:u w:val="none"/>
        </w:rPr>
      </w:pPr>
    </w:p>
    <w:p w14:paraId="21D547CA">
      <w:pPr>
        <w:pageBreakBefore w:val="0"/>
        <w:kinsoku/>
        <w:wordWrap/>
        <w:overflowPunct/>
        <w:topLinePunct w:val="0"/>
        <w:bidi w:val="0"/>
        <w:spacing w:line="300" w:lineRule="auto"/>
        <w:rPr>
          <w:rFonts w:ascii="黑体" w:eastAsia="黑体"/>
          <w:b/>
          <w:color w:val="auto"/>
          <w:sz w:val="36"/>
          <w:szCs w:val="36"/>
          <w:highlight w:val="none"/>
          <w:u w:val="none"/>
        </w:rPr>
      </w:pPr>
    </w:p>
    <w:p w14:paraId="64B4D485">
      <w:pPr>
        <w:pStyle w:val="9"/>
        <w:pageBreakBefore w:val="0"/>
        <w:kinsoku/>
        <w:wordWrap/>
        <w:overflowPunct/>
        <w:topLinePunct w:val="0"/>
        <w:bidi w:val="0"/>
        <w:spacing w:line="300" w:lineRule="auto"/>
        <w:rPr>
          <w:color w:val="auto"/>
          <w:highlight w:val="none"/>
          <w:u w:val="none"/>
        </w:rPr>
      </w:pPr>
    </w:p>
    <w:p w14:paraId="19190404">
      <w:pPr>
        <w:pageBreakBefore w:val="0"/>
        <w:kinsoku/>
        <w:wordWrap/>
        <w:overflowPunct/>
        <w:topLinePunct w:val="0"/>
        <w:bidi w:val="0"/>
        <w:spacing w:line="300" w:lineRule="auto"/>
        <w:rPr>
          <w:rFonts w:hint="eastAsia" w:eastAsia="黑体"/>
          <w:b/>
          <w:bCs/>
          <w:color w:val="auto"/>
          <w:sz w:val="28"/>
          <w:highlight w:val="none"/>
          <w:u w:val="none"/>
        </w:rPr>
      </w:pPr>
    </w:p>
    <w:p w14:paraId="587F2D41">
      <w:pPr>
        <w:pageBreakBefore w:val="0"/>
        <w:kinsoku/>
        <w:wordWrap/>
        <w:overflowPunct/>
        <w:topLinePunct w:val="0"/>
        <w:bidi w:val="0"/>
        <w:spacing w:line="300" w:lineRule="auto"/>
        <w:rPr>
          <w:rFonts w:hint="eastAsia" w:eastAsia="黑体"/>
          <w:b/>
          <w:bCs/>
          <w:color w:val="auto"/>
          <w:sz w:val="28"/>
          <w:highlight w:val="none"/>
          <w:u w:val="none"/>
        </w:rPr>
      </w:pPr>
    </w:p>
    <w:p w14:paraId="07D232E6">
      <w:pPr>
        <w:pageBreakBefore w:val="0"/>
        <w:kinsoku/>
        <w:wordWrap/>
        <w:overflowPunct/>
        <w:topLinePunct w:val="0"/>
        <w:bidi w:val="0"/>
        <w:spacing w:line="300" w:lineRule="auto"/>
        <w:rPr>
          <w:rFonts w:eastAsia="黑体"/>
          <w:b/>
          <w:bCs/>
          <w:color w:val="auto"/>
          <w:sz w:val="28"/>
          <w:highlight w:val="none"/>
          <w:u w:val="none"/>
        </w:rPr>
      </w:pPr>
      <w:r>
        <w:rPr>
          <w:rFonts w:hint="eastAsia" w:eastAsia="黑体"/>
          <w:b/>
          <w:bCs/>
          <w:color w:val="auto"/>
          <w:sz w:val="28"/>
          <w:highlight w:val="none"/>
          <w:u w:val="none"/>
        </w:rPr>
        <w:t>附件9</w:t>
      </w:r>
    </w:p>
    <w:p w14:paraId="71567DAC">
      <w:pPr>
        <w:pageBreakBefore w:val="0"/>
        <w:kinsoku/>
        <w:wordWrap/>
        <w:overflowPunct/>
        <w:topLinePunct w:val="0"/>
        <w:bidi w:val="0"/>
        <w:spacing w:line="300" w:lineRule="auto"/>
        <w:rPr>
          <w:rFonts w:ascii="宋体" w:hAnsi="宋体"/>
          <w:color w:val="auto"/>
          <w:highlight w:val="none"/>
          <w:u w:val="none"/>
        </w:rPr>
      </w:pPr>
      <w:r>
        <w:rPr>
          <w:rFonts w:hint="eastAsia" w:ascii="宋体" w:hAnsi="宋体"/>
          <w:color w:val="auto"/>
          <w:highlight w:val="none"/>
          <w:u w:val="none"/>
        </w:rPr>
        <w:t xml:space="preserve">项目名称：                   </w:t>
      </w:r>
    </w:p>
    <w:p w14:paraId="7771FB61">
      <w:pPr>
        <w:pStyle w:val="10"/>
        <w:pageBreakBefore w:val="0"/>
        <w:kinsoku/>
        <w:wordWrap/>
        <w:overflowPunct/>
        <w:topLinePunct w:val="0"/>
        <w:bidi w:val="0"/>
        <w:spacing w:line="300" w:lineRule="auto"/>
        <w:ind w:left="885" w:leftChars="-6" w:hanging="898" w:hangingChars="428"/>
        <w:rPr>
          <w:rFonts w:hAnsi="宋体"/>
          <w:color w:val="auto"/>
          <w:szCs w:val="21"/>
          <w:highlight w:val="none"/>
          <w:u w:val="none"/>
        </w:rPr>
      </w:pPr>
      <w:r>
        <w:rPr>
          <w:rFonts w:hint="eastAsia" w:hAnsi="宋体"/>
          <w:color w:val="auto"/>
          <w:szCs w:val="21"/>
          <w:highlight w:val="none"/>
          <w:u w:val="none"/>
        </w:rPr>
        <w:t>日期：  年   月   日</w:t>
      </w:r>
    </w:p>
    <w:p w14:paraId="1E01D81B">
      <w:pPr>
        <w:pageBreakBefore w:val="0"/>
        <w:kinsoku/>
        <w:wordWrap/>
        <w:overflowPunct/>
        <w:topLinePunct w:val="0"/>
        <w:bidi w:val="0"/>
        <w:spacing w:line="300" w:lineRule="auto"/>
        <w:jc w:val="center"/>
        <w:rPr>
          <w:rFonts w:eastAsia="黑体"/>
          <w:b/>
          <w:bCs/>
          <w:color w:val="auto"/>
          <w:sz w:val="28"/>
          <w:highlight w:val="none"/>
          <w:u w:val="none"/>
        </w:rPr>
      </w:pPr>
      <w:r>
        <w:rPr>
          <w:rFonts w:hint="eastAsia" w:eastAsia="黑体"/>
          <w:b/>
          <w:bCs/>
          <w:color w:val="auto"/>
          <w:sz w:val="28"/>
          <w:highlight w:val="none"/>
          <w:u w:val="none"/>
        </w:rPr>
        <w:t>投标保证金退付表</w:t>
      </w:r>
    </w:p>
    <w:tbl>
      <w:tblPr>
        <w:tblStyle w:val="20"/>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288C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0E3DEF5F">
            <w:pPr>
              <w:pStyle w:val="10"/>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0"/>
                <w:highlight w:val="none"/>
                <w:u w:val="none"/>
              </w:rPr>
            </w:pPr>
            <w:r>
              <w:rPr>
                <w:rFonts w:hint="eastAsia"/>
                <w:color w:val="auto"/>
                <w:szCs w:val="20"/>
                <w:highlight w:val="none"/>
                <w:u w:val="none"/>
              </w:rPr>
              <w:t>投标人单位名称：</w:t>
            </w:r>
          </w:p>
        </w:tc>
      </w:tr>
      <w:tr w14:paraId="44F9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16161296">
            <w:pPr>
              <w:pStyle w:val="10"/>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0"/>
                <w:highlight w:val="none"/>
                <w:u w:val="none"/>
              </w:rPr>
            </w:pPr>
            <w:r>
              <w:rPr>
                <w:rFonts w:hint="eastAsia"/>
                <w:color w:val="auto"/>
                <w:szCs w:val="20"/>
                <w:highlight w:val="none"/>
                <w:u w:val="none"/>
              </w:rPr>
              <w:t>开户银行：</w:t>
            </w:r>
          </w:p>
        </w:tc>
      </w:tr>
      <w:tr w14:paraId="69466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6243AAA1">
            <w:pPr>
              <w:pStyle w:val="10"/>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0"/>
                <w:highlight w:val="none"/>
                <w:u w:val="none"/>
              </w:rPr>
            </w:pPr>
            <w:r>
              <w:rPr>
                <w:rFonts w:hint="eastAsia"/>
                <w:color w:val="auto"/>
                <w:szCs w:val="20"/>
                <w:highlight w:val="none"/>
                <w:u w:val="none"/>
              </w:rPr>
              <w:t>户名：</w:t>
            </w:r>
          </w:p>
        </w:tc>
      </w:tr>
      <w:tr w14:paraId="2116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287" w:type="dxa"/>
            <w:vAlign w:val="center"/>
          </w:tcPr>
          <w:p w14:paraId="29C16916">
            <w:pPr>
              <w:pStyle w:val="10"/>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0"/>
                <w:highlight w:val="none"/>
                <w:u w:val="none"/>
              </w:rPr>
            </w:pPr>
            <w:r>
              <w:rPr>
                <w:rFonts w:hint="eastAsia"/>
                <w:color w:val="auto"/>
                <w:szCs w:val="20"/>
                <w:highlight w:val="none"/>
                <w:u w:val="none"/>
              </w:rPr>
              <w:t>账号：</w:t>
            </w:r>
          </w:p>
        </w:tc>
      </w:tr>
      <w:tr w14:paraId="3E3D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4E8FE2E6">
            <w:pPr>
              <w:pStyle w:val="10"/>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0"/>
                <w:highlight w:val="none"/>
                <w:u w:val="none"/>
              </w:rPr>
            </w:pPr>
            <w:r>
              <w:rPr>
                <w:rFonts w:hint="eastAsia"/>
                <w:color w:val="auto"/>
                <w:szCs w:val="20"/>
                <w:highlight w:val="none"/>
                <w:u w:val="none"/>
              </w:rPr>
              <w:t>纳税人识别号：</w:t>
            </w:r>
          </w:p>
        </w:tc>
      </w:tr>
    </w:tbl>
    <w:p w14:paraId="15FDB4D1">
      <w:pPr>
        <w:pStyle w:val="10"/>
        <w:pageBreakBefore w:val="0"/>
        <w:kinsoku/>
        <w:wordWrap/>
        <w:overflowPunct/>
        <w:topLinePunct w:val="0"/>
        <w:bidi w:val="0"/>
        <w:spacing w:line="300" w:lineRule="auto"/>
        <w:ind w:firstLine="240" w:firstLineChars="100"/>
        <w:rPr>
          <w:rFonts w:ascii="仿宋_GB2312" w:hAnsi="宋体" w:eastAsia="仿宋_GB2312"/>
          <w:color w:val="auto"/>
          <w:sz w:val="24"/>
          <w:highlight w:val="none"/>
          <w:u w:val="none"/>
        </w:rPr>
      </w:pPr>
    </w:p>
    <w:p w14:paraId="1AEA691D">
      <w:pPr>
        <w:pStyle w:val="10"/>
        <w:pageBreakBefore w:val="0"/>
        <w:kinsoku/>
        <w:wordWrap/>
        <w:overflowPunct/>
        <w:topLinePunct w:val="0"/>
        <w:bidi w:val="0"/>
        <w:spacing w:line="300" w:lineRule="auto"/>
        <w:ind w:firstLine="240" w:firstLineChars="100"/>
        <w:rPr>
          <w:rFonts w:hAnsi="宋体"/>
          <w:b/>
          <w:color w:val="auto"/>
          <w:sz w:val="24"/>
          <w:szCs w:val="24"/>
          <w:highlight w:val="none"/>
          <w:u w:val="none"/>
        </w:rPr>
      </w:pPr>
      <w:r>
        <w:rPr>
          <w:rFonts w:hint="eastAsia" w:ascii="仿宋_GB2312" w:hAnsi="宋体" w:eastAsia="仿宋_GB2312"/>
          <w:color w:val="auto"/>
          <w:sz w:val="24"/>
          <w:highlight w:val="none"/>
          <w:u w:val="none"/>
        </w:rPr>
        <w:t>投标人名称（盖章）：              法定代表人或授权代表签字：</w:t>
      </w:r>
    </w:p>
    <w:p w14:paraId="65FC8398">
      <w:pPr>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14:paraId="115EB004">
      <w:pPr>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14:paraId="1EAAD2B1">
      <w:pPr>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14:paraId="071A77BC">
      <w:pPr>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14:paraId="4851B3F4">
      <w:pPr>
        <w:pStyle w:val="9"/>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14:paraId="17BFF022">
      <w:pPr>
        <w:pStyle w:val="9"/>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14:paraId="07B91C58">
      <w:pPr>
        <w:pStyle w:val="9"/>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14:paraId="7D2139AF">
      <w:pPr>
        <w:pStyle w:val="9"/>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14:paraId="65DF9783">
      <w:pPr>
        <w:pStyle w:val="9"/>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14:paraId="2BA6C890">
      <w:pPr>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14:paraId="508D6097">
      <w:pPr>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14:paraId="5E756B61">
      <w:pPr>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14:paraId="089A34E5">
      <w:pPr>
        <w:pStyle w:val="9"/>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14:paraId="541A9CBF">
      <w:pPr>
        <w:pStyle w:val="9"/>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14:paraId="1C50EE77">
      <w:pPr>
        <w:pStyle w:val="9"/>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14:paraId="5AF09C77">
      <w:pPr>
        <w:pStyle w:val="9"/>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14:paraId="240031E8">
      <w:pPr>
        <w:pStyle w:val="9"/>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14:paraId="457F2D27">
      <w:pPr>
        <w:pStyle w:val="9"/>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14:paraId="24B76FE3">
      <w:pPr>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14:paraId="4F12A808">
      <w:pPr>
        <w:pageBreakBefore w:val="0"/>
        <w:kinsoku/>
        <w:wordWrap/>
        <w:overflowPunct/>
        <w:topLinePunct w:val="0"/>
        <w:bidi w:val="0"/>
        <w:spacing w:line="300" w:lineRule="auto"/>
        <w:jc w:val="both"/>
        <w:rPr>
          <w:rFonts w:hint="eastAsia" w:ascii="黑体" w:eastAsia="黑体"/>
          <w:b/>
          <w:bCs/>
          <w:color w:val="auto"/>
          <w:sz w:val="36"/>
          <w:szCs w:val="36"/>
          <w:highlight w:val="none"/>
          <w:u w:val="none"/>
        </w:rPr>
      </w:pPr>
    </w:p>
    <w:p w14:paraId="0D5D3230">
      <w:pPr>
        <w:pageBreakBefore w:val="0"/>
        <w:kinsoku/>
        <w:wordWrap/>
        <w:overflowPunct/>
        <w:topLinePunct w:val="0"/>
        <w:bidi w:val="0"/>
        <w:spacing w:line="300" w:lineRule="auto"/>
        <w:jc w:val="center"/>
        <w:rPr>
          <w:rFonts w:ascii="宋体" w:hAnsi="宋体" w:eastAsia="黑体" w:cs="宋体"/>
          <w:color w:val="auto"/>
          <w:sz w:val="22"/>
          <w:szCs w:val="22"/>
          <w:highlight w:val="none"/>
          <w:u w:val="none"/>
        </w:rPr>
      </w:pPr>
      <w:r>
        <w:rPr>
          <w:rFonts w:hint="eastAsia" w:ascii="黑体" w:eastAsia="黑体"/>
          <w:b/>
          <w:bCs/>
          <w:color w:val="auto"/>
          <w:sz w:val="36"/>
          <w:szCs w:val="36"/>
          <w:highlight w:val="none"/>
          <w:u w:val="none"/>
        </w:rPr>
        <w:t>第三章 项目基本标准及基本要求</w:t>
      </w:r>
    </w:p>
    <w:p w14:paraId="046D03D5">
      <w:pPr>
        <w:pageBreakBefore w:val="0"/>
        <w:kinsoku/>
        <w:wordWrap/>
        <w:overflowPunct/>
        <w:topLinePunct w:val="0"/>
        <w:bidi w:val="0"/>
        <w:spacing w:line="300" w:lineRule="auto"/>
        <w:rPr>
          <w:rFonts w:ascii="黑体" w:hAnsi="宋体" w:eastAsia="黑体"/>
          <w:color w:val="auto"/>
          <w:highlight w:val="none"/>
          <w:u w:val="none"/>
        </w:rPr>
      </w:pPr>
    </w:p>
    <w:p w14:paraId="0F28A8D8">
      <w:pPr>
        <w:pageBreakBefore w:val="0"/>
        <w:kinsoku/>
        <w:wordWrap/>
        <w:overflowPunct/>
        <w:topLinePunct w:val="0"/>
        <w:bidi w:val="0"/>
        <w:adjustRightInd w:val="0"/>
        <w:snapToGrid w:val="0"/>
        <w:spacing w:line="300" w:lineRule="auto"/>
        <w:ind w:left="420" w:leftChars="200"/>
        <w:rPr>
          <w:rFonts w:asciiTheme="minorEastAsia" w:hAnsiTheme="minorEastAsia" w:eastAsiaTheme="minorEastAsia" w:cstheme="minorEastAsia"/>
          <w:b/>
          <w:bCs/>
          <w:color w:val="auto"/>
          <w:szCs w:val="21"/>
          <w:highlight w:val="none"/>
          <w:u w:val="none"/>
        </w:rPr>
      </w:pPr>
      <w:r>
        <w:rPr>
          <w:rFonts w:hint="eastAsia" w:asciiTheme="minorEastAsia" w:hAnsiTheme="minorEastAsia" w:eastAsiaTheme="minorEastAsia" w:cstheme="minorEastAsia"/>
          <w:b/>
          <w:bCs/>
          <w:color w:val="auto"/>
          <w:szCs w:val="21"/>
          <w:highlight w:val="none"/>
          <w:u w:val="none"/>
        </w:rPr>
        <w:t>一、总体要求</w:t>
      </w:r>
    </w:p>
    <w:p w14:paraId="0BC8CE7B">
      <w:pPr>
        <w:pageBreakBefore w:val="0"/>
        <w:kinsoku/>
        <w:wordWrap/>
        <w:overflowPunct/>
        <w:topLinePunct w:val="0"/>
        <w:bidi w:val="0"/>
        <w:spacing w:line="300" w:lineRule="auto"/>
        <w:ind w:firstLine="420" w:firstLineChars="200"/>
        <w:rPr>
          <w:rFonts w:asciiTheme="majorEastAsia" w:hAnsiTheme="majorEastAsia" w:eastAsiaTheme="majorEastAsia"/>
          <w:color w:val="auto"/>
          <w:szCs w:val="21"/>
          <w:highlight w:val="none"/>
          <w:u w:val="none"/>
        </w:rPr>
      </w:pPr>
      <w:r>
        <w:rPr>
          <w:rFonts w:hint="eastAsia" w:asciiTheme="majorEastAsia" w:hAnsiTheme="majorEastAsia" w:eastAsiaTheme="majorEastAsia"/>
          <w:color w:val="auto"/>
          <w:szCs w:val="21"/>
          <w:highlight w:val="none"/>
          <w:u w:val="none"/>
        </w:rPr>
        <w:t>1.作业人员服从公司及生产线的指挥，接受公司的监督和管理，保守公司秘密，维护公司利益。</w:t>
      </w:r>
    </w:p>
    <w:p w14:paraId="76EFE2C6">
      <w:pPr>
        <w:pageBreakBefore w:val="0"/>
        <w:kinsoku/>
        <w:wordWrap/>
        <w:overflowPunct/>
        <w:topLinePunct w:val="0"/>
        <w:bidi w:val="0"/>
        <w:spacing w:line="300" w:lineRule="auto"/>
        <w:ind w:firstLine="420" w:firstLineChars="200"/>
        <w:rPr>
          <w:rFonts w:asciiTheme="majorEastAsia" w:hAnsiTheme="majorEastAsia" w:eastAsiaTheme="majorEastAsia"/>
          <w:color w:val="auto"/>
          <w:szCs w:val="21"/>
          <w:highlight w:val="none"/>
          <w:u w:val="none"/>
        </w:rPr>
      </w:pPr>
      <w:r>
        <w:rPr>
          <w:rFonts w:hint="eastAsia" w:asciiTheme="majorEastAsia" w:hAnsiTheme="majorEastAsia" w:eastAsiaTheme="majorEastAsia"/>
          <w:color w:val="auto"/>
          <w:szCs w:val="21"/>
          <w:highlight w:val="none"/>
          <w:u w:val="none"/>
        </w:rPr>
        <w:t>2.严格遵守公司及生产线的各项规章制度（如禁烟及防疫管理），如有违犯情况，依据公司管理规定进行处理。</w:t>
      </w:r>
    </w:p>
    <w:p w14:paraId="333FE3B8">
      <w:pPr>
        <w:pageBreakBefore w:val="0"/>
        <w:kinsoku/>
        <w:wordWrap/>
        <w:overflowPunct/>
        <w:topLinePunct w:val="0"/>
        <w:bidi w:val="0"/>
        <w:spacing w:line="300" w:lineRule="auto"/>
        <w:ind w:firstLine="420" w:firstLineChars="200"/>
        <w:rPr>
          <w:rFonts w:asciiTheme="majorEastAsia" w:hAnsiTheme="majorEastAsia" w:eastAsiaTheme="majorEastAsia"/>
          <w:color w:val="auto"/>
          <w:szCs w:val="21"/>
          <w:highlight w:val="none"/>
          <w:u w:val="none"/>
        </w:rPr>
      </w:pPr>
      <w:r>
        <w:rPr>
          <w:rFonts w:hint="eastAsia" w:asciiTheme="majorEastAsia" w:hAnsiTheme="majorEastAsia" w:eastAsiaTheme="majorEastAsia"/>
          <w:color w:val="auto"/>
          <w:szCs w:val="21"/>
          <w:highlight w:val="none"/>
          <w:u w:val="none"/>
        </w:rPr>
        <w:t>3.班组建设</w:t>
      </w:r>
    </w:p>
    <w:p w14:paraId="05E2CE7C">
      <w:pPr>
        <w:pageBreakBefore w:val="0"/>
        <w:kinsoku/>
        <w:wordWrap/>
        <w:overflowPunct/>
        <w:topLinePunct w:val="0"/>
        <w:bidi w:val="0"/>
        <w:spacing w:line="300" w:lineRule="auto"/>
        <w:ind w:firstLine="420" w:firstLineChars="200"/>
        <w:rPr>
          <w:rFonts w:asciiTheme="majorEastAsia" w:hAnsiTheme="majorEastAsia" w:eastAsiaTheme="majorEastAsia"/>
          <w:color w:val="auto"/>
          <w:szCs w:val="21"/>
          <w:highlight w:val="none"/>
          <w:u w:val="none"/>
        </w:rPr>
      </w:pPr>
      <w:r>
        <w:rPr>
          <w:rFonts w:hint="eastAsia" w:asciiTheme="majorEastAsia" w:hAnsiTheme="majorEastAsia" w:eastAsiaTheme="majorEastAsia"/>
          <w:color w:val="auto"/>
          <w:szCs w:val="21"/>
          <w:highlight w:val="none"/>
          <w:u w:val="none"/>
        </w:rPr>
        <w:t>按照公司要求统一进行班组建设，每班至少由一个班长带班，负责班组全面事宜，所有班组基础资料必须具备；人员管理必须符合公司要求。人员的数量及分配由公司决定，所有人员上岗前必须得到公司同意认可。人员变更时，提前两天向公司报备，同意后方可变更。</w:t>
      </w:r>
    </w:p>
    <w:p w14:paraId="312F8A5C">
      <w:pPr>
        <w:pageBreakBefore w:val="0"/>
        <w:kinsoku/>
        <w:wordWrap/>
        <w:overflowPunct/>
        <w:topLinePunct w:val="0"/>
        <w:bidi w:val="0"/>
        <w:spacing w:line="300" w:lineRule="auto"/>
        <w:ind w:firstLine="420" w:firstLineChars="200"/>
        <w:rPr>
          <w:rFonts w:asciiTheme="majorEastAsia" w:hAnsiTheme="majorEastAsia" w:eastAsiaTheme="majorEastAsia"/>
          <w:color w:val="auto"/>
          <w:szCs w:val="21"/>
          <w:highlight w:val="none"/>
          <w:u w:val="none"/>
        </w:rPr>
      </w:pPr>
      <w:r>
        <w:rPr>
          <w:rFonts w:hint="eastAsia" w:asciiTheme="majorEastAsia" w:hAnsiTheme="majorEastAsia" w:eastAsiaTheme="majorEastAsia"/>
          <w:color w:val="auto"/>
          <w:szCs w:val="21"/>
          <w:highlight w:val="none"/>
          <w:u w:val="none"/>
        </w:rPr>
        <w:t>操作人员负责现场区域及设备的卫生清洁工作，坚持“班前、班后、班中”清扫，确保现场整洁有序。</w:t>
      </w:r>
    </w:p>
    <w:p w14:paraId="4B894016">
      <w:pPr>
        <w:pageBreakBefore w:val="0"/>
        <w:kinsoku/>
        <w:wordWrap/>
        <w:overflowPunct/>
        <w:topLinePunct w:val="0"/>
        <w:bidi w:val="0"/>
        <w:spacing w:line="300" w:lineRule="auto"/>
        <w:ind w:firstLine="420" w:firstLineChars="200"/>
        <w:rPr>
          <w:rFonts w:asciiTheme="majorEastAsia" w:hAnsiTheme="majorEastAsia" w:eastAsiaTheme="majorEastAsia"/>
          <w:color w:val="auto"/>
          <w:szCs w:val="21"/>
          <w:highlight w:val="none"/>
          <w:u w:val="none"/>
        </w:rPr>
      </w:pPr>
      <w:r>
        <w:rPr>
          <w:rFonts w:hint="eastAsia" w:asciiTheme="majorEastAsia" w:hAnsiTheme="majorEastAsia" w:eastAsiaTheme="majorEastAsia"/>
          <w:color w:val="auto"/>
          <w:szCs w:val="21"/>
          <w:highlight w:val="none"/>
          <w:u w:val="none"/>
        </w:rPr>
        <w:t>4</w:t>
      </w:r>
      <w:r>
        <w:rPr>
          <w:rFonts w:hint="eastAsia" w:asciiTheme="majorEastAsia" w:hAnsiTheme="majorEastAsia" w:eastAsiaTheme="majorEastAsia"/>
          <w:color w:val="auto"/>
          <w:szCs w:val="21"/>
          <w:highlight w:val="none"/>
          <w:u w:val="none"/>
          <w:lang w:val="en-US" w:eastAsia="zh-CN"/>
        </w:rPr>
        <w:t>.</w:t>
      </w:r>
      <w:r>
        <w:rPr>
          <w:rFonts w:hint="eastAsia" w:asciiTheme="majorEastAsia" w:hAnsiTheme="majorEastAsia" w:eastAsiaTheme="majorEastAsia"/>
          <w:color w:val="auto"/>
          <w:szCs w:val="21"/>
          <w:highlight w:val="none"/>
          <w:u w:val="none"/>
        </w:rPr>
        <w:t>消防安全</w:t>
      </w:r>
    </w:p>
    <w:p w14:paraId="24BA43AF">
      <w:pPr>
        <w:pageBreakBefore w:val="0"/>
        <w:kinsoku/>
        <w:wordWrap/>
        <w:overflowPunct/>
        <w:topLinePunct w:val="0"/>
        <w:bidi w:val="0"/>
        <w:spacing w:line="300" w:lineRule="auto"/>
        <w:ind w:firstLine="420" w:firstLineChars="200"/>
        <w:rPr>
          <w:rFonts w:asciiTheme="majorEastAsia" w:hAnsiTheme="majorEastAsia" w:eastAsiaTheme="majorEastAsia"/>
          <w:color w:val="auto"/>
          <w:szCs w:val="21"/>
          <w:highlight w:val="none"/>
          <w:u w:val="none"/>
        </w:rPr>
      </w:pPr>
      <w:r>
        <w:rPr>
          <w:rFonts w:hint="eastAsia" w:asciiTheme="majorEastAsia" w:hAnsiTheme="majorEastAsia" w:eastAsiaTheme="majorEastAsia"/>
          <w:color w:val="auto"/>
          <w:szCs w:val="21"/>
          <w:highlight w:val="none"/>
          <w:u w:val="none"/>
        </w:rPr>
        <w:t>4.1遵守安全生产规定，人员必须按时参加安全培训，熟练掌握公司的安全政策及相关知识；熟记本岗位的安全操作规程，并在生产中遵守执行，若有违反，依规考核</w:t>
      </w:r>
      <w:bookmarkStart w:id="3" w:name="_Hlk109480177"/>
      <w:r>
        <w:rPr>
          <w:rFonts w:hint="eastAsia" w:asciiTheme="majorEastAsia" w:hAnsiTheme="majorEastAsia" w:eastAsiaTheme="majorEastAsia"/>
          <w:color w:val="auto"/>
          <w:szCs w:val="21"/>
          <w:highlight w:val="none"/>
          <w:u w:val="none"/>
        </w:rPr>
        <w:t>；若因违反安全操作规程造成工伤，一律由外包单位承担，</w:t>
      </w:r>
      <w:r>
        <w:rPr>
          <w:rFonts w:asciiTheme="majorEastAsia" w:hAnsiTheme="majorEastAsia" w:eastAsiaTheme="majorEastAsia"/>
          <w:color w:val="auto"/>
          <w:szCs w:val="21"/>
          <w:highlight w:val="none"/>
          <w:u w:val="none"/>
        </w:rPr>
        <w:t xml:space="preserve"> </w:t>
      </w:r>
    </w:p>
    <w:bookmarkEnd w:id="3"/>
    <w:p w14:paraId="46BAA51C">
      <w:pPr>
        <w:pageBreakBefore w:val="0"/>
        <w:kinsoku/>
        <w:wordWrap/>
        <w:overflowPunct/>
        <w:topLinePunct w:val="0"/>
        <w:bidi w:val="0"/>
        <w:spacing w:line="300" w:lineRule="auto"/>
        <w:ind w:firstLine="420" w:firstLineChars="200"/>
        <w:rPr>
          <w:rFonts w:asciiTheme="majorEastAsia" w:hAnsiTheme="majorEastAsia" w:eastAsiaTheme="majorEastAsia"/>
          <w:color w:val="auto"/>
          <w:szCs w:val="21"/>
          <w:highlight w:val="none"/>
          <w:u w:val="none"/>
        </w:rPr>
      </w:pPr>
      <w:r>
        <w:rPr>
          <w:rFonts w:hint="eastAsia" w:asciiTheme="majorEastAsia" w:hAnsiTheme="majorEastAsia" w:eastAsiaTheme="majorEastAsia"/>
          <w:color w:val="auto"/>
          <w:szCs w:val="21"/>
          <w:highlight w:val="none"/>
          <w:u w:val="none"/>
        </w:rPr>
        <w:t>4.2外包单位必须设立安全负责人，每日对现场人员及相关设备进行巡视、点检，排除隐患风险。</w:t>
      </w:r>
    </w:p>
    <w:p w14:paraId="0628FA64">
      <w:pPr>
        <w:pageBreakBefore w:val="0"/>
        <w:kinsoku/>
        <w:wordWrap/>
        <w:overflowPunct/>
        <w:topLinePunct w:val="0"/>
        <w:bidi w:val="0"/>
        <w:spacing w:line="300" w:lineRule="auto"/>
        <w:ind w:firstLine="420" w:firstLineChars="200"/>
        <w:rPr>
          <w:rFonts w:hint="eastAsia" w:asciiTheme="majorEastAsia" w:hAnsiTheme="majorEastAsia" w:eastAsiaTheme="majorEastAsia"/>
          <w:color w:val="auto"/>
          <w:szCs w:val="21"/>
          <w:highlight w:val="none"/>
          <w:u w:val="none"/>
        </w:rPr>
      </w:pPr>
      <w:r>
        <w:rPr>
          <w:rFonts w:hint="eastAsia" w:asciiTheme="majorEastAsia" w:hAnsiTheme="majorEastAsia" w:eastAsiaTheme="majorEastAsia"/>
          <w:color w:val="auto"/>
          <w:szCs w:val="21"/>
          <w:highlight w:val="none"/>
          <w:u w:val="none"/>
        </w:rPr>
        <w:t>4.3遵守消防安全规定，积极参加公司组织的消防培训和应急演练，人员必须熟知“四个消防能力”，具备单独使用消防器材的能力，同时负责本区域内消防设备的清洁维护。</w:t>
      </w:r>
    </w:p>
    <w:p w14:paraId="1697F312">
      <w:pPr>
        <w:pageBreakBefore w:val="0"/>
        <w:kinsoku/>
        <w:wordWrap/>
        <w:overflowPunct/>
        <w:topLinePunct w:val="0"/>
        <w:bidi w:val="0"/>
        <w:spacing w:line="300" w:lineRule="auto"/>
        <w:ind w:firstLine="420" w:firstLineChars="200"/>
        <w:rPr>
          <w:rFonts w:hint="eastAsia" w:asciiTheme="majorEastAsia" w:hAnsiTheme="majorEastAsia" w:eastAsiaTheme="majorEastAsia"/>
          <w:color w:val="auto"/>
          <w:szCs w:val="21"/>
          <w:highlight w:val="none"/>
          <w:u w:val="none"/>
          <w:lang w:eastAsia="zh-CN"/>
        </w:rPr>
      </w:pPr>
      <w:r>
        <w:rPr>
          <w:rFonts w:hint="eastAsia" w:asciiTheme="majorEastAsia" w:hAnsiTheme="majorEastAsia" w:eastAsiaTheme="majorEastAsia"/>
          <w:color w:val="auto"/>
          <w:szCs w:val="21"/>
          <w:highlight w:val="none"/>
          <w:u w:val="none"/>
        </w:rPr>
        <w:t>4.4</w:t>
      </w:r>
      <w:r>
        <w:rPr>
          <w:rFonts w:hint="eastAsia"/>
          <w:color w:val="auto"/>
          <w:highlight w:val="none"/>
          <w:u w:val="none"/>
        </w:rPr>
        <w:t>外包单位必须做好职业危害防护，按照要求进行职业健康查体，做好日常劳保护品配备，作业人员正确穿戴劳保护品；</w:t>
      </w:r>
      <w:r>
        <w:rPr>
          <w:rFonts w:hint="eastAsia" w:asciiTheme="majorEastAsia" w:hAnsiTheme="majorEastAsia" w:eastAsiaTheme="majorEastAsia"/>
          <w:color w:val="auto"/>
          <w:szCs w:val="21"/>
          <w:highlight w:val="none"/>
          <w:u w:val="none"/>
        </w:rPr>
        <w:t>特殊工种作业必须持证上岗；若因违反上述要求造成伤害，一律由外包单位承担</w:t>
      </w:r>
      <w:r>
        <w:rPr>
          <w:rFonts w:hint="eastAsia" w:asciiTheme="majorEastAsia" w:hAnsiTheme="majorEastAsia" w:eastAsiaTheme="majorEastAsia"/>
          <w:color w:val="auto"/>
          <w:szCs w:val="21"/>
          <w:highlight w:val="none"/>
          <w:u w:val="none"/>
          <w:lang w:eastAsia="zh-CN"/>
        </w:rPr>
        <w:t>。</w:t>
      </w:r>
    </w:p>
    <w:p w14:paraId="2FA470BA">
      <w:pPr>
        <w:pageBreakBefore w:val="0"/>
        <w:kinsoku/>
        <w:wordWrap/>
        <w:overflowPunct/>
        <w:topLinePunct w:val="0"/>
        <w:bidi w:val="0"/>
        <w:spacing w:line="300" w:lineRule="auto"/>
        <w:ind w:firstLine="420" w:firstLineChars="200"/>
        <w:rPr>
          <w:rFonts w:asciiTheme="majorEastAsia" w:hAnsiTheme="majorEastAsia" w:eastAsiaTheme="majorEastAsia"/>
          <w:color w:val="auto"/>
          <w:szCs w:val="21"/>
          <w:highlight w:val="none"/>
          <w:u w:val="none"/>
        </w:rPr>
      </w:pPr>
      <w:r>
        <w:rPr>
          <w:rFonts w:hint="eastAsia" w:asciiTheme="majorEastAsia" w:hAnsiTheme="majorEastAsia" w:eastAsiaTheme="majorEastAsia"/>
          <w:color w:val="auto"/>
          <w:szCs w:val="21"/>
          <w:highlight w:val="none"/>
          <w:u w:val="none"/>
        </w:rPr>
        <w:t>5</w:t>
      </w:r>
      <w:r>
        <w:rPr>
          <w:rFonts w:hint="eastAsia" w:asciiTheme="majorEastAsia" w:hAnsiTheme="majorEastAsia" w:eastAsiaTheme="majorEastAsia"/>
          <w:color w:val="auto"/>
          <w:szCs w:val="21"/>
          <w:highlight w:val="none"/>
          <w:u w:val="none"/>
          <w:lang w:val="en-US" w:eastAsia="zh-CN"/>
        </w:rPr>
        <w:t>.</w:t>
      </w:r>
      <w:r>
        <w:rPr>
          <w:rFonts w:hint="eastAsia" w:asciiTheme="majorEastAsia" w:hAnsiTheme="majorEastAsia" w:eastAsiaTheme="majorEastAsia"/>
          <w:color w:val="auto"/>
          <w:szCs w:val="21"/>
          <w:highlight w:val="none"/>
          <w:u w:val="none"/>
        </w:rPr>
        <w:t>设备维护及使用</w:t>
      </w:r>
    </w:p>
    <w:p w14:paraId="20CF6C87">
      <w:pPr>
        <w:pageBreakBefore w:val="0"/>
        <w:kinsoku/>
        <w:wordWrap/>
        <w:overflowPunct/>
        <w:topLinePunct w:val="0"/>
        <w:bidi w:val="0"/>
        <w:spacing w:line="300" w:lineRule="auto"/>
        <w:ind w:firstLine="420" w:firstLineChars="200"/>
        <w:rPr>
          <w:rFonts w:asciiTheme="majorEastAsia" w:hAnsiTheme="majorEastAsia" w:eastAsiaTheme="majorEastAsia"/>
          <w:color w:val="auto"/>
          <w:szCs w:val="21"/>
          <w:highlight w:val="none"/>
          <w:u w:val="none"/>
        </w:rPr>
      </w:pPr>
      <w:r>
        <w:rPr>
          <w:rFonts w:hint="eastAsia" w:asciiTheme="majorEastAsia" w:hAnsiTheme="majorEastAsia" w:eastAsiaTheme="majorEastAsia"/>
          <w:color w:val="auto"/>
          <w:szCs w:val="21"/>
          <w:highlight w:val="none"/>
          <w:u w:val="none"/>
        </w:rPr>
        <w:t>严格遵守公司设备管理规定，操作者每日对所使用设备进行点检，并按要求进行日常保养、维护清理，保持设备良好的运行状态。</w:t>
      </w:r>
    </w:p>
    <w:p w14:paraId="61C6ECC8">
      <w:pPr>
        <w:pageBreakBefore w:val="0"/>
        <w:kinsoku/>
        <w:wordWrap/>
        <w:overflowPunct/>
        <w:topLinePunct w:val="0"/>
        <w:bidi w:val="0"/>
        <w:spacing w:line="300" w:lineRule="auto"/>
        <w:ind w:firstLine="420" w:firstLineChars="200"/>
        <w:rPr>
          <w:rFonts w:asciiTheme="majorEastAsia" w:hAnsiTheme="majorEastAsia" w:eastAsiaTheme="majorEastAsia"/>
          <w:color w:val="auto"/>
          <w:szCs w:val="21"/>
          <w:highlight w:val="none"/>
          <w:u w:val="none"/>
        </w:rPr>
      </w:pPr>
      <w:r>
        <w:rPr>
          <w:rFonts w:hint="eastAsia" w:asciiTheme="majorEastAsia" w:hAnsiTheme="majorEastAsia" w:eastAsiaTheme="majorEastAsia"/>
          <w:color w:val="auto"/>
          <w:szCs w:val="21"/>
          <w:highlight w:val="none"/>
          <w:u w:val="none"/>
        </w:rPr>
        <w:t>当设备出现故障停机时，协助专业维修人员进行故障排除排障，不得推脱。若因违章操作等原因造成设备损坏，由外包单位赔偿设备损失及耽误生产造成的损失。</w:t>
      </w:r>
    </w:p>
    <w:p w14:paraId="0895630C">
      <w:pPr>
        <w:pageBreakBefore w:val="0"/>
        <w:kinsoku/>
        <w:wordWrap/>
        <w:overflowPunct/>
        <w:topLinePunct w:val="0"/>
        <w:bidi w:val="0"/>
        <w:spacing w:line="300" w:lineRule="auto"/>
        <w:ind w:firstLine="420" w:firstLineChars="200"/>
        <w:rPr>
          <w:rFonts w:asciiTheme="majorEastAsia" w:hAnsiTheme="majorEastAsia" w:eastAsiaTheme="majorEastAsia"/>
          <w:color w:val="auto"/>
          <w:szCs w:val="21"/>
          <w:highlight w:val="none"/>
          <w:u w:val="none"/>
        </w:rPr>
      </w:pPr>
      <w:r>
        <w:rPr>
          <w:rFonts w:hint="eastAsia" w:asciiTheme="majorEastAsia" w:hAnsiTheme="majorEastAsia" w:eastAsiaTheme="majorEastAsia"/>
          <w:color w:val="auto"/>
          <w:szCs w:val="21"/>
          <w:highlight w:val="none"/>
          <w:u w:val="none"/>
        </w:rPr>
        <w:t>6.生产组织</w:t>
      </w:r>
    </w:p>
    <w:p w14:paraId="6281433F">
      <w:pPr>
        <w:pageBreakBefore w:val="0"/>
        <w:kinsoku/>
        <w:wordWrap/>
        <w:overflowPunct/>
        <w:topLinePunct w:val="0"/>
        <w:bidi w:val="0"/>
        <w:spacing w:line="300" w:lineRule="auto"/>
        <w:ind w:firstLine="560"/>
        <w:rPr>
          <w:color w:val="auto"/>
          <w:highlight w:val="none"/>
          <w:u w:val="none"/>
        </w:rPr>
      </w:pPr>
      <w:r>
        <w:rPr>
          <w:rFonts w:hint="eastAsia" w:asciiTheme="majorEastAsia" w:hAnsiTheme="majorEastAsia" w:eastAsiaTheme="majorEastAsia"/>
          <w:color w:val="auto"/>
          <w:szCs w:val="21"/>
          <w:highlight w:val="none"/>
          <w:u w:val="none"/>
        </w:rPr>
        <w:t>严格按照车间的生产安排进行生产，接受生产调度。根据生产线的安排需要开夜班的，外包方需在1周内将人员按照要求配备到位。晚一天将从保证金中扣除5000元。当设备发生故障时，按照车间临时要求组织下线，不能造成生产线堵线或停线，否则将视损失情况进行考核。所有下线产品要放到指定位置，并且按照HOS管理要求进行管理。</w:t>
      </w:r>
    </w:p>
    <w:p w14:paraId="2B0867F7">
      <w:pPr>
        <w:pStyle w:val="9"/>
        <w:pageBreakBefore w:val="0"/>
        <w:numPr>
          <w:ilvl w:val="0"/>
          <w:numId w:val="3"/>
        </w:numPr>
        <w:kinsoku/>
        <w:wordWrap/>
        <w:overflowPunct/>
        <w:topLinePunct w:val="0"/>
        <w:bidi w:val="0"/>
        <w:spacing w:line="300" w:lineRule="auto"/>
        <w:ind w:firstLine="422" w:firstLineChars="200"/>
        <w:jc w:val="left"/>
        <w:rPr>
          <w:rFonts w:asciiTheme="minorEastAsia" w:hAnsiTheme="minorEastAsia" w:eastAsiaTheme="minorEastAsia"/>
          <w:b/>
          <w:color w:val="auto"/>
          <w:sz w:val="21"/>
          <w:szCs w:val="21"/>
          <w:highlight w:val="none"/>
          <w:u w:val="none"/>
        </w:rPr>
      </w:pPr>
      <w:r>
        <w:rPr>
          <w:rFonts w:hint="eastAsia" w:asciiTheme="minorEastAsia" w:hAnsiTheme="minorEastAsia" w:eastAsiaTheme="minorEastAsia"/>
          <w:b/>
          <w:color w:val="auto"/>
          <w:sz w:val="21"/>
          <w:szCs w:val="21"/>
          <w:highlight w:val="none"/>
          <w:u w:val="none"/>
        </w:rPr>
        <w:t>技术质量要求</w:t>
      </w:r>
      <w:r>
        <w:rPr>
          <w:rFonts w:hint="eastAsia" w:asciiTheme="minorEastAsia" w:hAnsiTheme="minorEastAsia" w:eastAsiaTheme="minorEastAsia"/>
          <w:b/>
          <w:color w:val="auto"/>
          <w:sz w:val="21"/>
          <w:szCs w:val="21"/>
          <w:highlight w:val="none"/>
          <w:u w:val="none"/>
          <w:lang w:eastAsia="zh-CN"/>
        </w:rPr>
        <w:t>（</w:t>
      </w:r>
      <w:r>
        <w:rPr>
          <w:rFonts w:hint="eastAsia" w:asciiTheme="minorEastAsia" w:hAnsiTheme="minorEastAsia" w:eastAsiaTheme="minorEastAsia"/>
          <w:b/>
          <w:color w:val="auto"/>
          <w:sz w:val="21"/>
          <w:szCs w:val="21"/>
          <w:highlight w:val="none"/>
          <w:u w:val="none"/>
          <w:lang w:val="en-US" w:eastAsia="zh-CN"/>
        </w:rPr>
        <w:t>详见技术质量保证协议</w:t>
      </w:r>
      <w:r>
        <w:rPr>
          <w:rFonts w:hint="eastAsia" w:asciiTheme="minorEastAsia" w:hAnsiTheme="minorEastAsia" w:eastAsiaTheme="minorEastAsia"/>
          <w:b/>
          <w:color w:val="auto"/>
          <w:sz w:val="21"/>
          <w:szCs w:val="21"/>
          <w:highlight w:val="none"/>
          <w:u w:val="none"/>
          <w:lang w:eastAsia="zh-CN"/>
        </w:rPr>
        <w:t>）</w:t>
      </w:r>
    </w:p>
    <w:p w14:paraId="460B541E">
      <w:pPr>
        <w:pageBreakBefore w:val="0"/>
        <w:kinsoku/>
        <w:wordWrap/>
        <w:overflowPunct/>
        <w:topLinePunct w:val="0"/>
        <w:bidi w:val="0"/>
        <w:adjustRightInd w:val="0"/>
        <w:snapToGrid w:val="0"/>
        <w:spacing w:line="300" w:lineRule="auto"/>
        <w:ind w:firstLine="420" w:firstLineChars="200"/>
        <w:rPr>
          <w:rFonts w:asciiTheme="minorEastAsia" w:hAnsiTheme="minorEastAsia" w:eastAsiaTheme="minorEastAsia"/>
          <w:color w:val="auto"/>
          <w:szCs w:val="21"/>
          <w:highlight w:val="none"/>
          <w:u w:val="none"/>
        </w:rPr>
      </w:pPr>
      <w:r>
        <w:rPr>
          <w:rFonts w:hint="eastAsia" w:asciiTheme="minorEastAsia" w:hAnsiTheme="minorEastAsia" w:eastAsiaTheme="minorEastAsia"/>
          <w:color w:val="auto"/>
          <w:szCs w:val="21"/>
          <w:highlight w:val="none"/>
          <w:u w:val="none"/>
        </w:rPr>
        <w:t>1.服从管理，按生产线工艺要求进行生产及检查工作，配合生产线工艺管理相关工作。</w:t>
      </w:r>
    </w:p>
    <w:p w14:paraId="68402775">
      <w:pPr>
        <w:pageBreakBefore w:val="0"/>
        <w:kinsoku/>
        <w:wordWrap/>
        <w:overflowPunct/>
        <w:topLinePunct w:val="0"/>
        <w:bidi w:val="0"/>
        <w:adjustRightInd w:val="0"/>
        <w:snapToGrid w:val="0"/>
        <w:spacing w:line="300" w:lineRule="auto"/>
        <w:ind w:firstLine="420" w:firstLineChars="200"/>
        <w:rPr>
          <w:rFonts w:asciiTheme="minorEastAsia" w:hAnsiTheme="minorEastAsia" w:eastAsiaTheme="minorEastAsia"/>
          <w:color w:val="auto"/>
          <w:szCs w:val="21"/>
          <w:highlight w:val="none"/>
          <w:u w:val="none"/>
        </w:rPr>
      </w:pPr>
      <w:r>
        <w:rPr>
          <w:rFonts w:hint="eastAsia" w:asciiTheme="minorEastAsia" w:hAnsiTheme="minorEastAsia" w:eastAsiaTheme="minorEastAsia"/>
          <w:color w:val="auto"/>
          <w:szCs w:val="21"/>
          <w:highlight w:val="none"/>
          <w:u w:val="none"/>
        </w:rPr>
        <w:t>2.各岗位生产人员应具备一定素质，能够区分产品类型，能够对合格品及不良品进行区分，能够理解工艺要求。</w:t>
      </w:r>
    </w:p>
    <w:p w14:paraId="73A3E1ED">
      <w:pPr>
        <w:pStyle w:val="9"/>
        <w:pageBreakBefore w:val="0"/>
        <w:kinsoku/>
        <w:wordWrap/>
        <w:overflowPunct/>
        <w:topLinePunct w:val="0"/>
        <w:bidi w:val="0"/>
        <w:spacing w:line="300" w:lineRule="auto"/>
        <w:rPr>
          <w:rFonts w:hint="eastAsia" w:asciiTheme="minorEastAsia" w:hAnsiTheme="minorEastAsia" w:eastAsiaTheme="minorEastAsia"/>
          <w:color w:val="auto"/>
          <w:sz w:val="21"/>
          <w:szCs w:val="21"/>
          <w:highlight w:val="none"/>
          <w:u w:val="none"/>
          <w:lang w:eastAsia="zh-CN"/>
        </w:rPr>
      </w:pPr>
      <w:r>
        <w:rPr>
          <w:rFonts w:hint="eastAsia"/>
          <w:color w:val="auto"/>
          <w:highlight w:val="none"/>
          <w:u w:val="none"/>
        </w:rPr>
        <w:t xml:space="preserve"> </w:t>
      </w:r>
      <w:r>
        <w:rPr>
          <w:color w:val="auto"/>
          <w:highlight w:val="none"/>
          <w:u w:val="none"/>
        </w:rPr>
        <w:t xml:space="preserve">  </w:t>
      </w:r>
      <w:r>
        <w:rPr>
          <w:rFonts w:asciiTheme="minorEastAsia" w:hAnsiTheme="minorEastAsia" w:eastAsiaTheme="minorEastAsia"/>
          <w:color w:val="auto"/>
          <w:sz w:val="21"/>
          <w:szCs w:val="21"/>
          <w:highlight w:val="none"/>
          <w:u w:val="none"/>
        </w:rPr>
        <w:t>3</w:t>
      </w:r>
      <w:r>
        <w:rPr>
          <w:rFonts w:hint="eastAsia" w:asciiTheme="minorEastAsia" w:hAnsiTheme="minorEastAsia" w:eastAsiaTheme="minorEastAsia"/>
          <w:color w:val="auto"/>
          <w:sz w:val="21"/>
          <w:szCs w:val="21"/>
          <w:highlight w:val="none"/>
          <w:u w:val="none"/>
          <w:lang w:val="en-US" w:eastAsia="zh-CN"/>
        </w:rPr>
        <w:t>.</w:t>
      </w:r>
      <w:r>
        <w:rPr>
          <w:rFonts w:hint="eastAsia" w:asciiTheme="minorEastAsia" w:hAnsiTheme="minorEastAsia" w:eastAsiaTheme="minorEastAsia"/>
          <w:color w:val="auto"/>
          <w:sz w:val="21"/>
          <w:szCs w:val="21"/>
          <w:highlight w:val="none"/>
          <w:u w:val="none"/>
        </w:rPr>
        <w:t>执行公司相关质量管理规定</w:t>
      </w:r>
      <w:r>
        <w:rPr>
          <w:rFonts w:hint="eastAsia" w:asciiTheme="minorEastAsia" w:hAnsiTheme="minorEastAsia" w:eastAsiaTheme="minorEastAsia"/>
          <w:color w:val="auto"/>
          <w:sz w:val="21"/>
          <w:szCs w:val="21"/>
          <w:highlight w:val="none"/>
          <w:u w:val="none"/>
          <w:lang w:eastAsia="zh-CN"/>
        </w:rPr>
        <w:t>。</w:t>
      </w:r>
    </w:p>
    <w:p w14:paraId="472C4CC9">
      <w:pPr>
        <w:pageBreakBefore w:val="0"/>
        <w:kinsoku/>
        <w:wordWrap/>
        <w:overflowPunct/>
        <w:topLinePunct w:val="0"/>
        <w:bidi w:val="0"/>
        <w:spacing w:line="300" w:lineRule="auto"/>
        <w:rPr>
          <w:rFonts w:ascii="黑体" w:eastAsia="黑体"/>
          <w:b/>
          <w:bCs/>
          <w:color w:val="auto"/>
          <w:sz w:val="36"/>
          <w:szCs w:val="36"/>
          <w:highlight w:val="none"/>
          <w:u w:val="none"/>
        </w:rPr>
      </w:pPr>
    </w:p>
    <w:p w14:paraId="26725B2D">
      <w:pPr>
        <w:pStyle w:val="2"/>
        <w:rPr>
          <w:rFonts w:ascii="黑体" w:eastAsia="黑体"/>
          <w:b/>
          <w:bCs/>
          <w:color w:val="auto"/>
          <w:sz w:val="36"/>
          <w:szCs w:val="36"/>
          <w:highlight w:val="none"/>
          <w:u w:val="none"/>
        </w:rPr>
      </w:pPr>
    </w:p>
    <w:p w14:paraId="4EF4496B">
      <w:pPr>
        <w:pStyle w:val="2"/>
        <w:rPr>
          <w:rFonts w:ascii="黑体" w:eastAsia="黑体"/>
          <w:b/>
          <w:bCs/>
          <w:color w:val="auto"/>
          <w:sz w:val="36"/>
          <w:szCs w:val="36"/>
          <w:highlight w:val="none"/>
          <w:u w:val="none"/>
        </w:rPr>
      </w:pPr>
    </w:p>
    <w:p w14:paraId="45FB2354">
      <w:pPr>
        <w:pStyle w:val="2"/>
        <w:rPr>
          <w:rFonts w:ascii="黑体" w:eastAsia="黑体"/>
          <w:b/>
          <w:bCs/>
          <w:color w:val="auto"/>
          <w:sz w:val="36"/>
          <w:szCs w:val="36"/>
          <w:highlight w:val="none"/>
          <w:u w:val="none"/>
        </w:rPr>
      </w:pPr>
    </w:p>
    <w:p w14:paraId="7C12FB05">
      <w:pPr>
        <w:pStyle w:val="2"/>
        <w:rPr>
          <w:rFonts w:ascii="黑体" w:eastAsia="黑体"/>
          <w:b/>
          <w:bCs/>
          <w:color w:val="auto"/>
          <w:sz w:val="36"/>
          <w:szCs w:val="36"/>
          <w:highlight w:val="none"/>
          <w:u w:val="none"/>
        </w:rPr>
      </w:pPr>
    </w:p>
    <w:p w14:paraId="0F5791C9">
      <w:pPr>
        <w:pStyle w:val="2"/>
        <w:rPr>
          <w:rFonts w:ascii="黑体" w:eastAsia="黑体"/>
          <w:b/>
          <w:bCs/>
          <w:color w:val="auto"/>
          <w:sz w:val="36"/>
          <w:szCs w:val="36"/>
          <w:highlight w:val="none"/>
          <w:u w:val="none"/>
        </w:rPr>
      </w:pPr>
    </w:p>
    <w:p w14:paraId="0BCBD249">
      <w:pPr>
        <w:pStyle w:val="2"/>
        <w:rPr>
          <w:rFonts w:ascii="黑体" w:eastAsia="黑体"/>
          <w:b/>
          <w:bCs/>
          <w:color w:val="auto"/>
          <w:sz w:val="36"/>
          <w:szCs w:val="36"/>
          <w:highlight w:val="none"/>
          <w:u w:val="none"/>
        </w:rPr>
      </w:pPr>
    </w:p>
    <w:p w14:paraId="72D7B0E6">
      <w:pPr>
        <w:pStyle w:val="2"/>
        <w:rPr>
          <w:rFonts w:ascii="黑体" w:eastAsia="黑体"/>
          <w:b/>
          <w:bCs/>
          <w:color w:val="auto"/>
          <w:sz w:val="36"/>
          <w:szCs w:val="36"/>
          <w:highlight w:val="none"/>
          <w:u w:val="none"/>
        </w:rPr>
      </w:pPr>
    </w:p>
    <w:p w14:paraId="78A48A49">
      <w:pPr>
        <w:pStyle w:val="2"/>
        <w:rPr>
          <w:rFonts w:ascii="黑体" w:eastAsia="黑体"/>
          <w:b/>
          <w:bCs/>
          <w:color w:val="auto"/>
          <w:sz w:val="36"/>
          <w:szCs w:val="36"/>
          <w:highlight w:val="none"/>
          <w:u w:val="none"/>
        </w:rPr>
      </w:pPr>
    </w:p>
    <w:p w14:paraId="47BD8BA6">
      <w:pPr>
        <w:pStyle w:val="2"/>
        <w:rPr>
          <w:rFonts w:ascii="黑体" w:eastAsia="黑体"/>
          <w:b/>
          <w:bCs/>
          <w:color w:val="auto"/>
          <w:sz w:val="36"/>
          <w:szCs w:val="36"/>
          <w:highlight w:val="none"/>
          <w:u w:val="none"/>
        </w:rPr>
      </w:pPr>
    </w:p>
    <w:p w14:paraId="296C5D90">
      <w:pPr>
        <w:pStyle w:val="2"/>
        <w:rPr>
          <w:rFonts w:ascii="黑体" w:eastAsia="黑体"/>
          <w:b/>
          <w:bCs/>
          <w:color w:val="auto"/>
          <w:sz w:val="36"/>
          <w:szCs w:val="36"/>
          <w:highlight w:val="none"/>
          <w:u w:val="none"/>
        </w:rPr>
      </w:pPr>
    </w:p>
    <w:p w14:paraId="07AA29F6">
      <w:pPr>
        <w:pStyle w:val="2"/>
        <w:rPr>
          <w:rFonts w:ascii="黑体" w:eastAsia="黑体"/>
          <w:b/>
          <w:bCs/>
          <w:color w:val="auto"/>
          <w:sz w:val="36"/>
          <w:szCs w:val="36"/>
          <w:highlight w:val="none"/>
          <w:u w:val="none"/>
        </w:rPr>
      </w:pPr>
    </w:p>
    <w:p w14:paraId="5ECF91BA">
      <w:pPr>
        <w:pStyle w:val="2"/>
        <w:rPr>
          <w:rFonts w:ascii="黑体" w:eastAsia="黑体"/>
          <w:b/>
          <w:bCs/>
          <w:color w:val="auto"/>
          <w:sz w:val="36"/>
          <w:szCs w:val="36"/>
          <w:highlight w:val="none"/>
          <w:u w:val="none"/>
        </w:rPr>
      </w:pPr>
    </w:p>
    <w:p w14:paraId="6E578F7E">
      <w:pPr>
        <w:pStyle w:val="2"/>
        <w:rPr>
          <w:rFonts w:ascii="黑体" w:eastAsia="黑体"/>
          <w:b/>
          <w:bCs/>
          <w:color w:val="auto"/>
          <w:sz w:val="36"/>
          <w:szCs w:val="36"/>
          <w:highlight w:val="none"/>
          <w:u w:val="none"/>
        </w:rPr>
      </w:pPr>
    </w:p>
    <w:p w14:paraId="58194C3A">
      <w:pPr>
        <w:pStyle w:val="2"/>
        <w:rPr>
          <w:rFonts w:ascii="黑体" w:eastAsia="黑体"/>
          <w:b/>
          <w:bCs/>
          <w:color w:val="auto"/>
          <w:sz w:val="36"/>
          <w:szCs w:val="36"/>
          <w:highlight w:val="none"/>
          <w:u w:val="none"/>
        </w:rPr>
      </w:pPr>
    </w:p>
    <w:p w14:paraId="14A4A9B3">
      <w:pPr>
        <w:pStyle w:val="2"/>
        <w:rPr>
          <w:rFonts w:ascii="黑体" w:eastAsia="黑体"/>
          <w:b/>
          <w:bCs/>
          <w:color w:val="auto"/>
          <w:sz w:val="36"/>
          <w:szCs w:val="36"/>
          <w:highlight w:val="none"/>
          <w:u w:val="none"/>
        </w:rPr>
      </w:pPr>
    </w:p>
    <w:p w14:paraId="6285DB8D">
      <w:pPr>
        <w:pStyle w:val="2"/>
        <w:rPr>
          <w:rFonts w:ascii="黑体" w:eastAsia="黑体"/>
          <w:b/>
          <w:bCs/>
          <w:color w:val="auto"/>
          <w:sz w:val="36"/>
          <w:szCs w:val="36"/>
          <w:highlight w:val="none"/>
          <w:u w:val="none"/>
        </w:rPr>
      </w:pPr>
    </w:p>
    <w:p w14:paraId="7B883211">
      <w:pPr>
        <w:pageBreakBefore w:val="0"/>
        <w:kinsoku/>
        <w:wordWrap/>
        <w:overflowPunct/>
        <w:topLinePunct w:val="0"/>
        <w:bidi w:val="0"/>
        <w:spacing w:line="300" w:lineRule="auto"/>
        <w:jc w:val="center"/>
        <w:rPr>
          <w:rFonts w:ascii="宋体" w:hAnsi="宋体" w:eastAsia="黑体" w:cs="宋体"/>
          <w:color w:val="auto"/>
          <w:sz w:val="22"/>
          <w:szCs w:val="22"/>
          <w:highlight w:val="none"/>
          <w:u w:val="none"/>
        </w:rPr>
      </w:pPr>
      <w:r>
        <w:rPr>
          <w:rFonts w:hint="eastAsia" w:ascii="黑体" w:eastAsia="黑体"/>
          <w:b/>
          <w:bCs/>
          <w:color w:val="auto"/>
          <w:sz w:val="36"/>
          <w:szCs w:val="36"/>
          <w:highlight w:val="none"/>
          <w:u w:val="none"/>
        </w:rPr>
        <w:t>第四章 项目合同</w:t>
      </w:r>
    </w:p>
    <w:p w14:paraId="7BBFCC1F">
      <w:pPr>
        <w:pageBreakBefore w:val="0"/>
        <w:kinsoku/>
        <w:wordWrap/>
        <w:overflowPunct/>
        <w:topLinePunct w:val="0"/>
        <w:bidi w:val="0"/>
        <w:spacing w:line="300" w:lineRule="auto"/>
        <w:jc w:val="center"/>
        <w:rPr>
          <w:rFonts w:ascii="宋体" w:hAnsi="宋体" w:cs="宋体"/>
          <w:bCs/>
          <w:color w:val="auto"/>
          <w:szCs w:val="21"/>
          <w:highlight w:val="none"/>
          <w:u w:val="none"/>
        </w:rPr>
      </w:pPr>
      <w:r>
        <w:rPr>
          <w:rFonts w:hint="eastAsia" w:ascii="宋体" w:hAnsi="宋体" w:cs="宋体"/>
          <w:bCs/>
          <w:color w:val="auto"/>
          <w:szCs w:val="21"/>
          <w:highlight w:val="none"/>
          <w:u w:val="none"/>
        </w:rPr>
        <w:t>以双方最终签署的版本为准</w:t>
      </w:r>
    </w:p>
    <w:p w14:paraId="04C9A2CD">
      <w:pPr>
        <w:adjustRightInd w:val="0"/>
        <w:snapToGrid w:val="0"/>
        <w:spacing w:line="360" w:lineRule="auto"/>
        <w:jc w:val="left"/>
        <w:rPr>
          <w:rFonts w:ascii="宋体" w:hAnsi="宋体"/>
          <w:b/>
          <w:sz w:val="36"/>
          <w:szCs w:val="36"/>
        </w:rPr>
      </w:pPr>
    </w:p>
    <w:p w14:paraId="3853CB66">
      <w:pPr>
        <w:adjustRightInd w:val="0"/>
        <w:snapToGrid w:val="0"/>
        <w:spacing w:line="360" w:lineRule="auto"/>
        <w:jc w:val="left"/>
        <w:rPr>
          <w:rFonts w:ascii="宋体" w:hAnsi="宋体"/>
          <w:b/>
          <w:sz w:val="36"/>
          <w:szCs w:val="36"/>
        </w:rPr>
      </w:pPr>
    </w:p>
    <w:p w14:paraId="21428973">
      <w:pPr>
        <w:adjustRightInd w:val="0"/>
        <w:snapToGrid w:val="0"/>
        <w:spacing w:line="360" w:lineRule="auto"/>
        <w:jc w:val="left"/>
        <w:rPr>
          <w:rFonts w:hint="eastAsia" w:ascii="宋体" w:hAnsi="宋体"/>
          <w:b/>
          <w:sz w:val="36"/>
          <w:szCs w:val="36"/>
        </w:rPr>
      </w:pPr>
    </w:p>
    <w:p w14:paraId="5E8F70CE">
      <w:pPr>
        <w:adjustRightInd w:val="0"/>
        <w:snapToGrid w:val="0"/>
        <w:spacing w:line="360" w:lineRule="auto"/>
        <w:jc w:val="left"/>
        <w:rPr>
          <w:rFonts w:ascii="宋体" w:hAnsi="宋体"/>
          <w:b/>
          <w:sz w:val="36"/>
          <w:szCs w:val="36"/>
        </w:rPr>
      </w:pPr>
    </w:p>
    <w:p w14:paraId="13B72324">
      <w:pPr>
        <w:adjustRightInd w:val="0"/>
        <w:snapToGrid w:val="0"/>
        <w:spacing w:line="360" w:lineRule="auto"/>
        <w:jc w:val="left"/>
        <w:rPr>
          <w:rFonts w:ascii="宋体" w:hAnsi="宋体"/>
          <w:b/>
          <w:sz w:val="36"/>
          <w:szCs w:val="36"/>
        </w:rPr>
      </w:pPr>
    </w:p>
    <w:p w14:paraId="5E7E50B8">
      <w:pPr>
        <w:adjustRightInd w:val="0"/>
        <w:snapToGrid w:val="0"/>
        <w:spacing w:line="360" w:lineRule="auto"/>
        <w:jc w:val="left"/>
        <w:rPr>
          <w:rFonts w:ascii="宋体" w:hAnsi="宋体"/>
          <w:b/>
          <w:sz w:val="36"/>
          <w:szCs w:val="36"/>
        </w:rPr>
      </w:pPr>
    </w:p>
    <w:p w14:paraId="660B6437">
      <w:pPr>
        <w:adjustRightInd w:val="0"/>
        <w:snapToGrid w:val="0"/>
        <w:spacing w:line="360" w:lineRule="auto"/>
        <w:jc w:val="left"/>
        <w:rPr>
          <w:rFonts w:ascii="宋体" w:hAnsi="宋体"/>
          <w:b/>
          <w:sz w:val="36"/>
          <w:szCs w:val="36"/>
        </w:rPr>
      </w:pPr>
    </w:p>
    <w:p w14:paraId="10D4EC74">
      <w:pPr>
        <w:adjustRightInd w:val="0"/>
        <w:snapToGrid w:val="0"/>
        <w:spacing w:line="360" w:lineRule="auto"/>
        <w:ind w:firstLine="1687" w:firstLineChars="600"/>
        <w:jc w:val="left"/>
        <w:rPr>
          <w:rFonts w:hint="default" w:ascii="宋体" w:hAnsi="宋体" w:eastAsia="宋体"/>
          <w:b/>
          <w:sz w:val="28"/>
          <w:szCs w:val="36"/>
          <w:lang w:val="en-US" w:eastAsia="zh-CN"/>
        </w:rPr>
      </w:pPr>
      <w:r>
        <w:rPr>
          <w:rFonts w:hint="eastAsia" w:ascii="宋体" w:hAnsi="宋体"/>
          <w:b/>
          <w:sz w:val="28"/>
          <w:szCs w:val="36"/>
        </w:rPr>
        <w:t>甲  方：</w:t>
      </w:r>
      <w:r>
        <w:rPr>
          <w:rFonts w:ascii="宋体" w:hAnsi="宋体"/>
          <w:b/>
          <w:sz w:val="28"/>
          <w:szCs w:val="36"/>
          <w:u w:val="thick"/>
        </w:rPr>
        <w:t xml:space="preserve"> </w:t>
      </w:r>
      <w:r>
        <w:rPr>
          <w:rFonts w:hint="eastAsia" w:ascii="宋体" w:hAnsi="宋体"/>
          <w:b/>
          <w:sz w:val="28"/>
          <w:szCs w:val="36"/>
          <w:u w:val="thick"/>
          <w:lang w:val="en-US" w:eastAsia="zh-CN"/>
        </w:rPr>
        <w:t xml:space="preserve">                          </w:t>
      </w:r>
    </w:p>
    <w:p w14:paraId="6C959448">
      <w:pPr>
        <w:adjustRightInd w:val="0"/>
        <w:snapToGrid w:val="0"/>
        <w:spacing w:line="360" w:lineRule="auto"/>
        <w:jc w:val="left"/>
        <w:rPr>
          <w:rFonts w:ascii="宋体" w:hAnsi="宋体"/>
          <w:b/>
          <w:sz w:val="28"/>
          <w:szCs w:val="36"/>
        </w:rPr>
      </w:pPr>
    </w:p>
    <w:p w14:paraId="71563E55">
      <w:pPr>
        <w:adjustRightInd w:val="0"/>
        <w:snapToGrid w:val="0"/>
        <w:spacing w:line="360" w:lineRule="auto"/>
        <w:ind w:firstLine="1687" w:firstLineChars="600"/>
        <w:jc w:val="left"/>
        <w:rPr>
          <w:rFonts w:hint="default" w:ascii="宋体" w:hAnsi="宋体"/>
          <w:b/>
          <w:sz w:val="28"/>
          <w:szCs w:val="36"/>
          <w:lang w:val="en-US"/>
        </w:rPr>
      </w:pPr>
      <w:r>
        <w:rPr>
          <w:rFonts w:hint="eastAsia" w:ascii="宋体" w:hAnsi="宋体"/>
          <w:b/>
          <w:sz w:val="28"/>
          <w:szCs w:val="36"/>
        </w:rPr>
        <w:t>乙  方：</w:t>
      </w:r>
      <w:r>
        <w:rPr>
          <w:rFonts w:hint="eastAsia" w:ascii="宋体" w:hAnsi="宋体"/>
          <w:b/>
          <w:sz w:val="28"/>
          <w:szCs w:val="36"/>
          <w:u w:val="thick"/>
          <w:lang w:val="en-US" w:eastAsia="zh-CN"/>
        </w:rPr>
        <w:t xml:space="preserve">                           </w:t>
      </w:r>
    </w:p>
    <w:p w14:paraId="2BC305B6"/>
    <w:p w14:paraId="58775607"/>
    <w:p w14:paraId="26580B5B"/>
    <w:p w14:paraId="6171D128">
      <w:pPr>
        <w:rPr>
          <w:rFonts w:hint="eastAsia"/>
        </w:rPr>
      </w:pPr>
    </w:p>
    <w:p w14:paraId="0C3E3540">
      <w:pPr>
        <w:widowControl/>
        <w:adjustRightInd w:val="0"/>
        <w:snapToGrid w:val="0"/>
        <w:spacing w:line="360" w:lineRule="auto"/>
        <w:jc w:val="left"/>
        <w:rPr>
          <w:rFonts w:ascii="宋体" w:hAnsi="宋体"/>
          <w:snapToGrid w:val="0"/>
          <w:kern w:val="0"/>
          <w:sz w:val="20"/>
        </w:rPr>
        <w:sectPr>
          <w:footerReference r:id="rId7" w:type="default"/>
          <w:pgSz w:w="11906" w:h="16838"/>
          <w:pgMar w:top="1440" w:right="1800" w:bottom="1440" w:left="1800" w:header="851" w:footer="680" w:gutter="0"/>
          <w:pgNumType w:fmt="decimal"/>
          <w:cols w:space="720" w:num="1"/>
          <w:docGrid w:type="lines" w:linePitch="312" w:charSpace="0"/>
        </w:sectPr>
      </w:pPr>
    </w:p>
    <w:p w14:paraId="452D63D6">
      <w:pPr>
        <w:spacing w:line="520" w:lineRule="exact"/>
        <w:ind w:firstLine="448" w:firstLineChars="200"/>
        <w:rPr>
          <w:rFonts w:hint="eastAsia" w:ascii="宋体" w:hAnsi="宋体" w:cs="宋体"/>
          <w:sz w:val="22"/>
          <w:szCs w:val="22"/>
        </w:rPr>
      </w:pPr>
      <w:r>
        <w:rPr>
          <w:rFonts w:hint="eastAsia" w:ascii="宋体" w:hAnsi="宋体" w:cs="宋体"/>
          <w:sz w:val="22"/>
          <w:szCs w:val="22"/>
        </w:rPr>
        <w:t>甲方（发包方）：</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 xml:space="preserve">      </w:t>
      </w:r>
      <w:r>
        <w:rPr>
          <w:rFonts w:hint="eastAsia" w:ascii="宋体" w:hAnsi="宋体" w:cs="宋体"/>
          <w:sz w:val="22"/>
          <w:szCs w:val="22"/>
          <w:u w:val="single"/>
        </w:rPr>
        <w:t xml:space="preserve">   </w:t>
      </w:r>
      <w:r>
        <w:rPr>
          <w:rFonts w:hint="eastAsia" w:ascii="宋体" w:hAnsi="宋体" w:cs="宋体"/>
          <w:sz w:val="22"/>
          <w:szCs w:val="22"/>
        </w:rPr>
        <w:t>【可简称为：】</w:t>
      </w:r>
    </w:p>
    <w:p w14:paraId="2ECE65F7">
      <w:pPr>
        <w:spacing w:line="520" w:lineRule="exact"/>
        <w:ind w:firstLine="448" w:firstLineChars="200"/>
        <w:rPr>
          <w:rFonts w:hint="eastAsia" w:ascii="宋体" w:hAnsi="宋体" w:cs="宋体"/>
          <w:sz w:val="22"/>
          <w:szCs w:val="22"/>
        </w:rPr>
      </w:pPr>
    </w:p>
    <w:p w14:paraId="1356B3CD">
      <w:pPr>
        <w:spacing w:line="520" w:lineRule="exact"/>
        <w:ind w:firstLine="448" w:firstLineChars="200"/>
        <w:rPr>
          <w:rFonts w:hint="eastAsia" w:ascii="宋体" w:hAnsi="宋体" w:cs="宋体"/>
          <w:sz w:val="22"/>
          <w:szCs w:val="22"/>
        </w:rPr>
      </w:pPr>
      <w:r>
        <w:rPr>
          <w:rFonts w:hint="eastAsia" w:ascii="宋体" w:hAnsi="宋体" w:cs="宋体"/>
          <w:sz w:val="22"/>
          <w:szCs w:val="22"/>
        </w:rPr>
        <w:t>乙方（承包方）：</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 xml:space="preserve">      </w:t>
      </w:r>
      <w:r>
        <w:rPr>
          <w:rFonts w:hint="eastAsia" w:ascii="宋体" w:hAnsi="宋体" w:cs="宋体"/>
          <w:sz w:val="22"/>
          <w:szCs w:val="22"/>
        </w:rPr>
        <w:t>【可简称为：】</w:t>
      </w:r>
    </w:p>
    <w:p w14:paraId="5BEE3B03">
      <w:pPr>
        <w:spacing w:line="520" w:lineRule="exact"/>
        <w:ind w:firstLine="448" w:firstLineChars="200"/>
        <w:rPr>
          <w:rFonts w:hint="eastAsia" w:ascii="宋体" w:hAnsi="宋体" w:cs="宋体"/>
          <w:sz w:val="22"/>
          <w:szCs w:val="22"/>
        </w:rPr>
      </w:pPr>
    </w:p>
    <w:p w14:paraId="7C162E15">
      <w:pPr>
        <w:spacing w:line="520" w:lineRule="exact"/>
        <w:ind w:firstLine="448" w:firstLineChars="200"/>
        <w:rPr>
          <w:rFonts w:hint="eastAsia" w:ascii="宋体" w:hAnsi="宋体" w:cs="宋体"/>
          <w:sz w:val="22"/>
          <w:szCs w:val="22"/>
        </w:rPr>
      </w:pPr>
      <w:r>
        <w:rPr>
          <w:rFonts w:hint="eastAsia" w:ascii="宋体" w:hAnsi="宋体" w:cs="宋体"/>
          <w:sz w:val="22"/>
          <w:szCs w:val="22"/>
        </w:rPr>
        <w:t>根据中华人民共和国相关法律、法规的规定，甲、乙双方在平等、自愿、互利的基础上经协商一致，就乙方负责承包甲方</w:t>
      </w:r>
      <w:r>
        <w:rPr>
          <w:rFonts w:hint="eastAsia" w:ascii="宋体" w:hAnsi="宋体" w:cs="宋体"/>
          <w:sz w:val="22"/>
          <w:szCs w:val="22"/>
          <w:u w:val="single"/>
        </w:rPr>
        <w:t xml:space="preserve">        </w:t>
      </w:r>
      <w:r>
        <w:rPr>
          <w:rFonts w:hint="eastAsia" w:ascii="宋体" w:hAnsi="宋体" w:cs="宋体"/>
          <w:sz w:val="22"/>
          <w:szCs w:val="22"/>
        </w:rPr>
        <w:t>的业务(以下简称业务</w:t>
      </w:r>
      <w:r>
        <w:rPr>
          <w:rFonts w:hint="eastAsia" w:ascii="宋体" w:hAnsi="宋体" w:cs="宋体"/>
          <w:sz w:val="22"/>
          <w:szCs w:val="22"/>
          <w:lang w:val="en-US" w:eastAsia="zh-CN"/>
        </w:rPr>
        <w:t>外包</w:t>
      </w:r>
      <w:r>
        <w:rPr>
          <w:rFonts w:hint="eastAsia" w:ascii="宋体" w:hAnsi="宋体" w:cs="宋体"/>
          <w:sz w:val="22"/>
          <w:szCs w:val="22"/>
        </w:rPr>
        <w:t>)事宜，商定如下条款：</w:t>
      </w:r>
    </w:p>
    <w:p w14:paraId="7AFEF97B">
      <w:pPr>
        <w:spacing w:line="520" w:lineRule="exact"/>
        <w:rPr>
          <w:rFonts w:hint="eastAsia" w:ascii="仿宋" w:hAnsi="仿宋" w:eastAsia="仿宋"/>
          <w:sz w:val="28"/>
        </w:rPr>
      </w:pPr>
    </w:p>
    <w:p w14:paraId="4CF40E7E">
      <w:pPr>
        <w:spacing w:line="520" w:lineRule="exact"/>
        <w:ind w:firstLine="426" w:firstLineChars="209"/>
        <w:rPr>
          <w:rFonts w:hint="eastAsia" w:ascii="宋体" w:hAnsi="宋体" w:cs="宋体"/>
          <w:b/>
          <w:sz w:val="20"/>
        </w:rPr>
      </w:pPr>
      <w:r>
        <w:rPr>
          <w:rFonts w:hint="eastAsia" w:ascii="宋体" w:hAnsi="宋体" w:cs="宋体"/>
          <w:b/>
          <w:sz w:val="20"/>
        </w:rPr>
        <w:t>第一条：合同期限</w:t>
      </w:r>
    </w:p>
    <w:p w14:paraId="436A3DBB">
      <w:pPr>
        <w:spacing w:line="520" w:lineRule="exact"/>
        <w:ind w:firstLine="426" w:firstLineChars="209"/>
        <w:rPr>
          <w:rFonts w:hint="eastAsia" w:ascii="宋体" w:hAnsi="宋体" w:cs="宋体"/>
          <w:sz w:val="20"/>
        </w:rPr>
      </w:pPr>
      <w:r>
        <w:rPr>
          <w:rFonts w:hint="eastAsia" w:ascii="宋体" w:hAnsi="宋体" w:cs="宋体"/>
          <w:sz w:val="20"/>
        </w:rPr>
        <w:t>1、承包日期从【】年【】月【】日至【】年【】月【】日。</w:t>
      </w:r>
    </w:p>
    <w:p w14:paraId="7B43CA38">
      <w:pPr>
        <w:spacing w:line="520" w:lineRule="exact"/>
        <w:ind w:firstLine="426" w:firstLineChars="209"/>
        <w:rPr>
          <w:rFonts w:hint="eastAsia" w:ascii="宋体" w:hAnsi="宋体" w:cs="宋体"/>
          <w:sz w:val="20"/>
        </w:rPr>
      </w:pPr>
      <w:r>
        <w:rPr>
          <w:rFonts w:hint="eastAsia" w:ascii="宋体" w:hAnsi="宋体" w:cs="宋体"/>
          <w:sz w:val="20"/>
        </w:rPr>
        <w:t>2、合同期满前一个月，甲方应评估是否决定继续进行业务外包。如甲方决定不再进行业务外包，通知乙方后，乙方应做好撤离准备，双方结清所有费用，确保合同承包到期时撤离。</w:t>
      </w:r>
    </w:p>
    <w:p w14:paraId="4E744D61">
      <w:pPr>
        <w:spacing w:line="520" w:lineRule="exact"/>
        <w:ind w:firstLine="426" w:firstLineChars="209"/>
        <w:rPr>
          <w:rFonts w:hint="eastAsia" w:ascii="宋体" w:hAnsi="宋体" w:cs="宋体"/>
          <w:sz w:val="20"/>
        </w:rPr>
      </w:pPr>
    </w:p>
    <w:p w14:paraId="1A69ADF4">
      <w:pPr>
        <w:spacing w:line="520" w:lineRule="exact"/>
        <w:ind w:firstLine="426" w:firstLineChars="209"/>
        <w:rPr>
          <w:rFonts w:hint="eastAsia" w:ascii="宋体" w:hAnsi="宋体" w:cs="宋体"/>
          <w:b/>
          <w:sz w:val="20"/>
        </w:rPr>
      </w:pPr>
      <w:r>
        <w:rPr>
          <w:rFonts w:hint="eastAsia" w:ascii="宋体" w:hAnsi="宋体" w:cs="宋体"/>
          <w:b/>
          <w:sz w:val="20"/>
        </w:rPr>
        <w:t>第二条：外包内容</w:t>
      </w:r>
    </w:p>
    <w:p w14:paraId="07245D84">
      <w:pPr>
        <w:spacing w:line="520" w:lineRule="exact"/>
        <w:ind w:firstLine="426" w:firstLineChars="209"/>
        <w:rPr>
          <w:rFonts w:hint="eastAsia" w:ascii="宋体" w:hAnsi="宋体" w:cs="宋体"/>
          <w:sz w:val="20"/>
        </w:rPr>
      </w:pPr>
      <w:r>
        <w:rPr>
          <w:rFonts w:hint="eastAsia" w:ascii="宋体" w:hAnsi="宋体" w:cs="宋体"/>
          <w:sz w:val="20"/>
        </w:rPr>
        <w:t>1、乙方承包的甲方区域为：</w:t>
      </w:r>
      <w:r>
        <w:rPr>
          <w:rFonts w:hint="eastAsia" w:ascii="宋体" w:hAnsi="宋体" w:cs="宋体"/>
          <w:sz w:val="20"/>
          <w:u w:val="single"/>
        </w:rPr>
        <w:t>【】</w:t>
      </w:r>
    </w:p>
    <w:p w14:paraId="11EBB723">
      <w:pPr>
        <w:spacing w:line="520" w:lineRule="exact"/>
        <w:ind w:firstLine="426" w:firstLineChars="209"/>
        <w:rPr>
          <w:rFonts w:hint="eastAsia" w:ascii="宋体" w:hAnsi="宋体" w:cs="宋体"/>
          <w:sz w:val="20"/>
        </w:rPr>
      </w:pPr>
      <w:r>
        <w:rPr>
          <w:rFonts w:hint="eastAsia" w:ascii="宋体" w:hAnsi="宋体" w:cs="宋体"/>
          <w:sz w:val="20"/>
        </w:rPr>
        <w:t>2、乙方承包的范围为：</w:t>
      </w:r>
    </w:p>
    <w:p w14:paraId="7A96157C">
      <w:pPr>
        <w:spacing w:line="520" w:lineRule="exact"/>
        <w:ind w:firstLine="426" w:firstLineChars="209"/>
        <w:rPr>
          <w:rFonts w:hint="eastAsia" w:ascii="宋体" w:hAnsi="宋体" w:cs="宋体"/>
          <w:sz w:val="20"/>
        </w:rPr>
      </w:pPr>
      <w:r>
        <w:rPr>
          <w:rFonts w:hint="eastAsia" w:ascii="宋体" w:hAnsi="宋体" w:cs="宋体"/>
          <w:sz w:val="20"/>
        </w:rPr>
        <w:t>双方商定，乙方承包甲方的【】，具体工作范围如下：【】</w:t>
      </w:r>
    </w:p>
    <w:p w14:paraId="50BBD4D6">
      <w:pPr>
        <w:spacing w:line="520" w:lineRule="exact"/>
        <w:ind w:firstLine="426" w:firstLineChars="209"/>
        <w:rPr>
          <w:rFonts w:hint="eastAsia" w:ascii="宋体" w:hAnsi="宋体" w:cs="宋体"/>
          <w:sz w:val="20"/>
        </w:rPr>
      </w:pPr>
      <w:r>
        <w:rPr>
          <w:rFonts w:hint="eastAsia" w:ascii="宋体" w:hAnsi="宋体" w:cs="宋体"/>
          <w:sz w:val="20"/>
        </w:rPr>
        <w:t>乙方承诺自己具有上述业务的承包资质，否则承担由此引起的一切法律后果。</w:t>
      </w:r>
    </w:p>
    <w:p w14:paraId="4B5FC5A8">
      <w:pPr>
        <w:spacing w:line="520" w:lineRule="exact"/>
        <w:ind w:firstLine="426" w:firstLineChars="209"/>
        <w:rPr>
          <w:rFonts w:hint="eastAsia" w:ascii="宋体" w:hAnsi="宋体" w:cs="宋体"/>
          <w:sz w:val="20"/>
        </w:rPr>
      </w:pPr>
    </w:p>
    <w:p w14:paraId="1308519D">
      <w:pPr>
        <w:spacing w:line="520" w:lineRule="exact"/>
        <w:ind w:firstLine="426" w:firstLineChars="209"/>
        <w:rPr>
          <w:rFonts w:hint="eastAsia" w:ascii="宋体" w:hAnsi="宋体" w:cs="宋体"/>
          <w:b/>
          <w:sz w:val="20"/>
        </w:rPr>
      </w:pPr>
      <w:r>
        <w:rPr>
          <w:rFonts w:hint="eastAsia" w:ascii="宋体" w:hAnsi="宋体" w:cs="宋体"/>
          <w:b/>
          <w:sz w:val="20"/>
        </w:rPr>
        <w:t>第三条：外包形式</w:t>
      </w:r>
    </w:p>
    <w:p w14:paraId="6589FEF6">
      <w:pPr>
        <w:spacing w:line="520" w:lineRule="exact"/>
        <w:ind w:firstLine="426" w:firstLineChars="209"/>
        <w:rPr>
          <w:rFonts w:hint="eastAsia" w:ascii="宋体" w:hAnsi="宋体" w:cs="宋体"/>
          <w:sz w:val="20"/>
        </w:rPr>
      </w:pPr>
      <w:r>
        <w:rPr>
          <w:rFonts w:hint="eastAsia" w:ascii="宋体" w:hAnsi="宋体" w:cs="宋体"/>
          <w:sz w:val="20"/>
        </w:rPr>
        <w:t>1、人员</w:t>
      </w:r>
    </w:p>
    <w:p w14:paraId="3A19523A">
      <w:pPr>
        <w:spacing w:line="520" w:lineRule="exact"/>
        <w:ind w:firstLine="426" w:firstLineChars="209"/>
        <w:rPr>
          <w:rFonts w:hint="eastAsia" w:ascii="宋体" w:hAnsi="宋体" w:cs="宋体"/>
          <w:sz w:val="20"/>
        </w:rPr>
      </w:pPr>
      <w:r>
        <w:rPr>
          <w:rFonts w:hint="eastAsia" w:ascii="宋体" w:hAnsi="宋体" w:cs="宋体"/>
          <w:sz w:val="20"/>
        </w:rPr>
        <w:t>1.1甲方将上述业务外包给乙方后，乙方自行组织业务开展，乙方确保已与其派出至甲方的人员签署正式劳动合同,该等人员的资质、技能等素质应满足外包业务的工作要求，乙方负责对所用人员的管理(包括签署劳动合同,支付报酬,交纳保险等)。</w:t>
      </w:r>
    </w:p>
    <w:p w14:paraId="394787EB">
      <w:pPr>
        <w:spacing w:line="520" w:lineRule="exact"/>
        <w:ind w:firstLine="426" w:firstLineChars="209"/>
        <w:rPr>
          <w:rFonts w:hint="eastAsia" w:ascii="宋体" w:hAnsi="宋体" w:cs="宋体"/>
          <w:sz w:val="20"/>
        </w:rPr>
      </w:pPr>
      <w:r>
        <w:rPr>
          <w:rFonts w:hint="eastAsia" w:ascii="宋体" w:hAnsi="宋体" w:cs="宋体"/>
          <w:sz w:val="20"/>
        </w:rPr>
        <w:t>1.2甲方指定固定的工作人员作为甲方与乙方的接口及协调人员，负责协调甲方与乙方的相关事宜。</w:t>
      </w:r>
    </w:p>
    <w:p w14:paraId="5DB01C86">
      <w:pPr>
        <w:spacing w:line="520" w:lineRule="exact"/>
        <w:ind w:firstLine="426" w:firstLineChars="209"/>
        <w:rPr>
          <w:rFonts w:hint="eastAsia" w:ascii="宋体" w:hAnsi="宋体" w:cs="宋体"/>
          <w:sz w:val="20"/>
        </w:rPr>
      </w:pPr>
      <w:r>
        <w:rPr>
          <w:rFonts w:hint="eastAsia" w:ascii="宋体" w:hAnsi="宋体" w:cs="宋体"/>
          <w:sz w:val="20"/>
        </w:rPr>
        <w:t>1.3乙方指定专人【】负责乙方日常管理（安全、物流、质量、设备以及基础管理等），负责与甲方接口、协调相关事宜。</w:t>
      </w:r>
    </w:p>
    <w:p w14:paraId="3B18D503">
      <w:pPr>
        <w:spacing w:line="520" w:lineRule="exact"/>
        <w:ind w:firstLine="426" w:firstLineChars="209"/>
        <w:rPr>
          <w:rFonts w:hint="eastAsia" w:ascii="宋体" w:hAnsi="宋体" w:cs="宋体"/>
          <w:sz w:val="20"/>
        </w:rPr>
      </w:pPr>
      <w:r>
        <w:rPr>
          <w:rFonts w:hint="eastAsia" w:ascii="宋体" w:hAnsi="宋体" w:cs="宋体"/>
          <w:sz w:val="20"/>
        </w:rPr>
        <w:t>2、生产作业计划：</w:t>
      </w:r>
    </w:p>
    <w:p w14:paraId="17706FDF">
      <w:pPr>
        <w:spacing w:line="520" w:lineRule="exact"/>
        <w:ind w:firstLine="426" w:firstLineChars="209"/>
        <w:rPr>
          <w:rFonts w:hint="eastAsia" w:ascii="宋体" w:hAnsi="宋体" w:cs="宋体"/>
          <w:sz w:val="20"/>
        </w:rPr>
      </w:pPr>
      <w:r>
        <w:rPr>
          <w:rFonts w:hint="eastAsia" w:ascii="宋体" w:hAnsi="宋体" w:cs="宋体"/>
          <w:sz w:val="20"/>
        </w:rPr>
        <w:t>2.1编制：甲方负责生产计划的编制,制定生产作业计划。</w:t>
      </w:r>
    </w:p>
    <w:p w14:paraId="0FCADC25">
      <w:pPr>
        <w:spacing w:line="520" w:lineRule="exact"/>
        <w:ind w:firstLine="426" w:firstLineChars="209"/>
        <w:rPr>
          <w:rFonts w:hint="eastAsia" w:ascii="宋体" w:hAnsi="宋体" w:cs="宋体"/>
          <w:sz w:val="20"/>
        </w:rPr>
      </w:pPr>
      <w:r>
        <w:rPr>
          <w:rFonts w:hint="eastAsia" w:ascii="宋体" w:hAnsi="宋体" w:cs="宋体"/>
          <w:sz w:val="20"/>
        </w:rPr>
        <w:t>2.2下达：甲方将生产作业计划提前一天传递给乙方，乙方根据甲方的生产作业计划组织业务开展。</w:t>
      </w:r>
    </w:p>
    <w:p w14:paraId="21F5E1B0">
      <w:pPr>
        <w:spacing w:line="520" w:lineRule="exact"/>
        <w:ind w:firstLine="426" w:firstLineChars="209"/>
        <w:rPr>
          <w:rFonts w:hint="eastAsia" w:ascii="宋体" w:hAnsi="宋体" w:cs="宋体"/>
          <w:sz w:val="20"/>
        </w:rPr>
      </w:pPr>
      <w:r>
        <w:rPr>
          <w:rFonts w:hint="eastAsia" w:ascii="宋体" w:hAnsi="宋体" w:cs="宋体"/>
          <w:sz w:val="20"/>
        </w:rPr>
        <w:t>2.3调整：紧急情况下，甲方因特殊原因，需要紧急调整生产作业计划时，须及时通知乙方，并提供相关支持，乙方必须全力配合以便保证生产供应；乙方因特殊原因，需要调整生产计划时，必须经甲方书面同意后方可实施，以便保证生产供应。</w:t>
      </w:r>
    </w:p>
    <w:p w14:paraId="7E6B4182">
      <w:pPr>
        <w:spacing w:line="520" w:lineRule="exact"/>
        <w:ind w:firstLine="426" w:firstLineChars="209"/>
        <w:rPr>
          <w:rFonts w:hint="eastAsia" w:ascii="宋体" w:hAnsi="宋体" w:cs="宋体"/>
          <w:sz w:val="20"/>
        </w:rPr>
      </w:pPr>
      <w:r>
        <w:rPr>
          <w:rFonts w:hint="eastAsia" w:ascii="宋体" w:hAnsi="宋体" w:cs="宋体"/>
          <w:sz w:val="20"/>
        </w:rPr>
        <w:t>3、物资管理：</w:t>
      </w:r>
    </w:p>
    <w:p w14:paraId="75FB9696">
      <w:pPr>
        <w:spacing w:line="520" w:lineRule="exact"/>
        <w:ind w:firstLine="426" w:firstLineChars="209"/>
        <w:rPr>
          <w:rFonts w:hint="eastAsia" w:ascii="宋体" w:hAnsi="宋体" w:cs="宋体"/>
          <w:sz w:val="20"/>
        </w:rPr>
      </w:pPr>
      <w:r>
        <w:rPr>
          <w:rFonts w:hint="eastAsia" w:ascii="宋体" w:hAnsi="宋体" w:cs="宋体"/>
          <w:sz w:val="20"/>
        </w:rPr>
        <w:t>3.1记录：乙方建立甲方仓储物资的台账，指定固定人员管理，并保管好相关单据。保证现场实物、台账、单据与物资管理系统信息一致。</w:t>
      </w:r>
    </w:p>
    <w:p w14:paraId="46E9FCC3">
      <w:pPr>
        <w:spacing w:line="520" w:lineRule="exact"/>
        <w:ind w:firstLine="426" w:firstLineChars="209"/>
        <w:rPr>
          <w:rFonts w:hint="eastAsia" w:ascii="宋体" w:hAnsi="宋体" w:cs="宋体"/>
          <w:sz w:val="20"/>
        </w:rPr>
      </w:pPr>
      <w:r>
        <w:rPr>
          <w:rFonts w:hint="eastAsia" w:ascii="宋体" w:hAnsi="宋体" w:cs="宋体"/>
          <w:sz w:val="20"/>
        </w:rPr>
        <w:t>3.2盘点：乙方应按照甲方要求进行盘点，并形成相关记录，盘点范围包含乙方现场管理区域内所有产品。乙方对盘点结果数据准确性负全部责任。</w:t>
      </w:r>
    </w:p>
    <w:p w14:paraId="67A224B1">
      <w:pPr>
        <w:spacing w:line="520" w:lineRule="exact"/>
        <w:ind w:firstLine="426" w:firstLineChars="209"/>
        <w:rPr>
          <w:rFonts w:hint="eastAsia" w:ascii="宋体" w:hAnsi="宋体" w:cs="宋体"/>
          <w:sz w:val="20"/>
        </w:rPr>
      </w:pPr>
      <w:r>
        <w:rPr>
          <w:rFonts w:hint="eastAsia" w:ascii="宋体" w:hAnsi="宋体" w:cs="宋体"/>
          <w:sz w:val="20"/>
        </w:rPr>
        <w:t>3.3甲方有权对乙方的记录、盘点工作进行监督、核对，并有权对乙方的工作失误予以考核。</w:t>
      </w:r>
    </w:p>
    <w:p w14:paraId="7A811FA8">
      <w:pPr>
        <w:spacing w:line="520" w:lineRule="exact"/>
        <w:ind w:firstLine="426" w:firstLineChars="209"/>
        <w:rPr>
          <w:rFonts w:hint="eastAsia" w:ascii="宋体" w:hAnsi="宋体" w:cs="宋体"/>
          <w:sz w:val="20"/>
        </w:rPr>
      </w:pPr>
      <w:r>
        <w:rPr>
          <w:rFonts w:hint="eastAsia" w:ascii="宋体" w:hAnsi="宋体" w:cs="宋体"/>
          <w:sz w:val="20"/>
        </w:rPr>
        <w:t>4、生产管理：</w:t>
      </w:r>
    </w:p>
    <w:p w14:paraId="590286BE">
      <w:pPr>
        <w:spacing w:line="520" w:lineRule="exact"/>
        <w:ind w:firstLine="426" w:firstLineChars="209"/>
        <w:rPr>
          <w:rFonts w:hint="eastAsia" w:ascii="宋体" w:hAnsi="宋体" w:cs="宋体"/>
          <w:sz w:val="20"/>
        </w:rPr>
      </w:pPr>
      <w:r>
        <w:rPr>
          <w:rFonts w:hint="eastAsia" w:ascii="宋体" w:hAnsi="宋体" w:cs="宋体"/>
          <w:sz w:val="20"/>
        </w:rPr>
        <w:t>4.1设备操作：乙方设备操作人员必须经过专门培训，并经甲方考评合格后，持证上岗；无证人员不得操作设备。乙方设备操作人员的培训由乙方负责。</w:t>
      </w:r>
    </w:p>
    <w:p w14:paraId="343FD390">
      <w:pPr>
        <w:spacing w:line="520" w:lineRule="exact"/>
        <w:ind w:firstLine="426" w:firstLineChars="209"/>
        <w:rPr>
          <w:rFonts w:hint="eastAsia" w:ascii="宋体" w:hAnsi="宋体" w:cs="宋体"/>
          <w:sz w:val="20"/>
        </w:rPr>
      </w:pPr>
      <w:r>
        <w:rPr>
          <w:rFonts w:hint="eastAsia" w:ascii="宋体" w:hAnsi="宋体" w:cs="宋体"/>
          <w:sz w:val="20"/>
        </w:rPr>
        <w:t>4.2产品摆放：乙方同意按要求执行甲方工艺文件，使用规定的工位器具，并按规定的数量和方式摆放整齐，不准出现超高、杂乱、混放等现象；乙方必须保证产品标示规范，且标示卡与实物数量一致。</w:t>
      </w:r>
    </w:p>
    <w:p w14:paraId="276CDFAC">
      <w:pPr>
        <w:spacing w:line="520" w:lineRule="exact"/>
        <w:ind w:firstLine="426" w:firstLineChars="209"/>
        <w:rPr>
          <w:rFonts w:hint="eastAsia" w:ascii="宋体" w:hAnsi="宋体" w:eastAsia="宋体" w:cs="宋体"/>
          <w:sz w:val="20"/>
          <w:lang w:eastAsia="zh-CN"/>
        </w:rPr>
      </w:pPr>
      <w:r>
        <w:rPr>
          <w:rFonts w:hint="eastAsia" w:ascii="宋体" w:hAnsi="宋体" w:cs="宋体"/>
          <w:sz w:val="20"/>
        </w:rPr>
        <w:t>4.3因乙方人员的设备操作及产品摆放不符合上述约定，导致产生安全生产事故，由乙方自行承担所有损失，如因此给甲方或第三方造成任何损失，乙方承担全部赔偿责任</w:t>
      </w:r>
      <w:r>
        <w:rPr>
          <w:rFonts w:hint="eastAsia" w:ascii="宋体" w:hAnsi="宋体" w:cs="宋体"/>
          <w:sz w:val="20"/>
          <w:lang w:eastAsia="zh-CN"/>
        </w:rPr>
        <w:t>。</w:t>
      </w:r>
    </w:p>
    <w:p w14:paraId="5C627B3E">
      <w:pPr>
        <w:spacing w:line="520" w:lineRule="exact"/>
        <w:ind w:firstLine="426" w:firstLineChars="209"/>
        <w:rPr>
          <w:rFonts w:hint="eastAsia" w:ascii="宋体" w:hAnsi="宋体" w:cs="宋体"/>
          <w:sz w:val="20"/>
        </w:rPr>
      </w:pPr>
      <w:r>
        <w:rPr>
          <w:rFonts w:hint="eastAsia" w:ascii="宋体" w:hAnsi="宋体" w:cs="宋体"/>
          <w:sz w:val="20"/>
        </w:rPr>
        <w:t>5、质量控制</w:t>
      </w:r>
    </w:p>
    <w:p w14:paraId="63F4F80A">
      <w:pPr>
        <w:spacing w:line="520" w:lineRule="exact"/>
        <w:ind w:firstLine="426" w:firstLineChars="209"/>
        <w:rPr>
          <w:rFonts w:hint="eastAsia" w:ascii="宋体" w:hAnsi="宋体" w:cs="宋体"/>
          <w:sz w:val="20"/>
        </w:rPr>
      </w:pPr>
      <w:r>
        <w:rPr>
          <w:rFonts w:hint="eastAsia" w:ascii="宋体" w:hAnsi="宋体" w:cs="宋体"/>
          <w:sz w:val="20"/>
        </w:rPr>
        <w:t>5.1乙方要提供质量管理体系认证证明，并提供相一致实施记录。</w:t>
      </w:r>
    </w:p>
    <w:p w14:paraId="0E520AA5">
      <w:pPr>
        <w:spacing w:line="520" w:lineRule="exact"/>
        <w:ind w:firstLine="426" w:firstLineChars="209"/>
        <w:rPr>
          <w:rFonts w:hint="eastAsia" w:ascii="宋体" w:hAnsi="宋体" w:cs="宋体"/>
          <w:sz w:val="20"/>
        </w:rPr>
      </w:pPr>
      <w:r>
        <w:rPr>
          <w:rFonts w:hint="eastAsia" w:ascii="宋体" w:hAnsi="宋体" w:cs="宋体"/>
          <w:sz w:val="20"/>
        </w:rPr>
        <w:t>5.2乙方要提供经甲方书面认可的承包生产过程的质量控制计划，计划要包含：操作岗位要求，操作者的工作技能、工作经历、受教育情况、上岗培训；相关生产设备、工装器具的维护保养；承包方要制定与生产过程相关的检测标准及作业指导书，并贯彻实施；承包方要确保生产、仓储、转序的环境满足产品质量的要求。</w:t>
      </w:r>
    </w:p>
    <w:p w14:paraId="298880E2">
      <w:pPr>
        <w:spacing w:line="520" w:lineRule="exact"/>
        <w:ind w:firstLine="426" w:firstLineChars="209"/>
        <w:rPr>
          <w:rFonts w:hint="eastAsia" w:ascii="宋体" w:hAnsi="宋体" w:cs="宋体"/>
          <w:sz w:val="20"/>
        </w:rPr>
      </w:pPr>
      <w:r>
        <w:rPr>
          <w:rFonts w:hint="eastAsia" w:ascii="宋体" w:hAnsi="宋体" w:cs="宋体"/>
          <w:sz w:val="20"/>
        </w:rPr>
        <w:t>5.3乙方确保交付的产品经甲方检验人员的检验认可，符合甲方的质量标准要求。</w:t>
      </w:r>
    </w:p>
    <w:p w14:paraId="56932575">
      <w:pPr>
        <w:spacing w:line="520" w:lineRule="exact"/>
        <w:ind w:firstLine="426" w:firstLineChars="209"/>
        <w:rPr>
          <w:rFonts w:hint="default" w:ascii="宋体" w:hAnsi="宋体" w:eastAsia="宋体" w:cs="宋体"/>
          <w:sz w:val="20"/>
          <w:highlight w:val="none"/>
          <w:lang w:val="en-US" w:eastAsia="zh-CN"/>
        </w:rPr>
      </w:pPr>
      <w:r>
        <w:rPr>
          <w:rFonts w:hint="eastAsia" w:ascii="宋体" w:hAnsi="宋体" w:cs="宋体"/>
          <w:sz w:val="20"/>
          <w:highlight w:val="none"/>
          <w:lang w:val="en-US" w:eastAsia="zh-CN"/>
        </w:rPr>
        <w:t>5.4对于乙方所承揽的工序外包产品，若因乙方原因导致的甲方零公里、售后过程出现的少漆、漆薄等质量问题，产生的质量损失和考核由乙方全部承担。</w:t>
      </w:r>
    </w:p>
    <w:p w14:paraId="7F74EB65">
      <w:pPr>
        <w:spacing w:line="520" w:lineRule="exact"/>
        <w:ind w:firstLine="426" w:firstLineChars="209"/>
        <w:rPr>
          <w:rFonts w:hint="eastAsia" w:ascii="宋体" w:hAnsi="宋体" w:cs="宋体"/>
          <w:sz w:val="20"/>
        </w:rPr>
      </w:pPr>
      <w:r>
        <w:rPr>
          <w:rFonts w:hint="eastAsia" w:ascii="宋体" w:hAnsi="宋体" w:cs="宋体"/>
          <w:sz w:val="20"/>
        </w:rPr>
        <w:t>6、其他约定</w:t>
      </w:r>
    </w:p>
    <w:p w14:paraId="5F7FD28D">
      <w:pPr>
        <w:spacing w:line="520" w:lineRule="exact"/>
        <w:ind w:firstLine="426" w:firstLineChars="209"/>
        <w:rPr>
          <w:rFonts w:hint="eastAsia" w:ascii="宋体" w:hAnsi="宋体" w:cs="宋体"/>
          <w:sz w:val="20"/>
          <w:highlight w:val="none"/>
        </w:rPr>
      </w:pPr>
      <w:r>
        <w:rPr>
          <w:rFonts w:hint="eastAsia" w:ascii="宋体" w:hAnsi="宋体" w:cs="宋体"/>
          <w:sz w:val="20"/>
          <w:highlight w:val="none"/>
        </w:rPr>
        <w:t>6.1业务开展使用的辅料由</w:t>
      </w:r>
      <w:r>
        <w:rPr>
          <w:rFonts w:hint="eastAsia" w:ascii="宋体" w:hAnsi="宋体" w:cs="宋体"/>
          <w:sz w:val="20"/>
          <w:highlight w:val="none"/>
          <w:lang w:val="en-US" w:eastAsia="zh-CN"/>
        </w:rPr>
        <w:t>甲</w:t>
      </w:r>
      <w:r>
        <w:rPr>
          <w:rFonts w:hint="eastAsia" w:ascii="宋体" w:hAnsi="宋体" w:cs="宋体"/>
          <w:sz w:val="20"/>
          <w:highlight w:val="none"/>
        </w:rPr>
        <w:t>方</w:t>
      </w:r>
      <w:r>
        <w:rPr>
          <w:rFonts w:hint="eastAsia" w:ascii="宋体" w:hAnsi="宋体" w:cs="宋体"/>
          <w:sz w:val="20"/>
          <w:highlight w:val="none"/>
          <w:lang w:val="en-US" w:eastAsia="zh-CN"/>
        </w:rPr>
        <w:t>提供</w:t>
      </w:r>
      <w:r>
        <w:rPr>
          <w:rFonts w:hint="eastAsia" w:ascii="宋体" w:hAnsi="宋体" w:cs="宋体"/>
          <w:sz w:val="20"/>
          <w:highlight w:val="none"/>
        </w:rPr>
        <w:t>，</w:t>
      </w:r>
      <w:r>
        <w:rPr>
          <w:rFonts w:hint="eastAsia" w:ascii="宋体" w:hAnsi="宋体" w:cs="宋体"/>
          <w:sz w:val="20"/>
          <w:highlight w:val="none"/>
          <w:lang w:val="en-US" w:eastAsia="zh-CN"/>
        </w:rPr>
        <w:t>乙方按需领用，乙方应在满足相关技术、质量等要求的前提下，节约使用辅料</w:t>
      </w:r>
      <w:r>
        <w:rPr>
          <w:rFonts w:hint="eastAsia" w:ascii="宋体" w:hAnsi="宋体" w:cs="宋体"/>
          <w:sz w:val="20"/>
          <w:highlight w:val="none"/>
        </w:rPr>
        <w:t>。</w:t>
      </w:r>
    </w:p>
    <w:p w14:paraId="35064211">
      <w:pPr>
        <w:spacing w:line="520" w:lineRule="exact"/>
        <w:ind w:firstLine="426" w:firstLineChars="209"/>
        <w:rPr>
          <w:rFonts w:hint="eastAsia" w:ascii="宋体" w:hAnsi="宋体" w:cs="宋体"/>
          <w:sz w:val="20"/>
        </w:rPr>
      </w:pPr>
      <w:r>
        <w:rPr>
          <w:rFonts w:hint="eastAsia" w:ascii="宋体" w:hAnsi="宋体" w:cs="宋体"/>
          <w:sz w:val="20"/>
        </w:rPr>
        <w:t>6.2外包工序使用的天然气、压缩空气、水、电等能源费用由甲方承担。乙方执行甲方产线能源使用管理要求，如因乙方原因出现能源浪费现象，甲方视情节严重每次考核乙方2000-5000元，对考核问题拒不执行整改的，甲方有权终止合同，为了精确控制压缩空气、水能源使用，产线安排负责人，定期定时对喷漆线天然气、压缩空气、水、电等能源进行日常检查和巡查，杜绝浪费。</w:t>
      </w:r>
    </w:p>
    <w:p w14:paraId="55920730">
      <w:pPr>
        <w:spacing w:line="520" w:lineRule="exact"/>
        <w:ind w:firstLine="426" w:firstLineChars="209"/>
        <w:rPr>
          <w:rFonts w:hint="default" w:ascii="宋体" w:hAnsi="宋体" w:eastAsia="宋体" w:cs="宋体"/>
          <w:sz w:val="20"/>
          <w:lang w:val="en-US" w:eastAsia="zh-CN"/>
        </w:rPr>
      </w:pPr>
      <w:r>
        <w:rPr>
          <w:rFonts w:hint="eastAsia" w:ascii="宋体" w:hAnsi="宋体" w:cs="宋体"/>
          <w:sz w:val="20"/>
        </w:rPr>
        <w:t>6.3甲方</w:t>
      </w:r>
      <w:r>
        <w:rPr>
          <w:rFonts w:hint="eastAsia" w:ascii="宋体" w:hAnsi="宋体" w:cs="宋体"/>
          <w:sz w:val="20"/>
          <w:lang w:val="en-US" w:eastAsia="zh-CN"/>
        </w:rPr>
        <w:t>提供</w:t>
      </w:r>
      <w:r>
        <w:rPr>
          <w:rFonts w:hint="eastAsia" w:ascii="宋体" w:hAnsi="宋体" w:cs="宋体"/>
          <w:sz w:val="20"/>
        </w:rPr>
        <w:t>给乙方</w:t>
      </w:r>
      <w:r>
        <w:rPr>
          <w:rFonts w:hint="eastAsia" w:ascii="宋体" w:hAnsi="宋体" w:cs="宋体"/>
          <w:sz w:val="20"/>
          <w:lang w:val="en-US" w:eastAsia="zh-CN"/>
        </w:rPr>
        <w:t>使用</w:t>
      </w:r>
      <w:r>
        <w:rPr>
          <w:rFonts w:hint="eastAsia" w:ascii="宋体" w:hAnsi="宋体" w:cs="宋体"/>
          <w:sz w:val="20"/>
        </w:rPr>
        <w:t>的行车、</w:t>
      </w:r>
      <w:r>
        <w:rPr>
          <w:rFonts w:hint="eastAsia" w:ascii="宋体" w:hAnsi="宋体" w:cs="宋体"/>
          <w:sz w:val="20"/>
          <w:lang w:val="en-US" w:eastAsia="zh-CN"/>
        </w:rPr>
        <w:t>叉车、</w:t>
      </w:r>
      <w:r>
        <w:rPr>
          <w:rFonts w:hint="eastAsia" w:ascii="宋体" w:hAnsi="宋体" w:cs="宋体"/>
          <w:sz w:val="20"/>
        </w:rPr>
        <w:t>车辆等设备的维修保养费用由</w:t>
      </w:r>
      <w:r>
        <w:rPr>
          <w:rFonts w:hint="eastAsia" w:ascii="宋体" w:hAnsi="宋体" w:cs="宋体"/>
          <w:sz w:val="20"/>
          <w:lang w:val="en-US" w:eastAsia="zh-CN"/>
        </w:rPr>
        <w:t>甲</w:t>
      </w:r>
      <w:r>
        <w:rPr>
          <w:rFonts w:hint="eastAsia" w:ascii="宋体" w:hAnsi="宋体" w:cs="宋体"/>
          <w:sz w:val="20"/>
        </w:rPr>
        <w:t>方承担</w:t>
      </w:r>
      <w:r>
        <w:rPr>
          <w:rFonts w:hint="eastAsia" w:ascii="宋体" w:hAnsi="宋体" w:cs="宋体"/>
          <w:sz w:val="20"/>
          <w:lang w:eastAsia="zh-CN"/>
        </w:rPr>
        <w:t>，</w:t>
      </w:r>
      <w:r>
        <w:rPr>
          <w:rFonts w:hint="eastAsia" w:ascii="宋体" w:hAnsi="宋体" w:cs="宋体"/>
          <w:sz w:val="20"/>
          <w:lang w:val="en-US" w:eastAsia="zh-CN"/>
        </w:rPr>
        <w:t>乙方负责日常维护保养工作，</w:t>
      </w:r>
      <w:r>
        <w:rPr>
          <w:rFonts w:hint="eastAsia" w:ascii="宋体" w:hAnsi="宋体" w:eastAsia="宋体" w:cs="宋体"/>
          <w:sz w:val="20"/>
          <w:lang w:val="en-US" w:eastAsia="zh-CN"/>
        </w:rPr>
        <w:t>若因乙方操作不当或未规定维保导致设备损害由乙方承担全部责任。</w:t>
      </w:r>
    </w:p>
    <w:p w14:paraId="13474FF1">
      <w:pPr>
        <w:spacing w:line="520" w:lineRule="exact"/>
        <w:ind w:firstLine="426" w:firstLineChars="209"/>
        <w:rPr>
          <w:rFonts w:hint="default" w:ascii="宋体" w:hAnsi="宋体" w:eastAsia="宋体" w:cs="宋体"/>
          <w:sz w:val="20"/>
          <w:vertAlign w:val="baseline"/>
          <w:lang w:val="en-US" w:eastAsia="zh-CN"/>
        </w:rPr>
      </w:pPr>
      <w:r>
        <w:rPr>
          <w:rFonts w:hint="eastAsia" w:ascii="宋体" w:hAnsi="宋体" w:eastAsia="宋体" w:cs="宋体"/>
          <w:sz w:val="20"/>
          <w:lang w:val="en-US" w:eastAsia="zh-CN"/>
        </w:rPr>
        <w:t>附设备明细：</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4841"/>
        <w:gridCol w:w="3285"/>
      </w:tblGrid>
      <w:tr w14:paraId="22F1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6D83CC95">
            <w:pPr>
              <w:keepNext w:val="0"/>
              <w:keepLines w:val="0"/>
              <w:suppressLineNumbers w:val="0"/>
              <w:spacing w:before="0" w:beforeAutospacing="0" w:after="0" w:afterAutospacing="0" w:line="520" w:lineRule="exact"/>
              <w:ind w:left="0" w:right="0"/>
              <w:jc w:val="center"/>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序号</w:t>
            </w:r>
          </w:p>
        </w:tc>
        <w:tc>
          <w:tcPr>
            <w:tcW w:w="4841" w:type="dxa"/>
            <w:noWrap w:val="0"/>
            <w:vAlign w:val="top"/>
          </w:tcPr>
          <w:p w14:paraId="15FA623C">
            <w:pPr>
              <w:keepNext w:val="0"/>
              <w:keepLines w:val="0"/>
              <w:suppressLineNumbers w:val="0"/>
              <w:spacing w:before="0" w:beforeAutospacing="0" w:after="0" w:afterAutospacing="0" w:line="520" w:lineRule="exact"/>
              <w:ind w:left="0" w:right="0"/>
              <w:jc w:val="center"/>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资产编号</w:t>
            </w:r>
          </w:p>
        </w:tc>
        <w:tc>
          <w:tcPr>
            <w:tcW w:w="3285" w:type="dxa"/>
            <w:noWrap w:val="0"/>
            <w:vAlign w:val="top"/>
          </w:tcPr>
          <w:p w14:paraId="4CECB8A2">
            <w:pPr>
              <w:keepNext w:val="0"/>
              <w:keepLines w:val="0"/>
              <w:suppressLineNumbers w:val="0"/>
              <w:spacing w:before="0" w:beforeAutospacing="0" w:after="0" w:afterAutospacing="0" w:line="520" w:lineRule="exact"/>
              <w:ind w:left="0" w:right="0"/>
              <w:jc w:val="center"/>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固定资产名称</w:t>
            </w:r>
          </w:p>
        </w:tc>
      </w:tr>
      <w:tr w14:paraId="7EBC8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center"/>
          </w:tcPr>
          <w:p w14:paraId="7788D0CD">
            <w:pPr>
              <w:keepNext w:val="0"/>
              <w:keepLines w:val="0"/>
              <w:suppressLineNumbers w:val="0"/>
              <w:spacing w:before="0" w:beforeAutospacing="0" w:after="0" w:afterAutospacing="0" w:line="520" w:lineRule="exact"/>
              <w:ind w:left="0" w:right="0"/>
              <w:jc w:val="center"/>
              <w:rPr>
                <w:rFonts w:hint="default" w:ascii="宋体" w:hAnsi="宋体" w:eastAsia="宋体" w:cs="宋体"/>
                <w:sz w:val="20"/>
                <w:szCs w:val="20"/>
                <w:vertAlign w:val="baseline"/>
                <w:lang w:val="en-US" w:eastAsia="zh-CN"/>
              </w:rPr>
            </w:pPr>
            <w:r>
              <w:rPr>
                <w:rFonts w:hint="eastAsia" w:ascii="宋体" w:hAnsi="宋体" w:cs="宋体"/>
                <w:sz w:val="20"/>
                <w:szCs w:val="20"/>
                <w:vertAlign w:val="baseline"/>
                <w:lang w:val="en-US" w:eastAsia="zh-CN"/>
              </w:rPr>
              <w:t>1</w:t>
            </w:r>
          </w:p>
        </w:tc>
        <w:tc>
          <w:tcPr>
            <w:tcW w:w="4841" w:type="dxa"/>
            <w:noWrap w:val="0"/>
            <w:vAlign w:val="center"/>
          </w:tcPr>
          <w:p w14:paraId="107640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vertAlign w:val="baseline"/>
                <w:lang w:val="en-US" w:eastAsia="zh-CN"/>
              </w:rPr>
            </w:pPr>
          </w:p>
        </w:tc>
        <w:tc>
          <w:tcPr>
            <w:tcW w:w="3285" w:type="dxa"/>
            <w:noWrap w:val="0"/>
            <w:vAlign w:val="center"/>
          </w:tcPr>
          <w:p w14:paraId="2A9BEE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vertAlign w:val="baseline"/>
                <w:lang w:val="en-US" w:eastAsia="zh-CN"/>
              </w:rPr>
            </w:pPr>
            <w:r>
              <w:rPr>
                <w:rFonts w:hint="eastAsia" w:ascii="等线" w:hAnsi="等线" w:eastAsia="等线" w:cs="等线"/>
                <w:i w:val="0"/>
                <w:iCs w:val="0"/>
                <w:color w:val="000000"/>
                <w:kern w:val="0"/>
                <w:sz w:val="22"/>
                <w:szCs w:val="22"/>
                <w:u w:val="none"/>
                <w:lang w:val="en-US" w:eastAsia="zh-CN" w:bidi="ar"/>
              </w:rPr>
              <w:t>轮辋磨口机</w:t>
            </w:r>
          </w:p>
        </w:tc>
      </w:tr>
      <w:tr w14:paraId="120C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center"/>
          </w:tcPr>
          <w:p w14:paraId="3983D10B">
            <w:pPr>
              <w:keepNext w:val="0"/>
              <w:keepLines w:val="0"/>
              <w:suppressLineNumbers w:val="0"/>
              <w:spacing w:before="0" w:beforeAutospacing="0" w:after="0" w:afterAutospacing="0" w:line="520" w:lineRule="exact"/>
              <w:ind w:left="0" w:right="0"/>
              <w:jc w:val="center"/>
              <w:rPr>
                <w:rFonts w:hint="default" w:ascii="宋体" w:hAnsi="宋体" w:eastAsia="宋体" w:cs="宋体"/>
                <w:sz w:val="20"/>
                <w:szCs w:val="20"/>
                <w:vertAlign w:val="baseline"/>
                <w:lang w:val="en-US" w:eastAsia="zh-CN"/>
              </w:rPr>
            </w:pPr>
            <w:r>
              <w:rPr>
                <w:rFonts w:hint="eastAsia" w:ascii="宋体" w:hAnsi="宋体" w:cs="宋体"/>
                <w:sz w:val="20"/>
                <w:szCs w:val="20"/>
                <w:vertAlign w:val="baseline"/>
                <w:lang w:val="en-US" w:eastAsia="zh-CN"/>
              </w:rPr>
              <w:t>2</w:t>
            </w:r>
          </w:p>
        </w:tc>
        <w:tc>
          <w:tcPr>
            <w:tcW w:w="4841" w:type="dxa"/>
            <w:noWrap w:val="0"/>
            <w:vAlign w:val="center"/>
          </w:tcPr>
          <w:p w14:paraId="4ED0C7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vertAlign w:val="baseline"/>
                <w:lang w:val="en-US" w:eastAsia="zh-CN"/>
              </w:rPr>
            </w:pPr>
          </w:p>
        </w:tc>
        <w:tc>
          <w:tcPr>
            <w:tcW w:w="3285" w:type="dxa"/>
            <w:noWrap w:val="0"/>
            <w:vAlign w:val="center"/>
          </w:tcPr>
          <w:p w14:paraId="540656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vertAlign w:val="baseline"/>
                <w:lang w:val="en-US" w:eastAsia="zh-CN"/>
              </w:rPr>
            </w:pPr>
            <w:r>
              <w:rPr>
                <w:rFonts w:hint="eastAsia" w:ascii="等线" w:hAnsi="等线" w:eastAsia="等线" w:cs="等线"/>
                <w:i w:val="0"/>
                <w:iCs w:val="0"/>
                <w:color w:val="000000"/>
                <w:kern w:val="0"/>
                <w:sz w:val="22"/>
                <w:szCs w:val="22"/>
                <w:u w:val="none"/>
                <w:lang w:val="en-US" w:eastAsia="zh-CN" w:bidi="ar"/>
              </w:rPr>
              <w:t>轮辋磨口机</w:t>
            </w:r>
          </w:p>
        </w:tc>
      </w:tr>
      <w:tr w14:paraId="2F7D9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center"/>
          </w:tcPr>
          <w:p w14:paraId="2E2DBEDF">
            <w:pPr>
              <w:keepNext w:val="0"/>
              <w:keepLines w:val="0"/>
              <w:suppressLineNumbers w:val="0"/>
              <w:spacing w:before="0" w:beforeAutospacing="0" w:after="0" w:afterAutospacing="0" w:line="520" w:lineRule="exact"/>
              <w:ind w:left="0" w:right="0"/>
              <w:jc w:val="center"/>
              <w:rPr>
                <w:rFonts w:hint="default" w:ascii="宋体" w:hAnsi="宋体" w:eastAsia="宋体" w:cs="宋体"/>
                <w:sz w:val="20"/>
                <w:szCs w:val="20"/>
                <w:vertAlign w:val="baseline"/>
                <w:lang w:val="en-US" w:eastAsia="zh-CN"/>
              </w:rPr>
            </w:pPr>
            <w:r>
              <w:rPr>
                <w:rFonts w:hint="eastAsia" w:ascii="宋体" w:hAnsi="宋体" w:cs="宋体"/>
                <w:sz w:val="20"/>
                <w:szCs w:val="20"/>
                <w:vertAlign w:val="baseline"/>
                <w:lang w:val="en-US" w:eastAsia="zh-CN"/>
              </w:rPr>
              <w:t>3</w:t>
            </w:r>
          </w:p>
        </w:tc>
        <w:tc>
          <w:tcPr>
            <w:tcW w:w="4841" w:type="dxa"/>
            <w:noWrap w:val="0"/>
            <w:vAlign w:val="center"/>
          </w:tcPr>
          <w:p w14:paraId="4FE995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vertAlign w:val="baseline"/>
                <w:lang w:val="en-US" w:eastAsia="zh-CN"/>
              </w:rPr>
            </w:pPr>
          </w:p>
        </w:tc>
        <w:tc>
          <w:tcPr>
            <w:tcW w:w="3285" w:type="dxa"/>
            <w:noWrap w:val="0"/>
            <w:vAlign w:val="center"/>
          </w:tcPr>
          <w:p w14:paraId="64657A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vertAlign w:val="baseline"/>
                <w:lang w:val="en-US" w:eastAsia="zh-CN"/>
              </w:rPr>
            </w:pPr>
            <w:r>
              <w:rPr>
                <w:rFonts w:hint="eastAsia" w:ascii="等线" w:hAnsi="等线" w:eastAsia="等线" w:cs="等线"/>
                <w:i w:val="0"/>
                <w:iCs w:val="0"/>
                <w:color w:val="000000"/>
                <w:kern w:val="0"/>
                <w:sz w:val="22"/>
                <w:szCs w:val="22"/>
                <w:u w:val="none"/>
                <w:lang w:val="en-US" w:eastAsia="zh-CN" w:bidi="ar"/>
              </w:rPr>
              <w:t>轮辋磨口机</w:t>
            </w:r>
          </w:p>
        </w:tc>
      </w:tr>
      <w:tr w14:paraId="27EE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center"/>
          </w:tcPr>
          <w:p w14:paraId="10685398">
            <w:pPr>
              <w:keepNext w:val="0"/>
              <w:keepLines w:val="0"/>
              <w:suppressLineNumbers w:val="0"/>
              <w:spacing w:before="0" w:beforeAutospacing="0" w:after="0" w:afterAutospacing="0" w:line="520" w:lineRule="exact"/>
              <w:ind w:left="0" w:right="0"/>
              <w:jc w:val="center"/>
              <w:rPr>
                <w:rFonts w:hint="default" w:ascii="宋体" w:hAnsi="宋体" w:eastAsia="宋体" w:cs="宋体"/>
                <w:sz w:val="20"/>
                <w:szCs w:val="20"/>
                <w:vertAlign w:val="baseline"/>
                <w:lang w:val="en-US" w:eastAsia="zh-CN"/>
              </w:rPr>
            </w:pPr>
            <w:r>
              <w:rPr>
                <w:rFonts w:hint="eastAsia" w:ascii="宋体" w:hAnsi="宋体" w:cs="宋体"/>
                <w:sz w:val="20"/>
                <w:szCs w:val="20"/>
                <w:vertAlign w:val="baseline"/>
                <w:lang w:val="en-US" w:eastAsia="zh-CN"/>
              </w:rPr>
              <w:t>4</w:t>
            </w:r>
          </w:p>
        </w:tc>
        <w:tc>
          <w:tcPr>
            <w:tcW w:w="4841" w:type="dxa"/>
            <w:noWrap w:val="0"/>
            <w:vAlign w:val="center"/>
          </w:tcPr>
          <w:p w14:paraId="4721F4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vertAlign w:val="baseline"/>
                <w:lang w:val="en-US" w:eastAsia="zh-CN"/>
              </w:rPr>
            </w:pPr>
          </w:p>
        </w:tc>
        <w:tc>
          <w:tcPr>
            <w:tcW w:w="3285" w:type="dxa"/>
            <w:noWrap w:val="0"/>
            <w:vAlign w:val="center"/>
          </w:tcPr>
          <w:p w14:paraId="15309D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vertAlign w:val="baseline"/>
                <w:lang w:val="en-US" w:eastAsia="zh-CN"/>
              </w:rPr>
            </w:pPr>
            <w:r>
              <w:rPr>
                <w:rFonts w:hint="eastAsia" w:ascii="等线" w:hAnsi="等线" w:eastAsia="等线" w:cs="等线"/>
                <w:i w:val="0"/>
                <w:iCs w:val="0"/>
                <w:color w:val="000000"/>
                <w:kern w:val="0"/>
                <w:sz w:val="22"/>
                <w:szCs w:val="22"/>
                <w:u w:val="none"/>
                <w:lang w:val="en-US" w:eastAsia="zh-CN" w:bidi="ar"/>
              </w:rPr>
              <w:t>轮辋磨口机</w:t>
            </w:r>
          </w:p>
        </w:tc>
      </w:tr>
      <w:tr w14:paraId="0CB0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center"/>
          </w:tcPr>
          <w:p w14:paraId="1E6D5062">
            <w:pPr>
              <w:keepNext w:val="0"/>
              <w:keepLines w:val="0"/>
              <w:suppressLineNumbers w:val="0"/>
              <w:spacing w:before="0" w:beforeAutospacing="0" w:after="0" w:afterAutospacing="0" w:line="520" w:lineRule="exact"/>
              <w:ind w:left="0" w:right="0"/>
              <w:jc w:val="center"/>
              <w:rPr>
                <w:rFonts w:hint="default" w:ascii="宋体" w:hAnsi="宋体" w:eastAsia="宋体" w:cs="宋体"/>
                <w:sz w:val="20"/>
                <w:szCs w:val="20"/>
                <w:vertAlign w:val="baseline"/>
                <w:lang w:val="en-US" w:eastAsia="zh-CN"/>
              </w:rPr>
            </w:pPr>
            <w:r>
              <w:rPr>
                <w:rFonts w:hint="eastAsia" w:ascii="宋体" w:hAnsi="宋体" w:cs="宋体"/>
                <w:sz w:val="20"/>
                <w:szCs w:val="20"/>
                <w:vertAlign w:val="baseline"/>
                <w:lang w:val="en-US" w:eastAsia="zh-CN"/>
              </w:rPr>
              <w:t>5</w:t>
            </w:r>
          </w:p>
        </w:tc>
        <w:tc>
          <w:tcPr>
            <w:tcW w:w="4841" w:type="dxa"/>
            <w:noWrap w:val="0"/>
            <w:vAlign w:val="center"/>
          </w:tcPr>
          <w:p w14:paraId="38C918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vertAlign w:val="baseline"/>
                <w:lang w:val="en-US" w:eastAsia="zh-CN"/>
              </w:rPr>
            </w:pPr>
          </w:p>
        </w:tc>
        <w:tc>
          <w:tcPr>
            <w:tcW w:w="3285" w:type="dxa"/>
            <w:noWrap w:val="0"/>
            <w:vAlign w:val="center"/>
          </w:tcPr>
          <w:p w14:paraId="231D78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0"/>
                <w:szCs w:val="20"/>
                <w:vertAlign w:val="baseline"/>
                <w:lang w:val="en-US" w:eastAsia="zh-CN"/>
              </w:rPr>
            </w:pPr>
            <w:r>
              <w:rPr>
                <w:rFonts w:hint="eastAsia" w:ascii="等线" w:hAnsi="等线" w:eastAsia="等线" w:cs="等线"/>
                <w:i w:val="0"/>
                <w:iCs w:val="0"/>
                <w:color w:val="000000"/>
                <w:kern w:val="0"/>
                <w:sz w:val="22"/>
                <w:szCs w:val="22"/>
                <w:u w:val="none"/>
                <w:lang w:val="en-US" w:eastAsia="zh-CN" w:bidi="ar"/>
              </w:rPr>
              <w:t>轮辋磨口机</w:t>
            </w:r>
          </w:p>
        </w:tc>
      </w:tr>
      <w:tr w14:paraId="4F35F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center"/>
          </w:tcPr>
          <w:p w14:paraId="02FAA34D">
            <w:pPr>
              <w:keepNext w:val="0"/>
              <w:keepLines w:val="0"/>
              <w:suppressLineNumbers w:val="0"/>
              <w:spacing w:before="0" w:beforeAutospacing="0" w:after="0" w:afterAutospacing="0" w:line="520" w:lineRule="exact"/>
              <w:ind w:left="0" w:right="0"/>
              <w:jc w:val="center"/>
              <w:rPr>
                <w:rFonts w:hint="default" w:ascii="宋体" w:hAnsi="宋体" w:eastAsia="宋体" w:cs="宋体"/>
                <w:sz w:val="20"/>
                <w:szCs w:val="20"/>
                <w:vertAlign w:val="baseline"/>
                <w:lang w:val="en-US" w:eastAsia="zh-CN"/>
              </w:rPr>
            </w:pPr>
            <w:r>
              <w:rPr>
                <w:rFonts w:hint="eastAsia" w:ascii="宋体" w:hAnsi="宋体" w:cs="宋体"/>
                <w:sz w:val="20"/>
                <w:szCs w:val="20"/>
                <w:vertAlign w:val="baseline"/>
                <w:lang w:val="en-US" w:eastAsia="zh-CN"/>
              </w:rPr>
              <w:t>6</w:t>
            </w:r>
          </w:p>
        </w:tc>
        <w:tc>
          <w:tcPr>
            <w:tcW w:w="4841" w:type="dxa"/>
            <w:noWrap w:val="0"/>
            <w:vAlign w:val="center"/>
          </w:tcPr>
          <w:p w14:paraId="36FD0D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vertAlign w:val="baseline"/>
                <w:lang w:val="en-US" w:eastAsia="zh-CN"/>
              </w:rPr>
            </w:pPr>
          </w:p>
        </w:tc>
        <w:tc>
          <w:tcPr>
            <w:tcW w:w="3285" w:type="dxa"/>
            <w:noWrap w:val="0"/>
            <w:vAlign w:val="center"/>
          </w:tcPr>
          <w:p w14:paraId="57B937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vertAlign w:val="baseline"/>
                <w:lang w:val="en-US" w:eastAsia="zh-CN"/>
              </w:rPr>
            </w:pPr>
            <w:r>
              <w:rPr>
                <w:rFonts w:hint="eastAsia" w:ascii="等线" w:hAnsi="等线" w:eastAsia="等线" w:cs="等线"/>
                <w:i w:val="0"/>
                <w:iCs w:val="0"/>
                <w:color w:val="000000"/>
                <w:kern w:val="0"/>
                <w:sz w:val="22"/>
                <w:szCs w:val="22"/>
                <w:u w:val="none"/>
                <w:lang w:val="en-US" w:eastAsia="zh-CN" w:bidi="ar"/>
              </w:rPr>
              <w:t>轮辋磨口机</w:t>
            </w:r>
          </w:p>
        </w:tc>
      </w:tr>
      <w:tr w14:paraId="55FFE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center"/>
          </w:tcPr>
          <w:p w14:paraId="27FDDF06">
            <w:pPr>
              <w:keepNext w:val="0"/>
              <w:keepLines w:val="0"/>
              <w:suppressLineNumbers w:val="0"/>
              <w:spacing w:before="0" w:beforeAutospacing="0" w:after="0" w:afterAutospacing="0" w:line="520" w:lineRule="exact"/>
              <w:ind w:left="0" w:right="0"/>
              <w:jc w:val="center"/>
              <w:rPr>
                <w:rFonts w:hint="default" w:ascii="宋体" w:hAnsi="宋体" w:eastAsia="宋体" w:cs="宋体"/>
                <w:sz w:val="20"/>
                <w:szCs w:val="20"/>
                <w:vertAlign w:val="baseline"/>
                <w:lang w:val="en-US" w:eastAsia="zh-CN"/>
              </w:rPr>
            </w:pPr>
            <w:r>
              <w:rPr>
                <w:rFonts w:hint="eastAsia" w:ascii="宋体" w:hAnsi="宋体" w:cs="宋体"/>
                <w:sz w:val="20"/>
                <w:szCs w:val="20"/>
                <w:vertAlign w:val="baseline"/>
                <w:lang w:val="en-US" w:eastAsia="zh-CN"/>
              </w:rPr>
              <w:t>7</w:t>
            </w:r>
          </w:p>
        </w:tc>
        <w:tc>
          <w:tcPr>
            <w:tcW w:w="4841" w:type="dxa"/>
            <w:noWrap w:val="0"/>
            <w:vAlign w:val="center"/>
          </w:tcPr>
          <w:p w14:paraId="51722E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vertAlign w:val="baseline"/>
                <w:lang w:val="en-US" w:eastAsia="zh-CN"/>
              </w:rPr>
            </w:pPr>
          </w:p>
        </w:tc>
        <w:tc>
          <w:tcPr>
            <w:tcW w:w="3285" w:type="dxa"/>
            <w:noWrap w:val="0"/>
            <w:vAlign w:val="center"/>
          </w:tcPr>
          <w:p w14:paraId="451E2B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轮辋磨口机</w:t>
            </w:r>
          </w:p>
        </w:tc>
      </w:tr>
      <w:tr w14:paraId="796E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center"/>
          </w:tcPr>
          <w:p w14:paraId="384BCC0F">
            <w:pPr>
              <w:keepNext w:val="0"/>
              <w:keepLines w:val="0"/>
              <w:suppressLineNumbers w:val="0"/>
              <w:spacing w:before="0" w:beforeAutospacing="0" w:after="0" w:afterAutospacing="0" w:line="520" w:lineRule="exact"/>
              <w:ind w:left="0" w:right="0"/>
              <w:jc w:val="center"/>
              <w:rPr>
                <w:rFonts w:hint="default" w:ascii="宋体" w:hAnsi="宋体" w:eastAsia="宋体" w:cs="宋体"/>
                <w:sz w:val="20"/>
                <w:szCs w:val="20"/>
                <w:vertAlign w:val="baseline"/>
                <w:lang w:val="en-US" w:eastAsia="zh-CN"/>
              </w:rPr>
            </w:pPr>
            <w:r>
              <w:rPr>
                <w:rFonts w:hint="eastAsia" w:ascii="宋体" w:hAnsi="宋体" w:cs="宋体"/>
                <w:sz w:val="20"/>
                <w:szCs w:val="20"/>
                <w:vertAlign w:val="baseline"/>
                <w:lang w:val="en-US" w:eastAsia="zh-CN"/>
              </w:rPr>
              <w:t>8</w:t>
            </w:r>
          </w:p>
        </w:tc>
        <w:tc>
          <w:tcPr>
            <w:tcW w:w="4841" w:type="dxa"/>
            <w:noWrap w:val="0"/>
            <w:vAlign w:val="center"/>
          </w:tcPr>
          <w:p w14:paraId="37B1F4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vertAlign w:val="baseline"/>
                <w:lang w:val="en-US" w:eastAsia="zh-CN"/>
              </w:rPr>
            </w:pPr>
          </w:p>
        </w:tc>
        <w:tc>
          <w:tcPr>
            <w:tcW w:w="3285" w:type="dxa"/>
            <w:noWrap w:val="0"/>
            <w:vAlign w:val="center"/>
          </w:tcPr>
          <w:p w14:paraId="6F588F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轮辋磨口机</w:t>
            </w:r>
          </w:p>
        </w:tc>
      </w:tr>
      <w:tr w14:paraId="4D6FE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center"/>
          </w:tcPr>
          <w:p w14:paraId="7EB6ED6D">
            <w:pPr>
              <w:keepNext w:val="0"/>
              <w:keepLines w:val="0"/>
              <w:suppressLineNumbers w:val="0"/>
              <w:spacing w:before="0" w:beforeAutospacing="0" w:after="0" w:afterAutospacing="0" w:line="520" w:lineRule="exact"/>
              <w:ind w:left="0" w:right="0"/>
              <w:jc w:val="center"/>
              <w:rPr>
                <w:rFonts w:hint="default" w:ascii="宋体" w:hAnsi="宋体" w:eastAsia="宋体" w:cs="宋体"/>
                <w:sz w:val="20"/>
                <w:szCs w:val="20"/>
                <w:vertAlign w:val="baseline"/>
                <w:lang w:val="en-US" w:eastAsia="zh-CN"/>
              </w:rPr>
            </w:pPr>
            <w:r>
              <w:rPr>
                <w:rFonts w:hint="eastAsia" w:ascii="宋体" w:hAnsi="宋体" w:cs="宋体"/>
                <w:sz w:val="20"/>
                <w:szCs w:val="20"/>
                <w:vertAlign w:val="baseline"/>
                <w:lang w:val="en-US" w:eastAsia="zh-CN"/>
              </w:rPr>
              <w:t>9</w:t>
            </w:r>
          </w:p>
        </w:tc>
        <w:tc>
          <w:tcPr>
            <w:tcW w:w="4841" w:type="dxa"/>
            <w:noWrap w:val="0"/>
            <w:vAlign w:val="center"/>
          </w:tcPr>
          <w:p w14:paraId="285C86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vertAlign w:val="baseline"/>
                <w:lang w:val="en-US" w:eastAsia="zh-CN"/>
              </w:rPr>
            </w:pPr>
          </w:p>
        </w:tc>
        <w:tc>
          <w:tcPr>
            <w:tcW w:w="3285" w:type="dxa"/>
            <w:noWrap w:val="0"/>
            <w:vAlign w:val="center"/>
          </w:tcPr>
          <w:p w14:paraId="2F008B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轮辋磨口机</w:t>
            </w:r>
          </w:p>
        </w:tc>
      </w:tr>
      <w:tr w14:paraId="4270A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center"/>
          </w:tcPr>
          <w:p w14:paraId="255ADFD7">
            <w:pPr>
              <w:keepNext w:val="0"/>
              <w:keepLines w:val="0"/>
              <w:suppressLineNumbers w:val="0"/>
              <w:spacing w:before="0" w:beforeAutospacing="0" w:after="0" w:afterAutospacing="0" w:line="520" w:lineRule="exact"/>
              <w:ind w:left="0" w:right="0"/>
              <w:jc w:val="center"/>
              <w:rPr>
                <w:rFonts w:hint="default" w:ascii="宋体" w:hAnsi="宋体" w:eastAsia="宋体" w:cs="宋体"/>
                <w:sz w:val="20"/>
                <w:szCs w:val="20"/>
                <w:vertAlign w:val="baseline"/>
                <w:lang w:val="en-US" w:eastAsia="zh-CN"/>
              </w:rPr>
            </w:pPr>
            <w:r>
              <w:rPr>
                <w:rFonts w:hint="eastAsia" w:ascii="宋体" w:hAnsi="宋体" w:cs="宋体"/>
                <w:sz w:val="20"/>
                <w:szCs w:val="20"/>
                <w:vertAlign w:val="baseline"/>
                <w:lang w:val="en-US" w:eastAsia="zh-CN"/>
              </w:rPr>
              <w:t>10</w:t>
            </w:r>
          </w:p>
        </w:tc>
        <w:tc>
          <w:tcPr>
            <w:tcW w:w="4841" w:type="dxa"/>
            <w:noWrap w:val="0"/>
            <w:vAlign w:val="center"/>
          </w:tcPr>
          <w:p w14:paraId="66A72F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vertAlign w:val="baseline"/>
                <w:lang w:val="en-US" w:eastAsia="zh-CN"/>
              </w:rPr>
            </w:pPr>
            <w:r>
              <w:rPr>
                <w:rFonts w:hint="eastAsia" w:ascii="等线" w:hAnsi="等线" w:eastAsia="等线" w:cs="等线"/>
                <w:i w:val="0"/>
                <w:iCs w:val="0"/>
                <w:color w:val="000000"/>
                <w:kern w:val="0"/>
                <w:sz w:val="22"/>
                <w:szCs w:val="22"/>
                <w:u w:val="none"/>
                <w:lang w:val="en-US" w:eastAsia="zh-CN" w:bidi="ar"/>
              </w:rPr>
              <w:t>3223-JX-957-00001</w:t>
            </w:r>
          </w:p>
        </w:tc>
        <w:tc>
          <w:tcPr>
            <w:tcW w:w="3285" w:type="dxa"/>
            <w:noWrap w:val="0"/>
            <w:vAlign w:val="center"/>
          </w:tcPr>
          <w:p w14:paraId="2A96B7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打磨间除尘系统</w:t>
            </w:r>
          </w:p>
        </w:tc>
      </w:tr>
      <w:tr w14:paraId="1716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center"/>
          </w:tcPr>
          <w:p w14:paraId="1E9635C7">
            <w:pPr>
              <w:keepNext w:val="0"/>
              <w:keepLines w:val="0"/>
              <w:suppressLineNumbers w:val="0"/>
              <w:spacing w:before="0" w:beforeAutospacing="0" w:after="0" w:afterAutospacing="0" w:line="520" w:lineRule="exact"/>
              <w:ind w:left="0" w:right="0"/>
              <w:jc w:val="center"/>
              <w:rPr>
                <w:rFonts w:hint="default" w:ascii="宋体" w:hAnsi="宋体" w:eastAsia="宋体" w:cs="宋体"/>
                <w:sz w:val="20"/>
                <w:szCs w:val="20"/>
                <w:vertAlign w:val="baseline"/>
                <w:lang w:val="en-US" w:eastAsia="zh-CN"/>
              </w:rPr>
            </w:pPr>
            <w:r>
              <w:rPr>
                <w:rFonts w:hint="eastAsia" w:ascii="宋体" w:hAnsi="宋体" w:cs="宋体"/>
                <w:sz w:val="20"/>
                <w:szCs w:val="20"/>
                <w:vertAlign w:val="baseline"/>
                <w:lang w:val="en-US" w:eastAsia="zh-CN"/>
              </w:rPr>
              <w:t>11</w:t>
            </w:r>
          </w:p>
        </w:tc>
        <w:tc>
          <w:tcPr>
            <w:tcW w:w="4841" w:type="dxa"/>
            <w:noWrap w:val="0"/>
            <w:vAlign w:val="center"/>
          </w:tcPr>
          <w:p w14:paraId="117D3A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vertAlign w:val="baseline"/>
                <w:lang w:val="en-US" w:eastAsia="zh-CN"/>
              </w:rPr>
            </w:pPr>
            <w:r>
              <w:rPr>
                <w:rFonts w:hint="eastAsia" w:ascii="等线" w:hAnsi="等线" w:eastAsia="等线" w:cs="等线"/>
                <w:i w:val="0"/>
                <w:iCs w:val="0"/>
                <w:color w:val="000000"/>
                <w:kern w:val="0"/>
                <w:sz w:val="22"/>
                <w:szCs w:val="22"/>
                <w:u w:val="none"/>
                <w:lang w:val="en-US" w:eastAsia="zh-CN" w:bidi="ar"/>
              </w:rPr>
              <w:t>3223-JX-957-00006</w:t>
            </w:r>
          </w:p>
        </w:tc>
        <w:tc>
          <w:tcPr>
            <w:tcW w:w="3285" w:type="dxa"/>
            <w:noWrap w:val="0"/>
            <w:vAlign w:val="center"/>
          </w:tcPr>
          <w:p w14:paraId="073A6F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除尘系统</w:t>
            </w:r>
          </w:p>
        </w:tc>
      </w:tr>
      <w:tr w14:paraId="7704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center"/>
          </w:tcPr>
          <w:p w14:paraId="3DD0DB05">
            <w:pPr>
              <w:keepNext w:val="0"/>
              <w:keepLines w:val="0"/>
              <w:suppressLineNumbers w:val="0"/>
              <w:spacing w:before="0" w:beforeAutospacing="0" w:after="0" w:afterAutospacing="0" w:line="520" w:lineRule="exact"/>
              <w:ind w:left="0" w:right="0"/>
              <w:jc w:val="center"/>
              <w:rPr>
                <w:rFonts w:hint="default" w:ascii="宋体" w:hAnsi="宋体" w:cs="宋体"/>
                <w:sz w:val="20"/>
                <w:szCs w:val="20"/>
                <w:vertAlign w:val="baseline"/>
                <w:lang w:val="en-US" w:eastAsia="zh-CN"/>
              </w:rPr>
            </w:pPr>
            <w:r>
              <w:rPr>
                <w:rFonts w:hint="eastAsia" w:ascii="宋体" w:hAnsi="宋体" w:cs="宋体"/>
                <w:sz w:val="20"/>
                <w:szCs w:val="20"/>
                <w:vertAlign w:val="baseline"/>
                <w:lang w:val="en-US" w:eastAsia="zh-CN"/>
              </w:rPr>
              <w:t>12</w:t>
            </w:r>
          </w:p>
        </w:tc>
        <w:tc>
          <w:tcPr>
            <w:tcW w:w="4841" w:type="dxa"/>
            <w:noWrap w:val="0"/>
            <w:vAlign w:val="center"/>
          </w:tcPr>
          <w:p w14:paraId="1833D1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vertAlign w:val="baseline"/>
                <w:lang w:val="en-US" w:eastAsia="zh-CN"/>
              </w:rPr>
            </w:pPr>
            <w:r>
              <w:rPr>
                <w:rFonts w:hint="eastAsia" w:ascii="等线" w:hAnsi="等线" w:eastAsia="等线" w:cs="等线"/>
                <w:i w:val="0"/>
                <w:iCs w:val="0"/>
                <w:color w:val="000000"/>
                <w:kern w:val="0"/>
                <w:sz w:val="22"/>
                <w:szCs w:val="22"/>
                <w:u w:val="none"/>
                <w:lang w:val="en-US" w:eastAsia="zh-CN" w:bidi="ar"/>
              </w:rPr>
              <w:t>3223-JX-957-00005</w:t>
            </w:r>
          </w:p>
        </w:tc>
        <w:tc>
          <w:tcPr>
            <w:tcW w:w="3285" w:type="dxa"/>
            <w:noWrap w:val="0"/>
            <w:vAlign w:val="center"/>
          </w:tcPr>
          <w:p w14:paraId="2819FF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除尘系统</w:t>
            </w:r>
          </w:p>
        </w:tc>
      </w:tr>
    </w:tbl>
    <w:p w14:paraId="3873E063">
      <w:pPr>
        <w:spacing w:line="520" w:lineRule="exact"/>
        <w:ind w:firstLine="408" w:firstLineChars="200"/>
        <w:rPr>
          <w:rFonts w:hint="eastAsia" w:ascii="宋体" w:hAnsi="宋体" w:cs="宋体"/>
          <w:sz w:val="20"/>
        </w:rPr>
      </w:pPr>
      <w:r>
        <w:rPr>
          <w:rFonts w:hint="eastAsia" w:ascii="宋体" w:hAnsi="宋体" w:cs="宋体"/>
          <w:sz w:val="20"/>
        </w:rPr>
        <w:t>6.</w:t>
      </w:r>
      <w:r>
        <w:rPr>
          <w:rFonts w:hint="eastAsia" w:ascii="宋体" w:hAnsi="宋体" w:cs="宋体"/>
          <w:sz w:val="20"/>
          <w:lang w:val="en-US" w:eastAsia="zh-CN"/>
        </w:rPr>
        <w:t>4</w:t>
      </w:r>
      <w:r>
        <w:rPr>
          <w:rFonts w:hint="eastAsia" w:ascii="宋体" w:hAnsi="宋体" w:cs="宋体"/>
          <w:sz w:val="20"/>
        </w:rPr>
        <w:t>乙方员工的乘用车由乙方自行解决。</w:t>
      </w:r>
    </w:p>
    <w:p w14:paraId="4F495818">
      <w:pPr>
        <w:spacing w:line="520" w:lineRule="exact"/>
        <w:ind w:firstLine="426" w:firstLineChars="209"/>
        <w:rPr>
          <w:rFonts w:hint="eastAsia" w:ascii="宋体" w:hAnsi="宋体" w:cs="宋体"/>
          <w:sz w:val="20"/>
        </w:rPr>
      </w:pPr>
      <w:r>
        <w:rPr>
          <w:rFonts w:hint="eastAsia" w:ascii="宋体" w:hAnsi="宋体" w:cs="宋体"/>
          <w:sz w:val="20"/>
        </w:rPr>
        <w:t>6.</w:t>
      </w:r>
      <w:r>
        <w:rPr>
          <w:rFonts w:hint="eastAsia" w:ascii="宋体" w:hAnsi="宋体" w:cs="宋体"/>
          <w:sz w:val="20"/>
          <w:lang w:val="en-US" w:eastAsia="zh-CN"/>
        </w:rPr>
        <w:t>5</w:t>
      </w:r>
      <w:r>
        <w:rPr>
          <w:rFonts w:hint="eastAsia" w:ascii="宋体" w:hAnsi="宋体" w:cs="宋体"/>
          <w:sz w:val="20"/>
        </w:rPr>
        <w:t>乙方员工使用的工作服、手套、劳保鞋、防毒口罩等劳保用品由</w:t>
      </w:r>
      <w:bookmarkStart w:id="4" w:name="OLE_LINK3"/>
      <w:bookmarkStart w:id="5" w:name="OLE_LINK4"/>
      <w:r>
        <w:rPr>
          <w:rFonts w:hint="eastAsia" w:ascii="宋体" w:hAnsi="宋体" w:cs="宋体"/>
          <w:sz w:val="20"/>
        </w:rPr>
        <w:t>乙方</w:t>
      </w:r>
      <w:bookmarkEnd w:id="4"/>
      <w:bookmarkEnd w:id="5"/>
      <w:r>
        <w:rPr>
          <w:rFonts w:hint="eastAsia" w:ascii="宋体" w:hAnsi="宋体" w:cs="宋体"/>
          <w:sz w:val="20"/>
        </w:rPr>
        <w:t>自行解决，乙方应确保相关劳保用品的合格性和适用性。</w:t>
      </w:r>
    </w:p>
    <w:p w14:paraId="334242A5">
      <w:pPr>
        <w:spacing w:line="520" w:lineRule="exact"/>
        <w:ind w:firstLine="426" w:firstLineChars="209"/>
        <w:rPr>
          <w:rFonts w:hint="eastAsia" w:ascii="宋体" w:hAnsi="宋体" w:cs="宋体"/>
          <w:sz w:val="20"/>
        </w:rPr>
      </w:pPr>
      <w:r>
        <w:rPr>
          <w:rFonts w:hint="eastAsia" w:ascii="宋体" w:hAnsi="宋体" w:cs="宋体"/>
          <w:sz w:val="20"/>
        </w:rPr>
        <w:t>6.</w:t>
      </w:r>
      <w:r>
        <w:rPr>
          <w:rFonts w:hint="eastAsia" w:ascii="宋体" w:hAnsi="宋体" w:cs="宋体"/>
          <w:sz w:val="20"/>
          <w:lang w:val="en-US" w:eastAsia="zh-CN"/>
        </w:rPr>
        <w:t>6</w:t>
      </w:r>
      <w:r>
        <w:rPr>
          <w:rFonts w:hint="eastAsia" w:ascii="宋体" w:hAnsi="宋体" w:cs="宋体"/>
          <w:sz w:val="20"/>
        </w:rPr>
        <w:t>电话、电脑、打印机等办公设备由乙方自行购买，确保满足甲方的生产需求。</w:t>
      </w:r>
    </w:p>
    <w:p w14:paraId="7459A1AB">
      <w:pPr>
        <w:spacing w:line="520" w:lineRule="exact"/>
        <w:ind w:firstLine="426" w:firstLineChars="209"/>
        <w:rPr>
          <w:rFonts w:hint="eastAsia" w:ascii="宋体" w:hAnsi="宋体" w:cs="宋体"/>
          <w:b/>
          <w:sz w:val="20"/>
        </w:rPr>
      </w:pPr>
    </w:p>
    <w:p w14:paraId="237E2C66">
      <w:pPr>
        <w:spacing w:line="520" w:lineRule="exact"/>
        <w:ind w:firstLine="426" w:firstLineChars="209"/>
        <w:rPr>
          <w:rFonts w:hint="eastAsia" w:ascii="宋体" w:hAnsi="宋体" w:cs="宋体"/>
          <w:b/>
          <w:sz w:val="20"/>
        </w:rPr>
      </w:pPr>
    </w:p>
    <w:p w14:paraId="1988E592">
      <w:pPr>
        <w:spacing w:line="520" w:lineRule="exact"/>
        <w:ind w:firstLine="426" w:firstLineChars="209"/>
        <w:rPr>
          <w:rFonts w:hint="eastAsia" w:ascii="宋体" w:hAnsi="宋体" w:cs="宋体"/>
          <w:sz w:val="20"/>
        </w:rPr>
      </w:pPr>
      <w:r>
        <w:rPr>
          <w:rFonts w:hint="eastAsia" w:ascii="宋体" w:hAnsi="宋体" w:cs="宋体"/>
          <w:b/>
          <w:sz w:val="20"/>
        </w:rPr>
        <w:t>第四条：费用结算</w:t>
      </w:r>
    </w:p>
    <w:p w14:paraId="570EDC9C">
      <w:pPr>
        <w:numPr>
          <w:ilvl w:val="0"/>
          <w:numId w:val="4"/>
        </w:numPr>
        <w:spacing w:line="520" w:lineRule="exact"/>
        <w:ind w:firstLine="426" w:firstLineChars="209"/>
        <w:rPr>
          <w:rFonts w:hint="eastAsia" w:ascii="宋体" w:hAnsi="宋体" w:cs="宋体"/>
          <w:sz w:val="20"/>
          <w:lang w:val="en-US" w:eastAsia="zh-CN"/>
        </w:rPr>
      </w:pPr>
      <w:r>
        <w:rPr>
          <w:rFonts w:hint="eastAsia" w:ascii="宋体" w:hAnsi="宋体" w:cs="宋体"/>
          <w:sz w:val="20"/>
          <w:lang w:val="en-US" w:eastAsia="zh-CN"/>
        </w:rPr>
        <w:t>本合同价款为单价合同，根据实际发生业务据实结算</w:t>
      </w:r>
      <w:r>
        <w:rPr>
          <w:rFonts w:hint="eastAsia" w:ascii="宋体" w:hAnsi="宋体" w:cs="宋体"/>
          <w:sz w:val="20"/>
        </w:rPr>
        <w:t>，</w:t>
      </w:r>
      <w:r>
        <w:rPr>
          <w:rFonts w:hint="eastAsia" w:ascii="宋体" w:hAnsi="宋体" w:cs="宋体"/>
          <w:sz w:val="20"/>
          <w:lang w:val="en-US" w:eastAsia="zh-CN"/>
        </w:rPr>
        <w:t>结算价格为不含税价格，税率13%。</w:t>
      </w:r>
      <w:r>
        <w:rPr>
          <w:rFonts w:hint="eastAsia" w:ascii="宋体" w:hAnsi="宋体" w:cs="宋体"/>
          <w:sz w:val="20"/>
        </w:rPr>
        <w:t>如国家出台新政策对增值税率进行了调整，则不含税价款不变，本合同含税总价在不含税价基础上根据国家最新税法进行相应的调整。</w:t>
      </w:r>
      <w:r>
        <w:rPr>
          <w:rFonts w:hint="eastAsia" w:ascii="宋体" w:hAnsi="宋体" w:cs="宋体"/>
          <w:sz w:val="20"/>
          <w:lang w:val="en-US" w:eastAsia="zh-CN"/>
        </w:rPr>
        <w:t>因发票违规给付款方造成的增值税、所得税等损失，由开票方承担相关责任，包括但不限于税款、滞纳金、罚款及其他相关损失。</w:t>
      </w:r>
    </w:p>
    <w:p w14:paraId="40AC8B57">
      <w:pPr>
        <w:numPr>
          <w:ilvl w:val="0"/>
          <w:numId w:val="0"/>
        </w:numPr>
        <w:spacing w:line="520" w:lineRule="exact"/>
        <w:rPr>
          <w:rFonts w:hint="default" w:ascii="宋体" w:hAnsi="宋体" w:cs="宋体"/>
          <w:sz w:val="20"/>
          <w:lang w:val="en-US" w:eastAsia="zh-CN"/>
        </w:rPr>
      </w:pPr>
      <w:r>
        <w:rPr>
          <w:rFonts w:hint="eastAsia" w:ascii="宋体" w:hAnsi="宋体" w:cs="宋体"/>
          <w:sz w:val="20"/>
          <w:lang w:val="en-US" w:eastAsia="zh-CN"/>
        </w:rPr>
        <w:t xml:space="preserve">    本合同价款指甲方支付给乙方提供加工、服务的款项，除此之外，甲方不承担任何费用。因本合同的履行，甲方承担了本合同价款以外的任何款项、费用等，甲方均有权从乙方保证金、对乙方应付款项中予以扣除。</w:t>
      </w:r>
    </w:p>
    <w:p w14:paraId="3BE578CD">
      <w:pPr>
        <w:spacing w:line="520" w:lineRule="exact"/>
        <w:ind w:firstLine="426" w:firstLineChars="209"/>
        <w:rPr>
          <w:rFonts w:hint="eastAsia" w:ascii="宋体" w:hAnsi="宋体" w:cs="宋体"/>
          <w:sz w:val="20"/>
        </w:rPr>
      </w:pPr>
      <w:r>
        <w:rPr>
          <w:rFonts w:hint="eastAsia" w:ascii="宋体" w:hAnsi="宋体" w:cs="宋体"/>
          <w:sz w:val="20"/>
          <w:lang w:val="en-US" w:eastAsia="zh-CN"/>
        </w:rPr>
        <w:t>2、</w:t>
      </w:r>
      <w:r>
        <w:rPr>
          <w:rFonts w:hint="eastAsia" w:ascii="宋体" w:hAnsi="宋体" w:eastAsia="宋体" w:cs="宋体"/>
          <w:sz w:val="20"/>
          <w:lang w:val="en-US" w:eastAsia="zh-CN"/>
        </w:rPr>
        <w:t>支付方式：半年期商业汇票，结算期限为乙方开具增值税专用发票并交于甲方，甲方在收到乙方开具的发票，经甲方核实确认挂账后，甲方于30日后付款。</w:t>
      </w:r>
    </w:p>
    <w:p w14:paraId="48597908">
      <w:pPr>
        <w:spacing w:line="520" w:lineRule="exact"/>
        <w:ind w:firstLine="426" w:firstLineChars="209"/>
        <w:rPr>
          <w:rFonts w:hint="eastAsia" w:ascii="宋体" w:hAnsi="宋体" w:cs="宋体"/>
          <w:sz w:val="20"/>
          <w:lang w:val="en-US" w:eastAsia="zh-CN"/>
        </w:rPr>
      </w:pPr>
      <w:r>
        <w:rPr>
          <w:rFonts w:hint="eastAsia" w:ascii="宋体" w:hAnsi="宋体" w:cs="宋体"/>
          <w:sz w:val="20"/>
          <w:lang w:val="en-US" w:eastAsia="zh-CN"/>
        </w:rPr>
        <w:t>3、履约保证金为</w:t>
      </w:r>
      <w:r>
        <w:rPr>
          <w:rFonts w:hint="eastAsia" w:ascii="宋体" w:hAnsi="宋体" w:cs="宋体"/>
          <w:sz w:val="20"/>
          <w:u w:val="single"/>
          <w:lang w:val="en-US" w:eastAsia="zh-CN"/>
        </w:rPr>
        <w:t xml:space="preserve">  </w:t>
      </w:r>
      <w:r>
        <w:rPr>
          <w:rFonts w:hint="eastAsia" w:ascii="宋体" w:hAnsi="宋体" w:cs="宋体"/>
          <w:sz w:val="20"/>
          <w:lang w:val="en-US" w:eastAsia="zh-CN"/>
        </w:rPr>
        <w:t>万元，保证金自应付账款中扣除预留，合同到期30天后由甲方无息退款至乙方。</w:t>
      </w:r>
    </w:p>
    <w:p w14:paraId="197B5ED9">
      <w:pPr>
        <w:spacing w:line="520" w:lineRule="exact"/>
        <w:ind w:firstLine="426" w:firstLineChars="209"/>
        <w:rPr>
          <w:rFonts w:hint="default" w:ascii="宋体" w:hAnsi="宋体" w:cs="宋体"/>
          <w:sz w:val="20"/>
          <w:lang w:val="en-US" w:eastAsia="zh-CN"/>
        </w:rPr>
      </w:pPr>
      <w:r>
        <w:rPr>
          <w:rFonts w:hint="eastAsia" w:ascii="宋体" w:hAnsi="宋体" w:cs="宋体"/>
          <w:sz w:val="20"/>
          <w:lang w:val="en-US" w:eastAsia="zh-CN"/>
        </w:rPr>
        <w:t>4、</w:t>
      </w:r>
      <w:r>
        <w:rPr>
          <w:rFonts w:hint="eastAsia" w:ascii="宋体" w:hAnsi="宋体" w:eastAsia="宋体" w:cs="宋体"/>
          <w:sz w:val="20"/>
          <w:lang w:val="en-US" w:eastAsia="zh-CN"/>
        </w:rPr>
        <w:t>甲方年实际产量超过价格谈判时设定的基准产量10%以上时，甲方有权降低乙方的外包价格，双方可另行签订补充协议。</w:t>
      </w:r>
    </w:p>
    <w:p w14:paraId="34CDD7B5">
      <w:pPr>
        <w:spacing w:line="520" w:lineRule="exact"/>
        <w:ind w:firstLine="426" w:firstLineChars="209"/>
        <w:rPr>
          <w:rFonts w:hint="eastAsia" w:ascii="宋体" w:hAnsi="宋体" w:cs="宋体"/>
          <w:sz w:val="20"/>
        </w:rPr>
      </w:pPr>
    </w:p>
    <w:p w14:paraId="3756F015">
      <w:pPr>
        <w:spacing w:line="520" w:lineRule="exact"/>
        <w:ind w:firstLine="426" w:firstLineChars="209"/>
        <w:rPr>
          <w:rFonts w:hint="eastAsia" w:ascii="宋体" w:hAnsi="宋体" w:cs="宋体"/>
          <w:sz w:val="20"/>
        </w:rPr>
      </w:pPr>
      <w:r>
        <w:rPr>
          <w:rFonts w:hint="eastAsia" w:ascii="宋体" w:hAnsi="宋体" w:cs="宋体"/>
          <w:b/>
          <w:sz w:val="20"/>
        </w:rPr>
        <w:t>第五条：外包区域甲方资产的使用</w:t>
      </w:r>
    </w:p>
    <w:p w14:paraId="1BED3979">
      <w:pPr>
        <w:spacing w:line="520" w:lineRule="exact"/>
        <w:ind w:firstLine="426" w:firstLineChars="209"/>
        <w:rPr>
          <w:rFonts w:hint="eastAsia" w:ascii="宋体" w:hAnsi="宋体" w:cs="宋体"/>
          <w:sz w:val="20"/>
          <w:highlight w:val="none"/>
        </w:rPr>
      </w:pPr>
      <w:r>
        <w:rPr>
          <w:rFonts w:hint="eastAsia" w:ascii="宋体" w:hAnsi="宋体" w:cs="宋体"/>
          <w:sz w:val="20"/>
        </w:rPr>
        <w:t>1</w:t>
      </w:r>
      <w:r>
        <w:rPr>
          <w:rFonts w:hint="eastAsia" w:ascii="宋体" w:hAnsi="宋体" w:cs="宋体"/>
          <w:sz w:val="20"/>
          <w:highlight w:val="none"/>
        </w:rPr>
        <w:t>、乙方负责甲方设备资产的完好性，乙方要确保在甲方规定的时间内对设备进行周期性的保养维护；</w:t>
      </w:r>
      <w:r>
        <w:rPr>
          <w:rFonts w:hint="eastAsia" w:ascii="宋体" w:hAnsi="宋体" w:cs="宋体"/>
          <w:sz w:val="20"/>
          <w:highlight w:val="none"/>
          <w:lang w:val="en-US" w:eastAsia="zh-CN"/>
        </w:rPr>
        <w:t>因乙方原因造成的设备损坏，乙方要负责修复，</w:t>
      </w:r>
      <w:r>
        <w:rPr>
          <w:rFonts w:hint="eastAsia" w:ascii="宋体" w:hAnsi="宋体" w:cs="宋体"/>
          <w:sz w:val="20"/>
          <w:highlight w:val="none"/>
        </w:rPr>
        <w:t>其采购的设备配件必须满足甲方的相关标准要求，并承担其在生产过程中的保养、维护费用</w:t>
      </w:r>
      <w:r>
        <w:rPr>
          <w:rFonts w:hint="eastAsia" w:ascii="宋体" w:hAnsi="宋体" w:cs="宋体"/>
          <w:sz w:val="20"/>
          <w:highlight w:val="none"/>
          <w:lang w:eastAsia="zh-CN"/>
        </w:rPr>
        <w:t>；</w:t>
      </w:r>
      <w:r>
        <w:rPr>
          <w:rFonts w:hint="eastAsia" w:ascii="宋体" w:hAnsi="宋体" w:cs="宋体"/>
          <w:sz w:val="20"/>
          <w:highlight w:val="none"/>
          <w:lang w:val="en-US" w:eastAsia="zh-CN"/>
        </w:rPr>
        <w:t>设备正常磨损、老化造成的设备备件更换维修，由甲方负责，乙方协助维修</w:t>
      </w:r>
      <w:r>
        <w:rPr>
          <w:rFonts w:hint="eastAsia" w:ascii="宋体" w:hAnsi="宋体" w:cs="宋体"/>
          <w:sz w:val="20"/>
          <w:highlight w:val="none"/>
        </w:rPr>
        <w:t>。</w:t>
      </w:r>
    </w:p>
    <w:p w14:paraId="3792269D">
      <w:pPr>
        <w:spacing w:line="520" w:lineRule="exact"/>
        <w:ind w:firstLine="426" w:firstLineChars="209"/>
        <w:rPr>
          <w:rFonts w:hint="eastAsia" w:ascii="宋体" w:hAnsi="宋体" w:cs="宋体"/>
          <w:sz w:val="20"/>
        </w:rPr>
      </w:pPr>
      <w:r>
        <w:rPr>
          <w:rFonts w:hint="eastAsia" w:ascii="宋体" w:hAnsi="宋体" w:cs="宋体"/>
          <w:sz w:val="20"/>
        </w:rPr>
        <w:t>2、厂房、设备在外包期间的所有权属于甲方。乙方应对外包区域甲方资产合理使用与妥善维护、保管。合同终止时，双方要检查验收，如因保管、使用、维护不善造成外包区域甲方资产损毁、丢失或其他不适当减值时，乙方应按资产原值向甲方支付赔偿金。</w:t>
      </w:r>
    </w:p>
    <w:p w14:paraId="5F031161">
      <w:pPr>
        <w:spacing w:line="520" w:lineRule="exact"/>
        <w:ind w:firstLine="426" w:firstLineChars="209"/>
        <w:rPr>
          <w:rFonts w:hint="eastAsia" w:ascii="宋体" w:hAnsi="宋体" w:cs="宋体"/>
          <w:sz w:val="20"/>
        </w:rPr>
      </w:pPr>
      <w:r>
        <w:rPr>
          <w:rFonts w:hint="eastAsia" w:ascii="宋体" w:hAnsi="宋体" w:cs="宋体"/>
          <w:sz w:val="20"/>
        </w:rPr>
        <w:t>3、乙方外包使用的甲方的机器设备不得带离原场地，必须就地存放、使用。</w:t>
      </w:r>
    </w:p>
    <w:p w14:paraId="16C5BD5B">
      <w:pPr>
        <w:spacing w:line="520" w:lineRule="exact"/>
        <w:ind w:firstLine="426" w:firstLineChars="209"/>
        <w:rPr>
          <w:rFonts w:hint="eastAsia" w:ascii="宋体" w:hAnsi="宋体" w:cs="宋体"/>
          <w:sz w:val="20"/>
        </w:rPr>
      </w:pPr>
      <w:r>
        <w:rPr>
          <w:rFonts w:hint="eastAsia" w:ascii="宋体" w:hAnsi="宋体" w:cs="宋体"/>
          <w:sz w:val="20"/>
        </w:rPr>
        <w:t>4、乙方对外包区域内甲方资产负有妥善使用及维护之责任，对各种可能出现的故障和危险应及时消除，以避免一切可能发生的隐患。乙方应爱护甲方资产，因乙方保管不善或使用不当造成甲方资产损坏，乙方应负责维修，费用由乙方承担。</w:t>
      </w:r>
    </w:p>
    <w:p w14:paraId="291194DA">
      <w:pPr>
        <w:spacing w:line="520" w:lineRule="exact"/>
        <w:ind w:firstLine="426" w:firstLineChars="209"/>
        <w:rPr>
          <w:rFonts w:hint="eastAsia" w:ascii="宋体" w:hAnsi="宋体" w:cs="宋体"/>
          <w:sz w:val="20"/>
          <w:highlight w:val="none"/>
        </w:rPr>
      </w:pPr>
      <w:r>
        <w:rPr>
          <w:rFonts w:hint="eastAsia" w:ascii="宋体" w:hAnsi="宋体" w:cs="宋体"/>
          <w:sz w:val="20"/>
        </w:rPr>
        <w:t>5、</w:t>
      </w:r>
      <w:r>
        <w:rPr>
          <w:rFonts w:hint="eastAsia" w:ascii="宋体" w:hAnsi="宋体" w:cs="宋体"/>
          <w:sz w:val="20"/>
          <w:highlight w:val="none"/>
        </w:rPr>
        <w:t>乙方在承包期间须严格遵守《中华人民共和国消防</w:t>
      </w:r>
      <w:r>
        <w:rPr>
          <w:rFonts w:hint="eastAsia" w:ascii="宋体" w:hAnsi="宋体" w:cs="宋体"/>
          <w:sz w:val="20"/>
          <w:highlight w:val="none"/>
          <w:lang w:val="en-US" w:eastAsia="zh-CN"/>
        </w:rPr>
        <w:t>法</w:t>
      </w:r>
      <w:r>
        <w:rPr>
          <w:rFonts w:hint="eastAsia" w:ascii="宋体" w:hAnsi="宋体" w:cs="宋体"/>
          <w:sz w:val="20"/>
          <w:highlight w:val="none"/>
        </w:rPr>
        <w:t>》以及山东省、济南市的相关法律法规及有关制度，积极配合甲方做好消防工作，否则，由此产生的一切责任及损失由乙方承担。</w:t>
      </w:r>
      <w:r>
        <w:rPr>
          <w:rFonts w:hint="eastAsia" w:ascii="宋体" w:hAnsi="宋体" w:cs="宋体"/>
          <w:sz w:val="20"/>
          <w:highlight w:val="none"/>
          <w:lang w:val="en-US" w:eastAsia="zh-CN"/>
        </w:rPr>
        <w:t>甲</w:t>
      </w:r>
      <w:r>
        <w:rPr>
          <w:rFonts w:hint="eastAsia" w:ascii="宋体" w:hAnsi="宋体" w:cs="宋体"/>
          <w:sz w:val="20"/>
          <w:highlight w:val="none"/>
        </w:rPr>
        <w:t>方应在外包区域内按有关规定配置灭火器，严禁将</w:t>
      </w:r>
      <w:r>
        <w:rPr>
          <w:rFonts w:hint="eastAsia" w:ascii="宋体" w:hAnsi="宋体" w:cs="宋体"/>
          <w:sz w:val="20"/>
          <w:highlight w:val="none"/>
          <w:lang w:val="en-US" w:eastAsia="zh-CN"/>
        </w:rPr>
        <w:t>厂区内</w:t>
      </w:r>
      <w:r>
        <w:rPr>
          <w:rFonts w:hint="eastAsia" w:ascii="宋体" w:hAnsi="宋体" w:cs="宋体"/>
          <w:sz w:val="20"/>
          <w:highlight w:val="none"/>
        </w:rPr>
        <w:t xml:space="preserve">消防设施用作其它用途。 </w:t>
      </w:r>
    </w:p>
    <w:p w14:paraId="083B9E28">
      <w:pPr>
        <w:spacing w:line="520" w:lineRule="exact"/>
        <w:ind w:firstLine="426" w:firstLineChars="209"/>
        <w:rPr>
          <w:rFonts w:hint="eastAsia" w:ascii="宋体" w:hAnsi="宋体" w:cs="宋体"/>
          <w:sz w:val="20"/>
          <w:highlight w:val="none"/>
        </w:rPr>
      </w:pPr>
      <w:r>
        <w:rPr>
          <w:rFonts w:hint="eastAsia" w:ascii="宋体" w:hAnsi="宋体" w:cs="宋体"/>
          <w:sz w:val="20"/>
          <w:highlight w:val="none"/>
        </w:rPr>
        <w:t xml:space="preserve">6、乙方在承包期间在外包区域确因维修等事务需进行一级临时动火作业时（含电焊、风焊等明火作业），须按法律规定并经甲方书面审批。 </w:t>
      </w:r>
    </w:p>
    <w:p w14:paraId="58C2D17B">
      <w:pPr>
        <w:spacing w:line="520" w:lineRule="exact"/>
        <w:ind w:firstLine="426" w:firstLineChars="209"/>
        <w:rPr>
          <w:rFonts w:hint="eastAsia" w:ascii="宋体" w:hAnsi="宋体" w:cs="宋体"/>
          <w:sz w:val="20"/>
        </w:rPr>
      </w:pPr>
      <w:r>
        <w:rPr>
          <w:rFonts w:hint="eastAsia" w:ascii="宋体" w:hAnsi="宋体" w:cs="宋体"/>
          <w:sz w:val="20"/>
        </w:rPr>
        <w:t>7、乙方必须按照甲方要求搞好外包区域现场的整理、整顿、清扫、清洁、素养工作，达到5S管理标准。 甲方有权对乙方的现场管理工作做出评价，并给出相应的考核。</w:t>
      </w:r>
    </w:p>
    <w:p w14:paraId="2C7C2BB9">
      <w:pPr>
        <w:spacing w:line="520" w:lineRule="exact"/>
        <w:ind w:firstLine="426" w:firstLineChars="209"/>
        <w:rPr>
          <w:rFonts w:hint="eastAsia" w:ascii="宋体" w:hAnsi="宋体" w:cs="宋体"/>
          <w:sz w:val="20"/>
        </w:rPr>
      </w:pPr>
      <w:r>
        <w:rPr>
          <w:rFonts w:hint="eastAsia" w:ascii="宋体" w:hAnsi="宋体" w:cs="宋体"/>
          <w:sz w:val="20"/>
        </w:rPr>
        <w:t xml:space="preserve">8、乙方如需对外包的甲方厂房进行装修、改建，须事先向甲方提交装修、改建设计方案，并经甲方书面同意后方可进行。改建、装修费用由乙方承担。 </w:t>
      </w:r>
    </w:p>
    <w:p w14:paraId="3D0639B7">
      <w:pPr>
        <w:spacing w:line="520" w:lineRule="exact"/>
        <w:ind w:firstLine="426" w:firstLineChars="209"/>
        <w:rPr>
          <w:rFonts w:hint="eastAsia" w:ascii="宋体" w:hAnsi="宋体" w:cs="宋体"/>
          <w:sz w:val="20"/>
        </w:rPr>
      </w:pPr>
    </w:p>
    <w:p w14:paraId="6F96092B">
      <w:pPr>
        <w:spacing w:line="520" w:lineRule="exact"/>
        <w:ind w:firstLine="426" w:firstLineChars="209"/>
        <w:rPr>
          <w:rFonts w:hint="eastAsia" w:ascii="宋体" w:hAnsi="宋体" w:cs="宋体"/>
          <w:b/>
          <w:sz w:val="20"/>
        </w:rPr>
      </w:pPr>
      <w:r>
        <w:rPr>
          <w:rFonts w:hint="eastAsia" w:ascii="宋体" w:hAnsi="宋体" w:cs="宋体"/>
          <w:b/>
          <w:sz w:val="20"/>
        </w:rPr>
        <w:t>第六条：甲乙双方权利义务</w:t>
      </w:r>
    </w:p>
    <w:p w14:paraId="33C0FC51">
      <w:pPr>
        <w:spacing w:line="520" w:lineRule="exact"/>
        <w:ind w:firstLine="426" w:firstLineChars="209"/>
        <w:rPr>
          <w:rFonts w:hint="eastAsia" w:ascii="宋体" w:hAnsi="宋体" w:cs="宋体"/>
          <w:sz w:val="20"/>
        </w:rPr>
      </w:pPr>
      <w:r>
        <w:rPr>
          <w:rFonts w:hint="eastAsia" w:ascii="宋体" w:hAnsi="宋体" w:cs="宋体"/>
          <w:sz w:val="20"/>
        </w:rPr>
        <w:t>1、乙方自愿承包，保质、保量完成甲方外包的业务，负责承包业务范围的安全生产、环境保护、职业健康等所有管理事务，并接受甲方的监督管理。</w:t>
      </w:r>
    </w:p>
    <w:p w14:paraId="5F55C677">
      <w:pPr>
        <w:spacing w:line="520" w:lineRule="exact"/>
        <w:ind w:firstLine="426" w:firstLineChars="209"/>
        <w:rPr>
          <w:rFonts w:hint="eastAsia" w:ascii="宋体" w:hAnsi="宋体" w:cs="宋体"/>
          <w:sz w:val="20"/>
        </w:rPr>
      </w:pPr>
      <w:r>
        <w:rPr>
          <w:rFonts w:hint="eastAsia" w:ascii="宋体" w:hAnsi="宋体" w:cs="宋体"/>
          <w:sz w:val="20"/>
        </w:rPr>
        <w:t>2、乙方严格按照甲方的生产作业计划组织发交，确保发交的准确性、及时性；确保产品的外观质量达到甲方质量要求，否则，由此产生的一切责任及损失由乙方承担。</w:t>
      </w:r>
    </w:p>
    <w:p w14:paraId="66040539">
      <w:pPr>
        <w:spacing w:line="520" w:lineRule="exact"/>
        <w:ind w:firstLine="426" w:firstLineChars="209"/>
        <w:rPr>
          <w:rFonts w:hint="eastAsia" w:ascii="宋体" w:hAnsi="宋体" w:cs="宋体"/>
          <w:sz w:val="20"/>
        </w:rPr>
      </w:pPr>
      <w:r>
        <w:rPr>
          <w:rFonts w:hint="eastAsia" w:ascii="宋体" w:hAnsi="宋体" w:cs="宋体"/>
          <w:sz w:val="20"/>
        </w:rPr>
        <w:t>3、乙方承包业务范围内的员工由乙方自管理，工资待遇由乙方和员工自行商定，但不得低于当地最低工资标准，社保福利全部按国家规定执行。乙方自行发放员工工资，不得无故拖欠员工工资。乙方进入外包范围内的员工必须做好入厂登记及相关知识的培训。乙方不得聘用被甲方辞退或处理的人员。</w:t>
      </w:r>
    </w:p>
    <w:p w14:paraId="0E827233">
      <w:pPr>
        <w:spacing w:line="520" w:lineRule="exact"/>
        <w:ind w:firstLine="426" w:firstLineChars="209"/>
        <w:rPr>
          <w:rFonts w:hint="eastAsia" w:ascii="宋体" w:hAnsi="宋体" w:cs="宋体"/>
          <w:sz w:val="20"/>
        </w:rPr>
      </w:pPr>
      <w:r>
        <w:rPr>
          <w:rFonts w:hint="eastAsia" w:ascii="宋体" w:hAnsi="宋体" w:cs="宋体"/>
          <w:sz w:val="20"/>
        </w:rPr>
        <w:t>4、乙方在合同期间内，严格按照安全操作规程作业。乙方人员工伤、环境保护、职业健康等一切事故及劳资纠纷均由乙方自行解决，与甲方无关。乙方人员在其工作期间患病或受到人身伤害，由乙方自行解决（包括承担民事赔偿责任），与甲方无关。</w:t>
      </w:r>
    </w:p>
    <w:p w14:paraId="4DFD92CA">
      <w:pPr>
        <w:spacing w:line="520" w:lineRule="exact"/>
        <w:ind w:firstLine="426" w:firstLineChars="209"/>
        <w:rPr>
          <w:rFonts w:hint="eastAsia" w:ascii="宋体" w:hAnsi="宋体" w:cs="宋体"/>
          <w:sz w:val="20"/>
        </w:rPr>
      </w:pPr>
      <w:r>
        <w:rPr>
          <w:rFonts w:hint="eastAsia" w:ascii="宋体" w:hAnsi="宋体" w:cs="宋体"/>
          <w:sz w:val="20"/>
        </w:rPr>
        <w:t>乙方有义务采取措施确保安全作业，乙方在生产作业过程中所发生的人身事故、责任与费用均由乙方承担。</w:t>
      </w:r>
    </w:p>
    <w:p w14:paraId="4D8EF6EC">
      <w:pPr>
        <w:spacing w:line="520" w:lineRule="exact"/>
        <w:ind w:firstLine="426" w:firstLineChars="209"/>
        <w:rPr>
          <w:rFonts w:hint="eastAsia" w:ascii="宋体" w:hAnsi="宋体" w:cs="宋体"/>
          <w:sz w:val="20"/>
        </w:rPr>
      </w:pPr>
      <w:r>
        <w:rPr>
          <w:rFonts w:hint="eastAsia" w:ascii="宋体" w:hAnsi="宋体" w:cs="宋体"/>
          <w:sz w:val="20"/>
        </w:rPr>
        <w:t>5、乙方员工在甲方厂区工作期间，需奉公守法，如有违反甲方管理规定或触犯国家法律法规的，乙方应当予以辞退。</w:t>
      </w:r>
    </w:p>
    <w:p w14:paraId="2872552F">
      <w:pPr>
        <w:spacing w:line="520" w:lineRule="exact"/>
        <w:ind w:firstLine="426" w:firstLineChars="209"/>
        <w:rPr>
          <w:rFonts w:hint="eastAsia" w:ascii="宋体" w:hAnsi="宋体" w:cs="宋体"/>
          <w:sz w:val="20"/>
        </w:rPr>
      </w:pPr>
      <w:r>
        <w:rPr>
          <w:rFonts w:hint="eastAsia" w:ascii="宋体" w:hAnsi="宋体" w:cs="宋体"/>
          <w:sz w:val="20"/>
        </w:rPr>
        <w:t>6、甲方有权对乙方的生产环境、劳动保护等相关管理情况进行监督，甲方发现乙方有违规行为，有权终止合同或给予经济处罚。</w:t>
      </w:r>
    </w:p>
    <w:p w14:paraId="7EDB5504">
      <w:pPr>
        <w:spacing w:line="520" w:lineRule="exact"/>
        <w:ind w:firstLine="426" w:firstLineChars="209"/>
        <w:rPr>
          <w:rFonts w:hint="eastAsia" w:ascii="宋体" w:hAnsi="宋体" w:cs="宋体"/>
          <w:sz w:val="20"/>
        </w:rPr>
      </w:pPr>
      <w:r>
        <w:rPr>
          <w:rFonts w:hint="eastAsia" w:ascii="宋体" w:hAnsi="宋体" w:cs="宋体"/>
          <w:sz w:val="20"/>
        </w:rPr>
        <w:t>7、甲方对乙方进行监督检查，如乙方达不到甲方的管理要求，有权责令乙方进行整改，若乙方不及时整改或经两次口头警告通知后仍未达到标准，可以书面通知乙方并视情况扣除乙方当月外包费的0.5％－1％，直至终止合同。</w:t>
      </w:r>
    </w:p>
    <w:p w14:paraId="7065DAA6">
      <w:pPr>
        <w:spacing w:line="520" w:lineRule="exact"/>
        <w:ind w:firstLine="426" w:firstLineChars="209"/>
        <w:rPr>
          <w:rFonts w:hint="eastAsia" w:ascii="宋体" w:hAnsi="宋体" w:cs="宋体"/>
          <w:sz w:val="20"/>
        </w:rPr>
      </w:pPr>
      <w:r>
        <w:rPr>
          <w:rFonts w:hint="eastAsia" w:ascii="宋体" w:hAnsi="宋体" w:cs="宋体"/>
          <w:sz w:val="20"/>
        </w:rPr>
        <w:t>8、甲方</w:t>
      </w:r>
      <w:r>
        <w:rPr>
          <w:rFonts w:hint="eastAsia" w:ascii="宋体" w:hAnsi="宋体" w:cs="宋体"/>
          <w:sz w:val="20"/>
          <w:lang w:val="en-US" w:eastAsia="zh-CN"/>
        </w:rPr>
        <w:t>提供</w:t>
      </w:r>
      <w:r>
        <w:rPr>
          <w:rFonts w:hint="eastAsia" w:ascii="宋体" w:hAnsi="宋体" w:cs="宋体"/>
          <w:sz w:val="20"/>
        </w:rPr>
        <w:t>给乙方使用的行车、叉车等特殊设备</w:t>
      </w:r>
      <w:r>
        <w:rPr>
          <w:rFonts w:hint="eastAsia" w:ascii="宋体" w:hAnsi="宋体" w:cs="宋体"/>
          <w:sz w:val="20"/>
          <w:lang w:val="en-US" w:eastAsia="zh-CN"/>
        </w:rPr>
        <w:t>要确保符合年审要求，因乙方维护不当造成年审不通过，所发生的二次年审费用</w:t>
      </w:r>
      <w:r>
        <w:rPr>
          <w:rFonts w:hint="eastAsia" w:ascii="宋体" w:hAnsi="宋体" w:cs="宋体"/>
          <w:sz w:val="20"/>
        </w:rPr>
        <w:t>由</w:t>
      </w:r>
      <w:r>
        <w:rPr>
          <w:rFonts w:hint="eastAsia" w:ascii="宋体" w:hAnsi="宋体" w:cs="宋体"/>
          <w:sz w:val="20"/>
          <w:lang w:val="en-US" w:eastAsia="zh-CN"/>
        </w:rPr>
        <w:t>乙</w:t>
      </w:r>
      <w:r>
        <w:rPr>
          <w:rFonts w:hint="eastAsia" w:ascii="宋体" w:hAnsi="宋体" w:cs="宋体"/>
          <w:sz w:val="20"/>
        </w:rPr>
        <w:t>方承担。</w:t>
      </w:r>
    </w:p>
    <w:p w14:paraId="26EE371D">
      <w:pPr>
        <w:spacing w:line="520" w:lineRule="exact"/>
        <w:ind w:firstLine="426" w:firstLineChars="209"/>
        <w:rPr>
          <w:rFonts w:hint="eastAsia" w:ascii="宋体" w:hAnsi="宋体" w:cs="宋体"/>
          <w:sz w:val="20"/>
        </w:rPr>
      </w:pPr>
      <w:r>
        <w:rPr>
          <w:rFonts w:hint="eastAsia" w:ascii="宋体" w:hAnsi="宋体" w:cs="宋体"/>
          <w:sz w:val="20"/>
        </w:rPr>
        <w:t>9</w:t>
      </w:r>
      <w:r>
        <w:rPr>
          <w:rFonts w:hint="eastAsia" w:ascii="宋体" w:hAnsi="宋体" w:cs="宋体"/>
          <w:sz w:val="20"/>
          <w:lang w:eastAsia="zh-CN"/>
        </w:rPr>
        <w:t>、</w:t>
      </w:r>
      <w:r>
        <w:rPr>
          <w:rFonts w:hint="eastAsia" w:ascii="宋体" w:hAnsi="宋体" w:cs="宋体"/>
          <w:sz w:val="20"/>
        </w:rPr>
        <w:t>乙方确保产生的危险废物规范</w:t>
      </w:r>
      <w:r>
        <w:rPr>
          <w:rFonts w:hint="eastAsia" w:ascii="宋体" w:hAnsi="宋体" w:cs="宋体"/>
          <w:sz w:val="20"/>
          <w:lang w:val="en-US" w:eastAsia="zh-CN"/>
        </w:rPr>
        <w:t>放</w:t>
      </w:r>
      <w:r>
        <w:rPr>
          <w:rFonts w:hint="eastAsia" w:ascii="宋体" w:hAnsi="宋体" w:cs="宋体"/>
          <w:sz w:val="20"/>
        </w:rPr>
        <w:t>置。</w:t>
      </w:r>
    </w:p>
    <w:p w14:paraId="0D707107">
      <w:pPr>
        <w:spacing w:line="520" w:lineRule="exact"/>
        <w:ind w:firstLine="426" w:firstLineChars="209"/>
        <w:rPr>
          <w:rFonts w:hint="eastAsia" w:ascii="宋体" w:hAnsi="宋体" w:cs="宋体"/>
          <w:sz w:val="20"/>
        </w:rPr>
      </w:pPr>
      <w:r>
        <w:rPr>
          <w:rFonts w:hint="eastAsia" w:ascii="宋体" w:hAnsi="宋体" w:cs="宋体"/>
          <w:sz w:val="20"/>
        </w:rPr>
        <w:t>10、在甲方客户参观、职能部门入厂检查等需要乙方配合的活动时，乙方应无条件配合甲方的安排。</w:t>
      </w:r>
    </w:p>
    <w:p w14:paraId="1F1358CC">
      <w:pPr>
        <w:spacing w:line="520" w:lineRule="exact"/>
        <w:ind w:firstLine="426" w:firstLineChars="209"/>
        <w:rPr>
          <w:rFonts w:hint="eastAsia" w:ascii="宋体" w:hAnsi="宋体" w:cs="宋体"/>
          <w:sz w:val="20"/>
        </w:rPr>
      </w:pPr>
      <w:r>
        <w:rPr>
          <w:rFonts w:hint="eastAsia" w:ascii="宋体" w:hAnsi="宋体" w:cs="宋体"/>
          <w:sz w:val="20"/>
        </w:rPr>
        <w:t>11、乙方不得改变外包范围内的厂房和设备设施的性能和用途，确因生产需要改变的应以书面形式报甲方同意后方可改造，费用协商处理。</w:t>
      </w:r>
    </w:p>
    <w:p w14:paraId="1CA905E2">
      <w:pPr>
        <w:spacing w:line="520" w:lineRule="exact"/>
        <w:ind w:firstLine="426" w:firstLineChars="209"/>
        <w:rPr>
          <w:rFonts w:hint="eastAsia" w:ascii="宋体" w:hAnsi="宋体" w:cs="宋体"/>
          <w:sz w:val="20"/>
        </w:rPr>
      </w:pPr>
      <w:r>
        <w:rPr>
          <w:rFonts w:hint="eastAsia" w:ascii="宋体" w:hAnsi="宋体" w:cs="宋体"/>
          <w:sz w:val="20"/>
        </w:rPr>
        <w:t>12、承包期满，厂房和设备设施必须保持原状，损失或遗失的按交接时的实际价值由乙方全额赔偿。乙方对甲方的仓库、行车</w:t>
      </w:r>
      <w:r>
        <w:rPr>
          <w:rFonts w:hint="eastAsia" w:ascii="宋体" w:hAnsi="宋体" w:cs="宋体"/>
          <w:sz w:val="20"/>
          <w:lang w:eastAsia="zh-CN"/>
        </w:rPr>
        <w:t>、</w:t>
      </w:r>
      <w:r>
        <w:rPr>
          <w:rFonts w:hint="eastAsia" w:ascii="宋体" w:hAnsi="宋体" w:cs="宋体"/>
          <w:sz w:val="20"/>
          <w:lang w:val="en-US" w:eastAsia="zh-CN"/>
        </w:rPr>
        <w:t>叉车</w:t>
      </w:r>
      <w:r>
        <w:rPr>
          <w:rFonts w:hint="eastAsia" w:ascii="宋体" w:hAnsi="宋体" w:cs="宋体"/>
          <w:sz w:val="20"/>
        </w:rPr>
        <w:t>等资产负有妥善保管责任；由于乙方管理不善造成</w:t>
      </w:r>
      <w:r>
        <w:rPr>
          <w:rFonts w:hint="eastAsia" w:ascii="宋体" w:hAnsi="宋体" w:cs="宋体"/>
          <w:sz w:val="20"/>
          <w:lang w:val="en-US" w:eastAsia="zh-CN"/>
        </w:rPr>
        <w:t>甲方设施</w:t>
      </w:r>
      <w:r>
        <w:rPr>
          <w:rFonts w:hint="eastAsia" w:ascii="宋体" w:hAnsi="宋体" w:cs="宋体"/>
          <w:sz w:val="20"/>
        </w:rPr>
        <w:t>损坏、丢失的，乙方应承担赔偿责任。由于乙方责任造成甲方财产损失由乙方承担。</w:t>
      </w:r>
    </w:p>
    <w:p w14:paraId="2FA8F201">
      <w:pPr>
        <w:spacing w:line="520" w:lineRule="exact"/>
        <w:ind w:firstLine="426" w:firstLineChars="209"/>
        <w:rPr>
          <w:rFonts w:hint="eastAsia" w:ascii="宋体" w:hAnsi="宋体" w:cs="宋体"/>
          <w:sz w:val="20"/>
        </w:rPr>
      </w:pPr>
      <w:r>
        <w:rPr>
          <w:rFonts w:hint="eastAsia" w:ascii="宋体" w:hAnsi="宋体" w:cs="宋体"/>
          <w:sz w:val="20"/>
        </w:rPr>
        <w:t>13、乙方必须接受甲方的监督，严格遵守甲方的各项规章制度，接受甲方每周设备保养维护和安全生产检查。</w:t>
      </w:r>
    </w:p>
    <w:p w14:paraId="709DCB7F">
      <w:pPr>
        <w:spacing w:line="520" w:lineRule="exact"/>
        <w:ind w:firstLine="426" w:firstLineChars="209"/>
        <w:rPr>
          <w:rFonts w:hint="eastAsia" w:ascii="宋体" w:hAnsi="宋体" w:cs="宋体"/>
          <w:sz w:val="20"/>
        </w:rPr>
      </w:pPr>
      <w:r>
        <w:rPr>
          <w:rFonts w:hint="eastAsia" w:ascii="宋体" w:hAnsi="宋体" w:cs="宋体"/>
          <w:sz w:val="20"/>
        </w:rPr>
        <w:t>14、因乙方外包业务出现问题，造成甲方生产停线，视原因不同由乙方承担不同程度的违约责任，具体如下：</w:t>
      </w:r>
    </w:p>
    <w:p w14:paraId="569966AF">
      <w:pPr>
        <w:spacing w:line="520" w:lineRule="exact"/>
        <w:ind w:firstLine="426" w:firstLineChars="209"/>
        <w:rPr>
          <w:rFonts w:hint="eastAsia" w:ascii="宋体" w:hAnsi="宋体" w:cs="宋体"/>
          <w:sz w:val="20"/>
        </w:rPr>
      </w:pPr>
      <w:r>
        <w:rPr>
          <w:rFonts w:hint="eastAsia" w:ascii="宋体" w:hAnsi="宋体" w:cs="宋体"/>
          <w:sz w:val="20"/>
        </w:rPr>
        <w:t>⑴、因乙方产品质量问题造成停线，乙方支付当月外包费的5％－10％作为违约金，直至终止合同；</w:t>
      </w:r>
    </w:p>
    <w:p w14:paraId="1CA580DE">
      <w:pPr>
        <w:spacing w:line="520" w:lineRule="exact"/>
        <w:ind w:firstLine="426" w:firstLineChars="209"/>
        <w:rPr>
          <w:rFonts w:hint="eastAsia" w:ascii="宋体" w:hAnsi="宋体" w:cs="宋体"/>
          <w:sz w:val="20"/>
        </w:rPr>
      </w:pPr>
      <w:r>
        <w:rPr>
          <w:rFonts w:hint="eastAsia" w:ascii="宋体" w:hAnsi="宋体" w:cs="宋体"/>
          <w:sz w:val="20"/>
        </w:rPr>
        <w:t>⑵、因乙方不能按时完成生产任务造成停线，乙方支付当月外包费的5％－10％作为违约金，直至终止合同；</w:t>
      </w:r>
    </w:p>
    <w:p w14:paraId="59D1CA20">
      <w:pPr>
        <w:spacing w:line="520" w:lineRule="exact"/>
        <w:ind w:firstLine="426" w:firstLineChars="209"/>
        <w:rPr>
          <w:rFonts w:hint="eastAsia" w:ascii="宋体" w:hAnsi="宋体" w:cs="宋体"/>
          <w:sz w:val="20"/>
        </w:rPr>
      </w:pPr>
      <w:r>
        <w:rPr>
          <w:rFonts w:hint="eastAsia" w:ascii="宋体" w:hAnsi="宋体" w:cs="宋体"/>
          <w:sz w:val="20"/>
        </w:rPr>
        <w:t>⑶、因乙方出现小范围群体摩擦任务造成停线，乙方支付当月外包费的10％－30％作为违约金，直至终止合同。</w:t>
      </w:r>
    </w:p>
    <w:p w14:paraId="39D4058F">
      <w:pPr>
        <w:spacing w:line="520" w:lineRule="exact"/>
        <w:ind w:firstLine="426" w:firstLineChars="209"/>
        <w:rPr>
          <w:rFonts w:hint="eastAsia" w:ascii="宋体" w:hAnsi="宋体" w:cs="宋体"/>
          <w:sz w:val="20"/>
        </w:rPr>
      </w:pPr>
      <w:r>
        <w:rPr>
          <w:rFonts w:hint="eastAsia" w:ascii="宋体" w:hAnsi="宋体" w:cs="宋体"/>
          <w:sz w:val="20"/>
        </w:rPr>
        <w:t>15、乙方在外包范围内生产经营与本外包业务无关的业务，乙方承担经营无关业务总价值三倍的违约责任。</w:t>
      </w:r>
    </w:p>
    <w:p w14:paraId="7FFA6DCF">
      <w:pPr>
        <w:spacing w:line="520" w:lineRule="exact"/>
        <w:ind w:firstLine="426" w:firstLineChars="209"/>
        <w:rPr>
          <w:rFonts w:ascii="宋体" w:hAnsi="宋体" w:cs="宋体"/>
          <w:sz w:val="20"/>
        </w:rPr>
      </w:pPr>
      <w:r>
        <w:rPr>
          <w:rFonts w:hint="eastAsia" w:ascii="宋体" w:hAnsi="宋体" w:cs="宋体"/>
          <w:sz w:val="20"/>
        </w:rPr>
        <w:t>1</w:t>
      </w:r>
      <w:r>
        <w:rPr>
          <w:rFonts w:ascii="宋体" w:hAnsi="宋体" w:cs="宋体"/>
          <w:sz w:val="20"/>
        </w:rPr>
        <w:t>6</w:t>
      </w:r>
      <w:r>
        <w:rPr>
          <w:rFonts w:hint="eastAsia" w:ascii="宋体" w:hAnsi="宋体" w:cs="宋体"/>
          <w:sz w:val="20"/>
        </w:rPr>
        <w:t>、因发票违规给甲方造成的增值税、所得税等损失，由乙方承担相关责任，包括但不限于税款、滞纳金、罚款及其它相关损失。</w:t>
      </w:r>
    </w:p>
    <w:p w14:paraId="79660D28">
      <w:pPr>
        <w:spacing w:line="520" w:lineRule="exact"/>
        <w:ind w:firstLine="426" w:firstLineChars="209"/>
        <w:rPr>
          <w:rFonts w:hint="eastAsia" w:ascii="宋体" w:hAnsi="宋体" w:cs="宋体"/>
          <w:sz w:val="20"/>
        </w:rPr>
      </w:pPr>
    </w:p>
    <w:p w14:paraId="070B24D0">
      <w:pPr>
        <w:spacing w:line="520" w:lineRule="exact"/>
        <w:ind w:firstLine="426" w:firstLineChars="209"/>
        <w:rPr>
          <w:rFonts w:hint="eastAsia" w:ascii="宋体" w:hAnsi="宋体" w:cs="宋体"/>
          <w:b/>
          <w:sz w:val="20"/>
        </w:rPr>
      </w:pPr>
      <w:r>
        <w:rPr>
          <w:rFonts w:hint="eastAsia" w:ascii="宋体" w:hAnsi="宋体" w:cs="宋体"/>
          <w:b/>
          <w:sz w:val="20"/>
        </w:rPr>
        <w:t>第七条：合同解除终止的条件</w:t>
      </w:r>
    </w:p>
    <w:p w14:paraId="544CE226">
      <w:pPr>
        <w:spacing w:line="520" w:lineRule="exact"/>
        <w:ind w:firstLine="426" w:firstLineChars="209"/>
        <w:rPr>
          <w:rFonts w:hint="eastAsia" w:ascii="宋体" w:hAnsi="宋体" w:eastAsia="宋体" w:cs="宋体"/>
          <w:sz w:val="20"/>
          <w:lang w:eastAsia="zh-CN"/>
        </w:rPr>
      </w:pPr>
      <w:r>
        <w:rPr>
          <w:rFonts w:hint="eastAsia" w:ascii="宋体" w:hAnsi="宋体" w:cs="宋体"/>
          <w:sz w:val="20"/>
        </w:rPr>
        <w:t>1、甲方下达的生产任务乙方3次以上非因甲方原因不能按时完成生产任务、发生3次以上质量问题的、发生一次重大批量性事故的或出现一次影响甲方公司形象的重大事件的，甲方有权单方终止本合同</w:t>
      </w:r>
      <w:r>
        <w:rPr>
          <w:rFonts w:hint="eastAsia" w:ascii="宋体" w:hAnsi="宋体" w:cs="宋体"/>
          <w:sz w:val="20"/>
          <w:lang w:eastAsia="zh-CN"/>
        </w:rPr>
        <w:t>。</w:t>
      </w:r>
    </w:p>
    <w:p w14:paraId="49655CE0">
      <w:pPr>
        <w:spacing w:line="520" w:lineRule="exact"/>
        <w:ind w:firstLine="426" w:firstLineChars="209"/>
        <w:rPr>
          <w:rFonts w:hint="eastAsia" w:ascii="宋体" w:hAnsi="宋体" w:eastAsia="宋体" w:cs="宋体"/>
          <w:sz w:val="20"/>
          <w:lang w:eastAsia="zh-CN"/>
        </w:rPr>
      </w:pPr>
      <w:r>
        <w:rPr>
          <w:rFonts w:hint="eastAsia" w:ascii="宋体" w:hAnsi="宋体" w:cs="宋体"/>
          <w:sz w:val="20"/>
        </w:rPr>
        <w:t>2、乙方无故拖欠员工工资一个月以上的或乙方员工出现一次群体性事件的</w:t>
      </w:r>
      <w:r>
        <w:rPr>
          <w:rFonts w:hint="eastAsia" w:ascii="宋体" w:hAnsi="宋体" w:cs="宋体"/>
          <w:sz w:val="20"/>
          <w:lang w:eastAsia="zh-CN"/>
        </w:rPr>
        <w:t>。</w:t>
      </w:r>
    </w:p>
    <w:p w14:paraId="6019211C">
      <w:pPr>
        <w:spacing w:line="520" w:lineRule="exact"/>
        <w:ind w:firstLine="426" w:firstLineChars="209"/>
        <w:rPr>
          <w:rFonts w:hint="eastAsia" w:ascii="宋体" w:hAnsi="宋体" w:cs="宋体"/>
          <w:sz w:val="20"/>
        </w:rPr>
      </w:pPr>
      <w:r>
        <w:rPr>
          <w:rFonts w:hint="eastAsia" w:ascii="宋体" w:hAnsi="宋体" w:cs="宋体"/>
          <w:sz w:val="20"/>
        </w:rPr>
        <w:t>3、甲方或乙方解除合同需提前30日以上书面通知对方，经甲乙双方友好协商一致同意解除合同的。</w:t>
      </w:r>
    </w:p>
    <w:p w14:paraId="2C08E1C8">
      <w:pPr>
        <w:spacing w:line="520" w:lineRule="exact"/>
        <w:ind w:firstLine="426" w:firstLineChars="209"/>
        <w:rPr>
          <w:rFonts w:hint="eastAsia" w:ascii="宋体" w:hAnsi="宋体" w:cs="宋体"/>
          <w:sz w:val="20"/>
        </w:rPr>
      </w:pPr>
      <w:r>
        <w:rPr>
          <w:rFonts w:hint="eastAsia" w:ascii="宋体" w:hAnsi="宋体" w:cs="宋体"/>
          <w:sz w:val="20"/>
        </w:rPr>
        <w:t>4、乙方在外包范围内生产经营与本外包业务无关的业务。</w:t>
      </w:r>
    </w:p>
    <w:p w14:paraId="30FE0862">
      <w:pPr>
        <w:spacing w:line="520" w:lineRule="exact"/>
        <w:ind w:firstLine="426" w:firstLineChars="209"/>
        <w:rPr>
          <w:rFonts w:hint="eastAsia" w:ascii="宋体" w:hAnsi="宋体" w:cs="宋体"/>
          <w:sz w:val="20"/>
        </w:rPr>
      </w:pPr>
      <w:r>
        <w:rPr>
          <w:rFonts w:hint="eastAsia" w:ascii="宋体" w:hAnsi="宋体" w:cs="宋体"/>
          <w:sz w:val="20"/>
        </w:rPr>
        <w:t>5、承包合同签订后前三个月为试用期，试用期满考核合格后继续执行本合同，如考核不合格，甲方有权单方解除合同。</w:t>
      </w:r>
    </w:p>
    <w:p w14:paraId="2786935A">
      <w:pPr>
        <w:spacing w:line="520" w:lineRule="exact"/>
        <w:ind w:firstLine="426" w:firstLineChars="209"/>
        <w:rPr>
          <w:rFonts w:hint="eastAsia" w:ascii="宋体" w:hAnsi="宋体" w:cs="宋体"/>
          <w:sz w:val="20"/>
        </w:rPr>
      </w:pPr>
    </w:p>
    <w:p w14:paraId="25581B8A">
      <w:pPr>
        <w:spacing w:line="520" w:lineRule="exact"/>
        <w:ind w:firstLine="426" w:firstLineChars="209"/>
        <w:rPr>
          <w:rFonts w:hint="eastAsia" w:ascii="宋体" w:hAnsi="宋体" w:cs="宋体"/>
          <w:b/>
          <w:sz w:val="20"/>
        </w:rPr>
      </w:pPr>
      <w:r>
        <w:rPr>
          <w:rFonts w:hint="eastAsia" w:ascii="宋体" w:hAnsi="宋体" w:cs="宋体"/>
          <w:b/>
          <w:sz w:val="20"/>
        </w:rPr>
        <w:t>第八条：其他</w:t>
      </w:r>
    </w:p>
    <w:p w14:paraId="234802B7">
      <w:pPr>
        <w:spacing w:line="520" w:lineRule="exact"/>
        <w:ind w:firstLine="426" w:firstLineChars="209"/>
        <w:rPr>
          <w:rFonts w:hint="eastAsia" w:ascii="宋体" w:hAnsi="宋体" w:cs="宋体"/>
          <w:sz w:val="20"/>
        </w:rPr>
      </w:pPr>
      <w:r>
        <w:rPr>
          <w:rFonts w:hint="eastAsia" w:ascii="宋体" w:hAnsi="宋体" w:cs="宋体"/>
          <w:sz w:val="20"/>
        </w:rPr>
        <w:t>1、除合同中另有规定外或经双方协商同意外，本合同所规定双方的任何权利和义务，任何一方在未经征得另一方书面同意之前，不得转让给第三者。任何转让，未经另一方书面明确同意，均属无效。</w:t>
      </w:r>
    </w:p>
    <w:p w14:paraId="4539F3C0">
      <w:pPr>
        <w:spacing w:line="520" w:lineRule="exact"/>
        <w:ind w:firstLine="426" w:firstLineChars="209"/>
        <w:rPr>
          <w:rFonts w:hint="eastAsia" w:ascii="宋体" w:hAnsi="宋体" w:cs="宋体"/>
          <w:sz w:val="20"/>
        </w:rPr>
      </w:pPr>
      <w:r>
        <w:rPr>
          <w:rFonts w:hint="eastAsia" w:ascii="宋体" w:hAnsi="宋体" w:cs="宋体"/>
          <w:sz w:val="20"/>
        </w:rPr>
        <w:t>2、合同有效期内，双方可就相关条款提出修改意见，经协商一致后达成书面补充协议。书面补充协议作为本合同的补充部分，与本合同具备同等效力。</w:t>
      </w:r>
    </w:p>
    <w:p w14:paraId="34BE95A2">
      <w:pPr>
        <w:spacing w:line="520" w:lineRule="exact"/>
        <w:ind w:firstLine="426" w:firstLineChars="209"/>
        <w:rPr>
          <w:rFonts w:hint="eastAsia" w:ascii="宋体" w:hAnsi="宋体" w:cs="宋体"/>
          <w:sz w:val="20"/>
        </w:rPr>
      </w:pPr>
      <w:r>
        <w:rPr>
          <w:rFonts w:hint="eastAsia" w:ascii="宋体" w:hAnsi="宋体" w:cs="宋体"/>
          <w:sz w:val="20"/>
        </w:rPr>
        <w:t>3、合同双方同意在本合同执行期间及终止后三年内，将最严密地保存因与对方的关系而掌握的与对方的业务、产品、程序、研究或发展有关的一切数据、工艺、配方、图纸、商业秘密（包括但不限于市场信息及客户名单）（以下统称“保密资料”），上述保密资料均归发包方所有，未经发包方的事先书面授权，承包方不得把保密资料泄漏或转让、转许可给任何个人、单位或团体；承包方不得将上述图纸、工艺或技术等申报专利。</w:t>
      </w:r>
    </w:p>
    <w:p w14:paraId="2C428D6E">
      <w:pPr>
        <w:spacing w:line="520" w:lineRule="exact"/>
        <w:ind w:firstLine="426" w:firstLineChars="209"/>
        <w:rPr>
          <w:rFonts w:hint="eastAsia" w:ascii="宋体" w:hAnsi="宋体" w:cs="宋体"/>
          <w:sz w:val="20"/>
        </w:rPr>
      </w:pPr>
      <w:r>
        <w:rPr>
          <w:rFonts w:hint="eastAsia" w:ascii="宋体" w:hAnsi="宋体" w:cs="宋体"/>
          <w:sz w:val="20"/>
        </w:rPr>
        <w:t>4、本合同期满或因其他原因终止，承包方应将上述保密资料的原件及所有复制件全部归还发包方，不能归还的，应在双方代表在场情况下予以销毁，并在双方销毁记录上签字。如因承包方未将上述资料返还或按约定销毁,承包方应承担已发生的平均每月外包费的5-10倍作为违约金,并赔偿甲方因此受到的损失。</w:t>
      </w:r>
    </w:p>
    <w:p w14:paraId="37F61DB9">
      <w:pPr>
        <w:spacing w:line="520" w:lineRule="exact"/>
        <w:ind w:firstLine="426" w:firstLineChars="209"/>
        <w:rPr>
          <w:rFonts w:hint="eastAsia" w:ascii="宋体" w:hAnsi="宋体" w:cs="宋体"/>
          <w:sz w:val="20"/>
        </w:rPr>
      </w:pPr>
      <w:r>
        <w:rPr>
          <w:rFonts w:hint="eastAsia" w:ascii="宋体" w:hAnsi="宋体" w:cs="宋体"/>
          <w:sz w:val="20"/>
        </w:rPr>
        <w:t>5、乙方确认其在本合同的单位地址为可以接收到函件的有效送达地址，如有变更应在变更后3日内以书面形式通知甲方，否则，甲方依本合同中的乙方地址寄发函件即视为送达。</w:t>
      </w:r>
    </w:p>
    <w:p w14:paraId="0578B1B4">
      <w:pPr>
        <w:spacing w:line="520" w:lineRule="exact"/>
        <w:ind w:firstLine="426" w:firstLineChars="209"/>
        <w:rPr>
          <w:rFonts w:hint="eastAsia" w:ascii="宋体" w:hAnsi="宋体" w:cs="宋体"/>
          <w:sz w:val="20"/>
        </w:rPr>
      </w:pPr>
      <w:r>
        <w:rPr>
          <w:rFonts w:hint="eastAsia" w:ascii="宋体" w:hAnsi="宋体" w:cs="宋体"/>
          <w:sz w:val="20"/>
        </w:rPr>
        <w:t>6、本合同在履行中发生争议产生纠纷时，双方协调解决，协商不成的由甲方所在地法院诉讼解决。</w:t>
      </w:r>
    </w:p>
    <w:p w14:paraId="4E2F80D8">
      <w:pPr>
        <w:spacing w:line="520" w:lineRule="exact"/>
        <w:ind w:firstLine="426" w:firstLineChars="209"/>
        <w:rPr>
          <w:rFonts w:hint="eastAsia" w:ascii="宋体" w:hAnsi="宋体" w:cs="宋体"/>
          <w:sz w:val="20"/>
        </w:rPr>
      </w:pPr>
      <w:r>
        <w:rPr>
          <w:rFonts w:hint="eastAsia" w:ascii="宋体" w:hAnsi="宋体" w:cs="宋体"/>
          <w:sz w:val="20"/>
        </w:rPr>
        <w:t>7、本合同依法订立，双方代表人签字并盖章后即具有法律效力，双方必须严格履行。</w:t>
      </w:r>
    </w:p>
    <w:p w14:paraId="0EF9D90A">
      <w:pPr>
        <w:spacing w:line="520" w:lineRule="exact"/>
        <w:ind w:firstLine="426" w:firstLineChars="209"/>
        <w:rPr>
          <w:rFonts w:hint="eastAsia" w:ascii="宋体" w:hAnsi="宋体" w:cs="宋体"/>
          <w:sz w:val="20"/>
        </w:rPr>
      </w:pPr>
      <w:r>
        <w:rPr>
          <w:rFonts w:hint="eastAsia" w:ascii="宋体" w:hAnsi="宋体" w:cs="宋体"/>
          <w:sz w:val="20"/>
        </w:rPr>
        <w:t>8、本合同一式六份，甲方四份，乙方两份。</w:t>
      </w:r>
    </w:p>
    <w:p w14:paraId="6A020827">
      <w:pPr>
        <w:spacing w:line="520" w:lineRule="exact"/>
        <w:rPr>
          <w:rFonts w:hint="eastAsia" w:ascii="宋体" w:hAnsi="宋体" w:cs="宋体"/>
          <w:sz w:val="20"/>
        </w:rPr>
      </w:pPr>
    </w:p>
    <w:p w14:paraId="60EDB13D">
      <w:pPr>
        <w:spacing w:line="520" w:lineRule="exact"/>
        <w:ind w:firstLine="426" w:firstLineChars="209"/>
        <w:rPr>
          <w:rFonts w:hint="eastAsia" w:ascii="宋体" w:hAnsi="宋体" w:cs="宋体"/>
          <w:b/>
          <w:bCs/>
          <w:sz w:val="20"/>
        </w:rPr>
      </w:pPr>
      <w:r>
        <w:rPr>
          <w:rFonts w:hint="eastAsia" w:ascii="宋体" w:hAnsi="宋体" w:cs="宋体"/>
          <w:b/>
          <w:bCs/>
          <w:sz w:val="20"/>
        </w:rPr>
        <w:t>本合同的各签约方选择使用电子签约的，已由法定代表人本人或授权其代理人在电子签约平台进行了实名注册，并通过CA证书进行签约。电子签约的任一方均已知晓且同意通过代理人密码登录账户后的所有操作视为该方的行为，并自愿承担由此产生的一切法律后果。电子签约方的代理人包括在平台完成认证并具有相应盖章、签字权限的管理员、盖章人或签名人。电子签约方在相关电子合同通过CA证书进行电子签章的，视为该方有效签署合同。如各方签章时间不一致的，以最后签章的时间为准。本合同所有的手写涂改</w:t>
      </w:r>
      <w:r>
        <w:rPr>
          <w:rFonts w:hint="eastAsia" w:ascii="宋体" w:hAnsi="宋体" w:cs="宋体"/>
          <w:b/>
          <w:bCs/>
          <w:sz w:val="20"/>
          <w:lang w:eastAsia="zh-CN"/>
        </w:rPr>
        <w:t>、</w:t>
      </w:r>
      <w:r>
        <w:rPr>
          <w:rFonts w:hint="eastAsia" w:ascii="宋体" w:hAnsi="宋体" w:cs="宋体"/>
          <w:b/>
          <w:bCs/>
          <w:sz w:val="20"/>
          <w:lang w:val="en-US" w:eastAsia="zh-CN"/>
        </w:rPr>
        <w:t>一方擅自增加、删改、篡改</w:t>
      </w:r>
      <w:r>
        <w:rPr>
          <w:rFonts w:hint="eastAsia" w:ascii="宋体" w:hAnsi="宋体" w:cs="宋体"/>
          <w:b/>
          <w:bCs/>
          <w:sz w:val="20"/>
        </w:rPr>
        <w:t>部分无效（个人手写签名除外）。</w:t>
      </w:r>
    </w:p>
    <w:p w14:paraId="2F3C9889">
      <w:pPr>
        <w:spacing w:line="520" w:lineRule="exact"/>
        <w:ind w:firstLine="426" w:firstLineChars="209"/>
        <w:rPr>
          <w:rFonts w:hint="eastAsia" w:ascii="宋体" w:hAnsi="宋体" w:cs="宋体"/>
          <w:b/>
          <w:bCs/>
          <w:sz w:val="20"/>
        </w:rPr>
      </w:pPr>
      <w:r>
        <w:rPr>
          <w:rFonts w:hint="eastAsia" w:ascii="宋体" w:hAnsi="宋体" w:cs="宋体"/>
          <w:b/>
          <w:bCs/>
          <w:sz w:val="20"/>
        </w:rPr>
        <w:t xml:space="preserve">  若一方不使用电子签约，此情形下各方认可并同意电子签章与在纸质合同上手写签名或者盖章具有同等的法律效力，一方在合同上使用电子签章，另一方将已完成电子签章的合同打印为纸质合同后，再于合同签署处加盖实物印章、手写签名视为双方已签署完毕。</w:t>
      </w:r>
    </w:p>
    <w:p w14:paraId="7AF53A14">
      <w:pPr>
        <w:spacing w:line="520" w:lineRule="exact"/>
        <w:ind w:firstLine="426" w:firstLineChars="209"/>
        <w:rPr>
          <w:rFonts w:hint="default" w:ascii="宋体" w:hAnsi="宋体" w:eastAsia="宋体" w:cs="宋体"/>
          <w:sz w:val="20"/>
          <w:lang w:val="en-US" w:eastAsia="zh-CN"/>
        </w:rPr>
      </w:pPr>
      <w:r>
        <w:rPr>
          <w:rFonts w:hint="eastAsia" w:ascii="宋体" w:hAnsi="宋体" w:eastAsia="宋体" w:cs="宋体"/>
          <w:sz w:val="20"/>
          <w:lang w:val="en-US" w:eastAsia="zh-CN"/>
        </w:rPr>
        <w:t>附：产品合同明细</w:t>
      </w:r>
    </w:p>
    <w:p w14:paraId="62E61877">
      <w:pPr>
        <w:rPr>
          <w:rFonts w:hint="eastAsia" w:ascii="宋体" w:hAnsi="宋体" w:cs="宋体"/>
          <w:sz w:val="20"/>
        </w:rPr>
      </w:pPr>
    </w:p>
    <w:p w14:paraId="5C685133">
      <w:pPr>
        <w:widowControl/>
        <w:adjustRightInd w:val="0"/>
        <w:snapToGrid w:val="0"/>
        <w:spacing w:line="360" w:lineRule="auto"/>
        <w:ind w:firstLine="426" w:firstLineChars="209"/>
        <w:jc w:val="left"/>
        <w:rPr>
          <w:rFonts w:hint="eastAsia" w:ascii="宋体" w:hAnsi="宋体"/>
          <w:snapToGrid w:val="0"/>
          <w:kern w:val="0"/>
          <w:sz w:val="20"/>
          <w:lang w:eastAsia="zh-Hans"/>
        </w:rPr>
      </w:pPr>
      <w:r>
        <w:rPr>
          <w:rFonts w:hint="eastAsia" w:ascii="宋体" w:hAnsi="宋体"/>
          <w:snapToGrid w:val="0"/>
          <w:kern w:val="0"/>
          <w:sz w:val="20"/>
          <w:lang w:eastAsia="zh-Hans"/>
        </w:rPr>
        <w:t>甲方</w:t>
      </w:r>
      <w:r>
        <w:rPr>
          <w:rFonts w:hint="eastAsia" w:ascii="宋体" w:hAnsi="宋体"/>
          <w:snapToGrid w:val="0"/>
          <w:kern w:val="0"/>
          <w:sz w:val="20"/>
        </w:rPr>
        <w:t>（盖章）</w:t>
      </w:r>
      <w:r>
        <w:rPr>
          <w:rFonts w:hint="eastAsia" w:ascii="宋体" w:hAnsi="宋体"/>
          <w:snapToGrid w:val="0"/>
          <w:kern w:val="0"/>
          <w:sz w:val="20"/>
          <w:lang w:eastAsia="zh-Hans"/>
        </w:rPr>
        <w:t>：</w:t>
      </w:r>
      <w:r>
        <w:rPr>
          <w:rFonts w:hint="eastAsia" w:ascii="宋体" w:hAnsi="宋体"/>
          <w:snapToGrid w:val="0"/>
          <w:kern w:val="0"/>
          <w:sz w:val="20"/>
          <w:lang w:val="en-US" w:eastAsia="zh-CN"/>
        </w:rPr>
        <w:t>中国重汽集团济南汽车部件有限公司</w:t>
      </w:r>
      <w:r>
        <w:rPr>
          <w:rFonts w:hint="eastAsia" w:ascii="宋体" w:hAnsi="宋体"/>
          <w:snapToGrid w:val="0"/>
          <w:kern w:val="0"/>
          <w:sz w:val="20"/>
          <w:lang w:eastAsia="zh-Hans"/>
        </w:rPr>
        <w:t xml:space="preserve">  乙方</w:t>
      </w:r>
      <w:r>
        <w:rPr>
          <w:rFonts w:hint="eastAsia" w:ascii="宋体" w:hAnsi="宋体"/>
          <w:snapToGrid w:val="0"/>
          <w:kern w:val="0"/>
          <w:sz w:val="20"/>
        </w:rPr>
        <w:t>（盖章）</w:t>
      </w:r>
      <w:r>
        <w:rPr>
          <w:rFonts w:hint="eastAsia" w:ascii="宋体" w:hAnsi="宋体"/>
          <w:snapToGrid w:val="0"/>
          <w:kern w:val="0"/>
          <w:sz w:val="20"/>
          <w:lang w:eastAsia="zh-Hans"/>
        </w:rPr>
        <w:t>：</w:t>
      </w:r>
    </w:p>
    <w:p w14:paraId="023FD06E">
      <w:pPr>
        <w:widowControl/>
        <w:adjustRightInd w:val="0"/>
        <w:snapToGrid w:val="0"/>
        <w:spacing w:line="360" w:lineRule="auto"/>
        <w:ind w:firstLine="426" w:firstLineChars="209"/>
        <w:jc w:val="left"/>
        <w:rPr>
          <w:rFonts w:ascii="宋体" w:hAnsi="宋体"/>
          <w:snapToGrid w:val="0"/>
          <w:color w:val="000000"/>
          <w:kern w:val="0"/>
          <w:sz w:val="20"/>
          <w:lang w:eastAsia="zh-Hans"/>
        </w:rPr>
      </w:pPr>
      <w:r>
        <w:rPr>
          <w:rFonts w:ascii="宋体" w:hAnsi="宋体"/>
          <w:snapToGrid w:val="0"/>
          <w:color w:val="000000"/>
          <w:kern w:val="0"/>
          <w:sz w:val="20"/>
          <w:lang w:eastAsia="zh-Hans"/>
        </w:rPr>
        <w:t xml:space="preserve">法定代表人或代理人（签字）：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 </w:t>
      </w:r>
      <w:r>
        <w:rPr>
          <w:rFonts w:hint="eastAsia" w:ascii="宋体" w:hAnsi="宋体"/>
          <w:snapToGrid w:val="0"/>
          <w:color w:val="000000"/>
          <w:kern w:val="0"/>
          <w:sz w:val="20"/>
          <w:lang w:val="en-US" w:eastAsia="zh-CN"/>
        </w:rPr>
        <w:t xml:space="preserve">   </w:t>
      </w:r>
      <w:r>
        <w:rPr>
          <w:rFonts w:ascii="宋体" w:hAnsi="宋体"/>
          <w:snapToGrid w:val="0"/>
          <w:color w:val="000000"/>
          <w:kern w:val="0"/>
          <w:sz w:val="20"/>
          <w:lang w:eastAsia="zh-Hans"/>
        </w:rPr>
        <w:t>法定代表人或代理人（签字）：</w:t>
      </w:r>
    </w:p>
    <w:p w14:paraId="40F0A814">
      <w:pPr>
        <w:widowControl/>
        <w:adjustRightInd w:val="0"/>
        <w:snapToGrid w:val="0"/>
        <w:spacing w:line="360" w:lineRule="auto"/>
        <w:ind w:firstLine="426" w:firstLineChars="209"/>
        <w:jc w:val="left"/>
        <w:rPr>
          <w:rFonts w:hint="default" w:ascii="宋体" w:hAnsi="宋体"/>
          <w:snapToGrid w:val="0"/>
          <w:color w:val="000000"/>
          <w:kern w:val="0"/>
          <w:sz w:val="20"/>
          <w:lang w:val="en-US" w:eastAsia="zh-CN"/>
        </w:rPr>
      </w:pPr>
      <w:r>
        <w:rPr>
          <w:rFonts w:ascii="宋体" w:hAnsi="宋体"/>
          <w:snapToGrid w:val="0"/>
          <w:color w:val="000000"/>
          <w:kern w:val="0"/>
          <w:sz w:val="20"/>
          <w:lang w:eastAsia="zh-Hans"/>
        </w:rPr>
        <w:t>地  址：</w:t>
      </w:r>
      <w:r>
        <w:rPr>
          <w:rFonts w:hint="eastAsia" w:ascii="宋体" w:hAnsi="宋体"/>
          <w:snapToGrid w:val="0"/>
          <w:color w:val="000000"/>
          <w:kern w:val="0"/>
          <w:sz w:val="20"/>
          <w:lang w:val="en-US" w:eastAsia="zh-CN"/>
        </w:rPr>
        <w:t>济南市章丘区圣井街道潘王路西            地址：</w:t>
      </w:r>
    </w:p>
    <w:p w14:paraId="004893C7">
      <w:pPr>
        <w:widowControl/>
        <w:adjustRightInd w:val="0"/>
        <w:snapToGrid w:val="0"/>
        <w:spacing w:line="360" w:lineRule="auto"/>
        <w:ind w:firstLine="1238" w:firstLineChars="607"/>
        <w:jc w:val="left"/>
        <w:rPr>
          <w:rFonts w:ascii="宋体" w:hAnsi="宋体"/>
          <w:snapToGrid w:val="0"/>
          <w:kern w:val="0"/>
          <w:sz w:val="20"/>
          <w:lang w:eastAsia="zh-Hans"/>
        </w:rPr>
      </w:pPr>
      <w:r>
        <w:rPr>
          <w:rFonts w:hint="eastAsia" w:ascii="宋体" w:hAnsi="宋体"/>
          <w:snapToGrid w:val="0"/>
          <w:color w:val="000000"/>
          <w:kern w:val="0"/>
          <w:sz w:val="20"/>
          <w:lang w:val="en-US" w:eastAsia="zh-CN"/>
        </w:rPr>
        <w:t>重汽工业园北三厂</w:t>
      </w:r>
      <w:r>
        <w:rPr>
          <w:rFonts w:ascii="宋体" w:hAnsi="宋体"/>
          <w:snapToGrid w:val="0"/>
          <w:color w:val="000000"/>
          <w:kern w:val="0"/>
          <w:sz w:val="20"/>
          <w:lang w:eastAsia="zh-Hans"/>
        </w:rPr>
        <w:t xml:space="preserve"> </w:t>
      </w:r>
    </w:p>
    <w:p w14:paraId="502BF6F5">
      <w:pPr>
        <w:widowControl/>
        <w:adjustRightInd w:val="0"/>
        <w:snapToGrid w:val="0"/>
        <w:spacing w:line="360" w:lineRule="auto"/>
        <w:ind w:firstLine="426" w:firstLineChars="209"/>
        <w:jc w:val="left"/>
        <w:rPr>
          <w:rFonts w:ascii="宋体" w:hAnsi="宋体"/>
          <w:snapToGrid w:val="0"/>
          <w:kern w:val="0"/>
          <w:sz w:val="20"/>
          <w:lang w:eastAsia="zh-Hans"/>
        </w:rPr>
      </w:pPr>
      <w:r>
        <w:rPr>
          <w:rFonts w:ascii="宋体" w:hAnsi="宋体"/>
          <w:snapToGrid w:val="0"/>
          <w:kern w:val="0"/>
          <w:sz w:val="20"/>
          <w:lang w:eastAsia="zh-Hans"/>
        </w:rPr>
        <w:t>电话：</w:t>
      </w:r>
      <w:r>
        <w:rPr>
          <w:rFonts w:hint="eastAsia" w:ascii="宋体" w:hAnsi="宋体"/>
          <w:snapToGrid w:val="0"/>
          <w:kern w:val="0"/>
          <w:sz w:val="20"/>
          <w:lang w:val="en-US" w:eastAsia="zh-CN"/>
        </w:rPr>
        <w:t>0531-58069720</w:t>
      </w:r>
      <w:r>
        <w:rPr>
          <w:rFonts w:ascii="宋体" w:hAnsi="宋体"/>
          <w:snapToGrid w:val="0"/>
          <w:kern w:val="0"/>
          <w:sz w:val="20"/>
          <w:lang w:eastAsia="zh-Hans"/>
        </w:rPr>
        <w:t xml:space="preserve">                          </w:t>
      </w:r>
      <w:r>
        <w:rPr>
          <w:rFonts w:hint="eastAsia" w:ascii="宋体" w:hAnsi="宋体"/>
          <w:snapToGrid w:val="0"/>
          <w:kern w:val="0"/>
          <w:sz w:val="20"/>
          <w:lang w:val="en-US" w:eastAsia="zh-CN"/>
        </w:rPr>
        <w:t xml:space="preserve">   </w:t>
      </w:r>
      <w:r>
        <w:rPr>
          <w:rFonts w:ascii="宋体" w:hAnsi="宋体"/>
          <w:snapToGrid w:val="0"/>
          <w:kern w:val="0"/>
          <w:sz w:val="20"/>
          <w:lang w:eastAsia="zh-Hans"/>
        </w:rPr>
        <w:t xml:space="preserve">电话： </w:t>
      </w:r>
    </w:p>
    <w:p w14:paraId="5DFA5E0A">
      <w:pPr>
        <w:widowControl/>
        <w:adjustRightInd w:val="0"/>
        <w:snapToGrid w:val="0"/>
        <w:spacing w:line="360" w:lineRule="auto"/>
        <w:ind w:firstLine="426" w:firstLineChars="209"/>
        <w:jc w:val="left"/>
        <w:rPr>
          <w:rFonts w:ascii="宋体" w:hAnsi="宋体"/>
          <w:snapToGrid w:val="0"/>
          <w:kern w:val="0"/>
          <w:sz w:val="20"/>
          <w:lang w:eastAsia="zh-Hans"/>
        </w:rPr>
      </w:pPr>
      <w:r>
        <w:rPr>
          <w:rFonts w:ascii="宋体" w:hAnsi="宋体"/>
          <w:snapToGrid w:val="0"/>
          <w:kern w:val="0"/>
          <w:sz w:val="20"/>
          <w:lang w:eastAsia="zh-Hans"/>
        </w:rPr>
        <w:t>传真：</w:t>
      </w:r>
      <w:r>
        <w:rPr>
          <w:rFonts w:hint="eastAsia" w:ascii="宋体" w:hAnsi="宋体"/>
          <w:snapToGrid w:val="0"/>
          <w:kern w:val="0"/>
          <w:sz w:val="20"/>
          <w:lang w:val="en-US" w:eastAsia="zh-CN"/>
        </w:rPr>
        <w:t>0531-58069720</w:t>
      </w:r>
      <w:r>
        <w:rPr>
          <w:rFonts w:ascii="宋体" w:hAnsi="宋体"/>
          <w:snapToGrid w:val="0"/>
          <w:kern w:val="0"/>
          <w:sz w:val="20"/>
          <w:lang w:eastAsia="zh-Hans"/>
        </w:rPr>
        <w:t xml:space="preserve">                          </w:t>
      </w:r>
      <w:r>
        <w:rPr>
          <w:rFonts w:hint="eastAsia" w:ascii="宋体" w:hAnsi="宋体"/>
          <w:snapToGrid w:val="0"/>
          <w:kern w:val="0"/>
          <w:sz w:val="20"/>
          <w:lang w:val="en-US" w:eastAsia="zh-CN"/>
        </w:rPr>
        <w:t xml:space="preserve">   </w:t>
      </w:r>
      <w:r>
        <w:rPr>
          <w:rFonts w:ascii="宋体" w:hAnsi="宋体"/>
          <w:snapToGrid w:val="0"/>
          <w:kern w:val="0"/>
          <w:sz w:val="20"/>
          <w:lang w:eastAsia="zh-Hans"/>
        </w:rPr>
        <w:t xml:space="preserve">传真： </w:t>
      </w:r>
    </w:p>
    <w:p w14:paraId="713467F0">
      <w:pPr>
        <w:widowControl/>
        <w:adjustRightInd w:val="0"/>
        <w:snapToGrid w:val="0"/>
        <w:spacing w:line="360" w:lineRule="auto"/>
        <w:ind w:firstLine="426" w:firstLineChars="209"/>
        <w:jc w:val="left"/>
        <w:rPr>
          <w:rFonts w:ascii="宋体" w:hAnsi="宋体"/>
          <w:snapToGrid w:val="0"/>
          <w:color w:val="000000"/>
          <w:kern w:val="0"/>
          <w:sz w:val="20"/>
          <w:lang w:eastAsia="zh-Hans"/>
        </w:rPr>
      </w:pPr>
      <w:r>
        <w:rPr>
          <w:rFonts w:ascii="宋体" w:hAnsi="宋体"/>
          <w:snapToGrid w:val="0"/>
          <w:color w:val="000000"/>
          <w:kern w:val="0"/>
          <w:sz w:val="20"/>
          <w:lang w:eastAsia="zh-Hans"/>
        </w:rPr>
        <w:t>开户银行：</w:t>
      </w:r>
      <w:r>
        <w:rPr>
          <w:rFonts w:hint="eastAsia" w:ascii="宋体" w:hAnsi="宋体"/>
          <w:snapToGrid w:val="0"/>
          <w:color w:val="000000"/>
          <w:kern w:val="0"/>
          <w:sz w:val="20"/>
          <w:lang w:val="en-US" w:eastAsia="zh-CN"/>
        </w:rPr>
        <w:t>北京银行股份有限公司济南分行营业部</w:t>
      </w:r>
      <w:r>
        <w:rPr>
          <w:rFonts w:ascii="宋体" w:hAnsi="宋体"/>
          <w:snapToGrid w:val="0"/>
          <w:color w:val="000000"/>
          <w:kern w:val="0"/>
          <w:sz w:val="20"/>
          <w:lang w:eastAsia="zh-Hans"/>
        </w:rPr>
        <w:t xml:space="preserve"> </w:t>
      </w:r>
      <w:r>
        <w:rPr>
          <w:rFonts w:hint="eastAsia" w:ascii="宋体" w:hAnsi="宋体"/>
          <w:snapToGrid w:val="0"/>
          <w:color w:val="000000"/>
          <w:kern w:val="0"/>
          <w:sz w:val="20"/>
          <w:lang w:val="en-US" w:eastAsia="zh-CN"/>
        </w:rPr>
        <w:t xml:space="preserve">   </w:t>
      </w:r>
      <w:r>
        <w:rPr>
          <w:rFonts w:ascii="宋体" w:hAnsi="宋体"/>
          <w:snapToGrid w:val="0"/>
          <w:color w:val="000000"/>
          <w:kern w:val="0"/>
          <w:sz w:val="20"/>
          <w:lang w:eastAsia="zh-Hans"/>
        </w:rPr>
        <w:t xml:space="preserve">开户银行：   </w:t>
      </w:r>
    </w:p>
    <w:p w14:paraId="2FD01B25">
      <w:pPr>
        <w:widowControl/>
        <w:adjustRightInd w:val="0"/>
        <w:snapToGrid w:val="0"/>
        <w:spacing w:line="360" w:lineRule="auto"/>
        <w:ind w:firstLine="426" w:firstLineChars="209"/>
        <w:jc w:val="left"/>
        <w:rPr>
          <w:rFonts w:ascii="宋体" w:hAnsi="宋体"/>
          <w:snapToGrid w:val="0"/>
          <w:color w:val="000000"/>
          <w:kern w:val="0"/>
          <w:sz w:val="20"/>
          <w:lang w:eastAsia="zh-Hans"/>
        </w:rPr>
      </w:pPr>
      <w:r>
        <w:rPr>
          <w:rFonts w:ascii="宋体" w:hAnsi="宋体"/>
          <w:snapToGrid w:val="0"/>
          <w:color w:val="000000"/>
          <w:kern w:val="0"/>
          <w:sz w:val="20"/>
          <w:lang w:eastAsia="zh-Hans"/>
        </w:rPr>
        <w:t>账  号：</w:t>
      </w:r>
      <w:r>
        <w:rPr>
          <w:rFonts w:hint="eastAsia" w:ascii="宋体" w:hAnsi="宋体"/>
          <w:snapToGrid w:val="0"/>
          <w:color w:val="000000"/>
          <w:kern w:val="0"/>
          <w:sz w:val="20"/>
          <w:lang w:val="en-US" w:eastAsia="zh-CN"/>
        </w:rPr>
        <w:t>20000042845000032899980</w:t>
      </w:r>
      <w:r>
        <w:rPr>
          <w:rFonts w:ascii="宋体" w:hAnsi="宋体"/>
          <w:snapToGrid w:val="0"/>
          <w:color w:val="000000"/>
          <w:kern w:val="0"/>
          <w:sz w:val="20"/>
          <w:lang w:eastAsia="zh-Hans"/>
        </w:rPr>
        <w:t xml:space="preserve">              </w:t>
      </w:r>
      <w:r>
        <w:rPr>
          <w:rFonts w:hint="eastAsia" w:ascii="宋体" w:hAnsi="宋体"/>
          <w:snapToGrid w:val="0"/>
          <w:color w:val="000000"/>
          <w:kern w:val="0"/>
          <w:sz w:val="20"/>
          <w:lang w:val="en-US" w:eastAsia="zh-CN"/>
        </w:rPr>
        <w:t xml:space="preserve">   </w:t>
      </w:r>
      <w:r>
        <w:rPr>
          <w:rFonts w:ascii="宋体" w:hAnsi="宋体"/>
          <w:snapToGrid w:val="0"/>
          <w:color w:val="000000"/>
          <w:kern w:val="0"/>
          <w:sz w:val="20"/>
          <w:lang w:eastAsia="zh-Hans"/>
        </w:rPr>
        <w:t>账 号：</w:t>
      </w:r>
    </w:p>
    <w:p w14:paraId="53A8CA13">
      <w:pPr>
        <w:spacing w:line="580" w:lineRule="exact"/>
        <w:jc w:val="center"/>
        <w:rPr>
          <w:rFonts w:hint="eastAsia" w:ascii="方正小标宋简体" w:hAnsi="宋体" w:eastAsia="方正小标宋简体"/>
          <w:b/>
          <w:sz w:val="36"/>
        </w:rPr>
      </w:pPr>
    </w:p>
    <w:p w14:paraId="2BCCC77F">
      <w:pPr>
        <w:spacing w:line="580" w:lineRule="exact"/>
        <w:jc w:val="center"/>
        <w:rPr>
          <w:rFonts w:hint="eastAsia" w:ascii="方正小标宋简体" w:hAnsi="宋体" w:eastAsia="方正小标宋简体"/>
          <w:b/>
          <w:sz w:val="36"/>
        </w:rPr>
      </w:pPr>
    </w:p>
    <w:p w14:paraId="16FE0DA1">
      <w:pPr>
        <w:spacing w:line="580" w:lineRule="exact"/>
        <w:jc w:val="center"/>
        <w:rPr>
          <w:rFonts w:hint="eastAsia" w:ascii="方正小标宋简体" w:hAnsi="宋体" w:eastAsia="方正小标宋简体"/>
          <w:b/>
          <w:sz w:val="36"/>
        </w:rPr>
      </w:pPr>
      <w:r>
        <w:rPr>
          <w:rFonts w:hint="eastAsia" w:ascii="方正小标宋简体" w:hAnsi="宋体" w:eastAsia="方正小标宋简体"/>
          <w:b/>
          <w:sz w:val="36"/>
        </w:rPr>
        <w:t>第</w:t>
      </w:r>
      <w:r>
        <w:rPr>
          <w:rFonts w:hint="eastAsia" w:ascii="方正小标宋简体" w:hAnsi="宋体" w:eastAsia="方正小标宋简体"/>
          <w:b/>
          <w:sz w:val="36"/>
          <w:lang w:val="en-US" w:eastAsia="zh-CN"/>
        </w:rPr>
        <w:t>五</w:t>
      </w:r>
      <w:r>
        <w:rPr>
          <w:rFonts w:hint="eastAsia" w:ascii="方正小标宋简体" w:hAnsi="宋体" w:eastAsia="方正小标宋简体"/>
          <w:b/>
          <w:sz w:val="36"/>
        </w:rPr>
        <w:t>章 技术质量保证协议</w:t>
      </w:r>
    </w:p>
    <w:p w14:paraId="7E4A76C5">
      <w:pPr>
        <w:wordWrap w:val="0"/>
        <w:ind w:right="360"/>
        <w:jc w:val="right"/>
        <w:rPr>
          <w:rFonts w:hint="eastAsia" w:ascii="宋体" w:hAnsi="宋体"/>
          <w:b/>
          <w:sz w:val="18"/>
          <w:szCs w:val="18"/>
        </w:rPr>
      </w:pPr>
      <w:r>
        <w:rPr>
          <w:rFonts w:ascii="宋体" w:hAnsi="宋体"/>
          <w:b/>
          <w:sz w:val="18"/>
          <w:szCs w:val="18"/>
        </w:rPr>
        <w:t xml:space="preserve">                      </w:t>
      </w:r>
    </w:p>
    <w:p w14:paraId="65497653">
      <w:pPr>
        <w:spacing w:line="360" w:lineRule="exact"/>
        <w:ind w:firstLine="428" w:firstLineChars="200"/>
        <w:rPr>
          <w:rFonts w:hint="eastAsia" w:ascii="宋体" w:hAnsi="宋体"/>
          <w:highlight w:val="none"/>
        </w:rPr>
      </w:pPr>
      <w:r>
        <w:rPr>
          <w:rFonts w:hint="eastAsia" w:ascii="宋体" w:hAnsi="宋体"/>
          <w:highlight w:val="none"/>
        </w:rPr>
        <w:t>甲方：</w:t>
      </w:r>
      <w:r>
        <w:rPr>
          <w:rFonts w:hint="eastAsia" w:ascii="宋体" w:hAnsi="宋体"/>
          <w:highlight w:val="none"/>
          <w:lang w:eastAsia="zh-CN"/>
        </w:rPr>
        <w:t>中国重汽集团济南汽车部件有限公司</w:t>
      </w:r>
      <w:r>
        <w:rPr>
          <w:rFonts w:hint="eastAsia" w:ascii="宋体" w:hAnsi="宋体"/>
          <w:highlight w:val="none"/>
        </w:rPr>
        <w:t xml:space="preserve"> </w:t>
      </w:r>
    </w:p>
    <w:p w14:paraId="331A3CB3">
      <w:pPr>
        <w:spacing w:line="360" w:lineRule="exact"/>
        <w:ind w:firstLine="428" w:firstLineChars="200"/>
        <w:rPr>
          <w:rFonts w:hint="eastAsia" w:ascii="宋体" w:hAnsi="宋体"/>
          <w:highlight w:val="none"/>
        </w:rPr>
      </w:pPr>
      <w:r>
        <w:rPr>
          <w:rFonts w:hint="eastAsia" w:ascii="宋体" w:hAnsi="宋体"/>
          <w:highlight w:val="none"/>
        </w:rPr>
        <w:t>乙方：</w:t>
      </w:r>
    </w:p>
    <w:p w14:paraId="026B917E">
      <w:pPr>
        <w:spacing w:line="360" w:lineRule="exact"/>
        <w:ind w:firstLine="428" w:firstLineChars="200"/>
        <w:rPr>
          <w:rFonts w:hint="eastAsia" w:ascii="宋体" w:hAnsi="宋体"/>
          <w:highlight w:val="none"/>
        </w:rPr>
      </w:pPr>
      <w:r>
        <w:rPr>
          <w:rFonts w:hint="eastAsia" w:ascii="宋体" w:hAnsi="宋体"/>
          <w:highlight w:val="none"/>
        </w:rPr>
        <w:t>为明确乙方的产品质量责任，确保乙方的外协服务质量满足甲方的需求，保障甲方生产的顺利进行，经甲、乙双方协商达成以下协议。</w:t>
      </w:r>
    </w:p>
    <w:p w14:paraId="2E43BE94">
      <w:pPr>
        <w:spacing w:line="360" w:lineRule="exact"/>
        <w:rPr>
          <w:rFonts w:hint="eastAsia" w:ascii="宋体" w:hAnsi="宋体"/>
          <w:highlight w:val="none"/>
        </w:rPr>
      </w:pPr>
    </w:p>
    <w:p w14:paraId="11C6CC1F">
      <w:pPr>
        <w:spacing w:line="360" w:lineRule="exact"/>
        <w:rPr>
          <w:rFonts w:hint="eastAsia" w:ascii="宋体" w:hAnsi="宋体"/>
          <w:b/>
          <w:highlight w:val="none"/>
        </w:rPr>
      </w:pPr>
      <w:r>
        <w:rPr>
          <w:rFonts w:hint="eastAsia" w:ascii="宋体" w:hAnsi="宋体"/>
          <w:b/>
          <w:highlight w:val="none"/>
        </w:rPr>
        <w:t>第一条：总则</w:t>
      </w:r>
    </w:p>
    <w:p w14:paraId="18CA57D8">
      <w:pPr>
        <w:spacing w:line="360" w:lineRule="exact"/>
        <w:ind w:firstLine="428" w:firstLineChars="200"/>
        <w:rPr>
          <w:rFonts w:ascii="宋体" w:hAnsi="宋体"/>
          <w:highlight w:val="none"/>
        </w:rPr>
      </w:pPr>
      <w:r>
        <w:rPr>
          <w:rFonts w:hint="eastAsia" w:ascii="宋体" w:hAnsi="宋体"/>
          <w:highlight w:val="none"/>
        </w:rPr>
        <w:t>1.1甲乙</w:t>
      </w:r>
      <w:r>
        <w:rPr>
          <w:rFonts w:ascii="宋体" w:hAnsi="宋体"/>
          <w:highlight w:val="none"/>
        </w:rPr>
        <w:t>双方本着合作双赢、共同发展的经营理念，经友好协商，达成共识，特订立本协议。</w:t>
      </w:r>
    </w:p>
    <w:p w14:paraId="314C2F74">
      <w:pPr>
        <w:spacing w:line="360" w:lineRule="exact"/>
        <w:ind w:firstLine="428" w:firstLineChars="200"/>
        <w:rPr>
          <w:rFonts w:hint="eastAsia" w:ascii="宋体" w:hAnsi="宋体"/>
          <w:highlight w:val="none"/>
        </w:rPr>
      </w:pPr>
      <w:r>
        <w:rPr>
          <w:rFonts w:hint="eastAsia" w:ascii="宋体" w:hAnsi="宋体"/>
          <w:highlight w:val="none"/>
        </w:rPr>
        <w:t>1.2本协议具有法律约束力，甲、乙双方要共同遵守，在必要情况下双方可另行签订相关补充协议，作为本协议的补充。</w:t>
      </w:r>
    </w:p>
    <w:p w14:paraId="47927CE2">
      <w:pPr>
        <w:spacing w:line="360" w:lineRule="exact"/>
        <w:ind w:firstLine="428" w:firstLineChars="200"/>
        <w:rPr>
          <w:rFonts w:hint="eastAsia" w:ascii="宋体" w:hAnsi="宋体"/>
          <w:highlight w:val="none"/>
        </w:rPr>
      </w:pPr>
      <w:r>
        <w:rPr>
          <w:rFonts w:hint="eastAsia" w:ascii="宋体" w:hAnsi="宋体"/>
          <w:highlight w:val="none"/>
        </w:rPr>
        <w:t>1.3乙方向甲方提供的全部产品，必须符合甲方的质量要求，乙方保证向甲方提供符合质量要求的产品，在签订本协议前，甲方已对乙方企业服务质量等情况进行评估。</w:t>
      </w:r>
    </w:p>
    <w:p w14:paraId="1EA5436E">
      <w:pPr>
        <w:spacing w:line="360" w:lineRule="exact"/>
        <w:rPr>
          <w:rFonts w:hint="eastAsia" w:ascii="宋体" w:hAnsi="宋体"/>
          <w:b/>
          <w:highlight w:val="none"/>
        </w:rPr>
      </w:pPr>
      <w:r>
        <w:rPr>
          <w:rFonts w:hint="eastAsia" w:ascii="宋体" w:hAnsi="宋体"/>
          <w:b/>
          <w:highlight w:val="none"/>
        </w:rPr>
        <w:t>第二条：质量保证</w:t>
      </w:r>
    </w:p>
    <w:p w14:paraId="2BDC8784">
      <w:pPr>
        <w:spacing w:line="360" w:lineRule="exact"/>
        <w:ind w:firstLine="418" w:firstLineChars="196"/>
        <w:rPr>
          <w:rFonts w:ascii="宋体" w:hAnsi="宋体"/>
          <w:highlight w:val="none"/>
        </w:rPr>
      </w:pPr>
      <w:r>
        <w:rPr>
          <w:rFonts w:hint="eastAsia" w:ascii="宋体" w:hAnsi="宋体"/>
          <w:highlight w:val="none"/>
        </w:rPr>
        <w:t>2</w:t>
      </w:r>
      <w:r>
        <w:rPr>
          <w:rFonts w:ascii="宋体" w:hAnsi="宋体"/>
          <w:highlight w:val="none"/>
        </w:rPr>
        <w:t xml:space="preserve">.1建立质量保证体系  </w:t>
      </w:r>
    </w:p>
    <w:p w14:paraId="547B3495">
      <w:pPr>
        <w:tabs>
          <w:tab w:val="left" w:pos="360"/>
        </w:tabs>
        <w:spacing w:line="360" w:lineRule="exact"/>
        <w:ind w:firstLine="428" w:firstLineChars="200"/>
        <w:rPr>
          <w:rFonts w:ascii="宋体" w:hAnsi="宋体"/>
          <w:highlight w:val="none"/>
        </w:rPr>
      </w:pPr>
      <w:r>
        <w:rPr>
          <w:rFonts w:hint="eastAsia" w:ascii="宋体" w:hAnsi="宋体"/>
          <w:highlight w:val="none"/>
        </w:rPr>
        <w:t>2</w:t>
      </w:r>
      <w:r>
        <w:rPr>
          <w:rFonts w:ascii="宋体" w:hAnsi="宋体"/>
          <w:highlight w:val="none"/>
        </w:rPr>
        <w:t xml:space="preserve">.1.1乙方有义务按汽车行业的要求建立质量管理体系，并且有责任维持这个体系的零缺陷目标和不断地改进服务。 </w:t>
      </w:r>
    </w:p>
    <w:p w14:paraId="5E657F3A">
      <w:pPr>
        <w:tabs>
          <w:tab w:val="left" w:pos="360"/>
        </w:tabs>
        <w:spacing w:line="360" w:lineRule="exact"/>
        <w:ind w:firstLine="428" w:firstLineChars="200"/>
        <w:rPr>
          <w:rFonts w:ascii="宋体" w:hAnsi="宋体"/>
          <w:highlight w:val="none"/>
        </w:rPr>
      </w:pPr>
      <w:r>
        <w:rPr>
          <w:rFonts w:hint="eastAsia" w:ascii="宋体" w:hAnsi="宋体"/>
          <w:highlight w:val="none"/>
        </w:rPr>
        <w:t>2</w:t>
      </w:r>
      <w:r>
        <w:rPr>
          <w:rFonts w:ascii="宋体" w:hAnsi="宋体"/>
          <w:highlight w:val="none"/>
        </w:rPr>
        <w:t>.1.</w:t>
      </w:r>
      <w:r>
        <w:rPr>
          <w:rFonts w:hint="eastAsia" w:ascii="宋体" w:hAnsi="宋体"/>
          <w:highlight w:val="none"/>
        </w:rPr>
        <w:t>2</w:t>
      </w:r>
      <w:r>
        <w:rPr>
          <w:rFonts w:ascii="宋体" w:hAnsi="宋体"/>
          <w:highlight w:val="none"/>
        </w:rPr>
        <w:t xml:space="preserve">在征得乙方书面同意后，乙方允许甲方通过有限的审核手段，来检查其质量管理方法是否达到甲方的要求。审核可以是体系、或过程、或产品。  </w:t>
      </w:r>
    </w:p>
    <w:p w14:paraId="2B50C4B1">
      <w:pPr>
        <w:tabs>
          <w:tab w:val="left" w:pos="360"/>
        </w:tabs>
        <w:spacing w:line="360" w:lineRule="exact"/>
        <w:ind w:firstLine="428" w:firstLineChars="200"/>
        <w:rPr>
          <w:rFonts w:ascii="宋体" w:hAnsi="宋体"/>
          <w:highlight w:val="none"/>
        </w:rPr>
      </w:pPr>
      <w:r>
        <w:rPr>
          <w:rFonts w:hint="eastAsia" w:ascii="宋体" w:hAnsi="宋体"/>
          <w:highlight w:val="none"/>
        </w:rPr>
        <w:t>2</w:t>
      </w:r>
      <w:r>
        <w:rPr>
          <w:rFonts w:ascii="宋体" w:hAnsi="宋体"/>
          <w:highlight w:val="none"/>
        </w:rPr>
        <w:t>.1.3在征得乙方书面同意后，乙方允许甲方接近所有的操作设备、试验中心、仓库及邻近区域，并且可以检查与质量有关的文件。在此情况下，甲方须保证严格遵守乙方对商业秘密的安全性及人身财产安全等相关规定执行。</w:t>
      </w:r>
    </w:p>
    <w:p w14:paraId="306DE10A">
      <w:pPr>
        <w:tabs>
          <w:tab w:val="left" w:pos="360"/>
        </w:tabs>
        <w:spacing w:line="360" w:lineRule="exact"/>
        <w:ind w:firstLine="428" w:firstLineChars="200"/>
        <w:rPr>
          <w:rFonts w:ascii="宋体" w:hAnsi="宋体"/>
          <w:highlight w:val="none"/>
        </w:rPr>
      </w:pPr>
      <w:r>
        <w:rPr>
          <w:rFonts w:hint="eastAsia" w:ascii="宋体" w:hAnsi="宋体"/>
          <w:highlight w:val="none"/>
        </w:rPr>
        <w:t>2</w:t>
      </w:r>
      <w:r>
        <w:rPr>
          <w:rFonts w:ascii="宋体" w:hAnsi="宋体"/>
          <w:highlight w:val="none"/>
        </w:rPr>
        <w:t xml:space="preserve">.1.4乙方应按控制计划进行生产，并在生产过程中按计划进行产品审核、过程审核。 </w:t>
      </w:r>
    </w:p>
    <w:p w14:paraId="7828D11F">
      <w:pPr>
        <w:tabs>
          <w:tab w:val="left" w:pos="360"/>
        </w:tabs>
        <w:spacing w:line="360" w:lineRule="exact"/>
        <w:ind w:firstLine="428" w:firstLineChars="200"/>
        <w:rPr>
          <w:rFonts w:hint="eastAsia" w:ascii="宋体" w:hAnsi="宋体"/>
          <w:highlight w:val="none"/>
        </w:rPr>
      </w:pPr>
      <w:r>
        <w:rPr>
          <w:rFonts w:hint="eastAsia" w:ascii="宋体" w:hAnsi="宋体"/>
          <w:highlight w:val="none"/>
        </w:rPr>
        <w:t>2</w:t>
      </w:r>
      <w:r>
        <w:rPr>
          <w:rFonts w:ascii="宋体" w:hAnsi="宋体"/>
          <w:highlight w:val="none"/>
        </w:rPr>
        <w:t xml:space="preserve">.1.5乙方指定质量保证体系管理及经营的质量负责人，根据甲方要求，向甲方书面提交质量负责人。负责人变更时，事先要通知甲方。 </w:t>
      </w:r>
    </w:p>
    <w:p w14:paraId="59D4EB6C">
      <w:pPr>
        <w:tabs>
          <w:tab w:val="left" w:pos="360"/>
        </w:tabs>
        <w:spacing w:line="360" w:lineRule="exact"/>
        <w:ind w:firstLine="428" w:firstLineChars="200"/>
        <w:rPr>
          <w:rFonts w:hint="eastAsia" w:ascii="宋体" w:hAnsi="宋体" w:cs="宋体"/>
          <w:kern w:val="0"/>
          <w:sz w:val="28"/>
          <w:szCs w:val="28"/>
          <w:highlight w:val="none"/>
        </w:rPr>
      </w:pPr>
      <w:r>
        <w:rPr>
          <w:rFonts w:hint="eastAsia" w:ascii="宋体" w:hAnsi="宋体"/>
          <w:highlight w:val="none"/>
        </w:rPr>
        <w:t>2.2</w:t>
      </w:r>
      <w:r>
        <w:rPr>
          <w:rFonts w:ascii="宋体" w:hAnsi="宋体"/>
          <w:highlight w:val="none"/>
        </w:rPr>
        <w:t>乙方采购物资质量保证</w:t>
      </w:r>
    </w:p>
    <w:p w14:paraId="2E394B1F">
      <w:pPr>
        <w:tabs>
          <w:tab w:val="left" w:pos="360"/>
        </w:tabs>
        <w:spacing w:line="360" w:lineRule="exact"/>
        <w:ind w:left="428" w:leftChars="200"/>
        <w:rPr>
          <w:rFonts w:ascii="宋体" w:hAnsi="宋体"/>
          <w:highlight w:val="none"/>
        </w:rPr>
      </w:pPr>
      <w:r>
        <w:rPr>
          <w:rFonts w:hint="eastAsia" w:ascii="宋体" w:hAnsi="宋体"/>
          <w:highlight w:val="none"/>
        </w:rPr>
        <w:t>2</w:t>
      </w:r>
      <w:r>
        <w:rPr>
          <w:rFonts w:ascii="宋体" w:hAnsi="宋体"/>
          <w:highlight w:val="none"/>
        </w:rPr>
        <w:t>.</w:t>
      </w:r>
      <w:r>
        <w:rPr>
          <w:rFonts w:hint="eastAsia" w:ascii="宋体" w:hAnsi="宋体"/>
          <w:highlight w:val="none"/>
        </w:rPr>
        <w:t>2</w:t>
      </w:r>
      <w:r>
        <w:rPr>
          <w:rFonts w:ascii="宋体" w:hAnsi="宋体"/>
          <w:highlight w:val="none"/>
        </w:rPr>
        <w:t>.1乙方保证制造产品使用的</w:t>
      </w:r>
      <w:r>
        <w:rPr>
          <w:rFonts w:hint="eastAsia" w:ascii="宋体" w:hAnsi="宋体"/>
          <w:highlight w:val="none"/>
        </w:rPr>
        <w:t>自喷漆</w:t>
      </w:r>
      <w:r>
        <w:rPr>
          <w:rFonts w:ascii="宋体" w:hAnsi="宋体"/>
          <w:highlight w:val="none"/>
        </w:rPr>
        <w:t>等物资符合双方约定该产品质量要求，有相应质量保证。</w:t>
      </w:r>
    </w:p>
    <w:p w14:paraId="5FEE6CA9">
      <w:pPr>
        <w:tabs>
          <w:tab w:val="left" w:pos="360"/>
        </w:tabs>
        <w:spacing w:line="360" w:lineRule="exact"/>
        <w:ind w:firstLine="428" w:firstLineChars="200"/>
        <w:rPr>
          <w:rFonts w:ascii="宋体" w:hAnsi="宋体"/>
          <w:highlight w:val="none"/>
        </w:rPr>
      </w:pPr>
      <w:r>
        <w:rPr>
          <w:rFonts w:hint="eastAsia" w:ascii="宋体" w:hAnsi="宋体"/>
          <w:highlight w:val="none"/>
        </w:rPr>
        <w:t>2</w:t>
      </w:r>
      <w:r>
        <w:rPr>
          <w:rFonts w:ascii="宋体" w:hAnsi="宋体"/>
          <w:highlight w:val="none"/>
        </w:rPr>
        <w:t>.</w:t>
      </w:r>
      <w:r>
        <w:rPr>
          <w:rFonts w:hint="eastAsia" w:ascii="宋体" w:hAnsi="宋体"/>
          <w:highlight w:val="none"/>
        </w:rPr>
        <w:t>2</w:t>
      </w:r>
      <w:r>
        <w:rPr>
          <w:rFonts w:ascii="宋体" w:hAnsi="宋体"/>
          <w:highlight w:val="none"/>
        </w:rPr>
        <w:t>.</w:t>
      </w:r>
      <w:r>
        <w:rPr>
          <w:rFonts w:hint="eastAsia" w:ascii="宋体" w:hAnsi="宋体"/>
          <w:highlight w:val="none"/>
        </w:rPr>
        <w:t>2</w:t>
      </w:r>
      <w:r>
        <w:rPr>
          <w:rFonts w:ascii="宋体" w:hAnsi="宋体"/>
          <w:highlight w:val="none"/>
        </w:rPr>
        <w:t>乙方用于制造产品使用的物资，如由甲方有偿或无偿提供，或向甲方指定第三方采购，其制成产品的质量全部由甲方或甲方所指定物资供应商保证。</w:t>
      </w:r>
    </w:p>
    <w:p w14:paraId="214ECD00">
      <w:pPr>
        <w:spacing w:line="360" w:lineRule="exact"/>
        <w:rPr>
          <w:rFonts w:hint="default" w:ascii="宋体" w:hAnsi="宋体" w:eastAsia="宋体"/>
          <w:b/>
          <w:highlight w:val="none"/>
          <w:lang w:val="en-US" w:eastAsia="zh-CN"/>
        </w:rPr>
      </w:pPr>
      <w:r>
        <w:rPr>
          <w:rFonts w:hint="eastAsia" w:ascii="宋体" w:hAnsi="宋体"/>
          <w:b/>
          <w:highlight w:val="none"/>
        </w:rPr>
        <w:t>第三条：质量责任</w:t>
      </w:r>
    </w:p>
    <w:p w14:paraId="7E07F5A5">
      <w:pPr>
        <w:spacing w:line="360" w:lineRule="exact"/>
        <w:ind w:firstLine="418" w:firstLineChars="196"/>
        <w:rPr>
          <w:rFonts w:ascii="宋体" w:hAnsi="宋体"/>
          <w:highlight w:val="none"/>
        </w:rPr>
      </w:pPr>
      <w:r>
        <w:rPr>
          <w:rFonts w:hint="eastAsia" w:ascii="宋体" w:hAnsi="宋体"/>
          <w:highlight w:val="none"/>
        </w:rPr>
        <w:t>3</w:t>
      </w:r>
      <w:r>
        <w:rPr>
          <w:rFonts w:ascii="宋体" w:hAnsi="宋体"/>
          <w:highlight w:val="none"/>
        </w:rPr>
        <w:t xml:space="preserve">.1质量目标  </w:t>
      </w:r>
    </w:p>
    <w:p w14:paraId="74D7AC79">
      <w:pPr>
        <w:tabs>
          <w:tab w:val="left" w:pos="360"/>
        </w:tabs>
        <w:spacing w:line="360" w:lineRule="exact"/>
        <w:ind w:firstLine="428" w:firstLineChars="200"/>
        <w:rPr>
          <w:rFonts w:ascii="宋体" w:hAnsi="宋体"/>
          <w:highlight w:val="none"/>
        </w:rPr>
      </w:pPr>
      <w:r>
        <w:rPr>
          <w:rFonts w:ascii="宋体" w:hAnsi="宋体"/>
          <w:highlight w:val="none"/>
        </w:rPr>
        <w:t>乙方应确定产品的质量目标，致力于以零缺陷为目标的质量改善活动，确保所提供的产品</w:t>
      </w:r>
      <w:r>
        <w:rPr>
          <w:rFonts w:hint="eastAsia" w:ascii="宋体" w:hAnsi="宋体"/>
          <w:highlight w:val="none"/>
        </w:rPr>
        <w:t>满足甲方的要求</w:t>
      </w:r>
      <w:r>
        <w:rPr>
          <w:rFonts w:ascii="宋体" w:hAnsi="宋体"/>
          <w:highlight w:val="none"/>
        </w:rPr>
        <w:t xml:space="preserve">。  </w:t>
      </w:r>
    </w:p>
    <w:p w14:paraId="71F08A6E">
      <w:pPr>
        <w:tabs>
          <w:tab w:val="left" w:pos="360"/>
        </w:tabs>
        <w:spacing w:line="360" w:lineRule="exact"/>
        <w:ind w:firstLine="428" w:firstLineChars="200"/>
        <w:rPr>
          <w:rFonts w:ascii="宋体" w:hAnsi="宋体"/>
          <w:highlight w:val="none"/>
        </w:rPr>
      </w:pPr>
      <w:r>
        <w:rPr>
          <w:rFonts w:hint="eastAsia" w:ascii="宋体" w:hAnsi="宋体"/>
          <w:highlight w:val="none"/>
        </w:rPr>
        <w:t>3</w:t>
      </w:r>
      <w:r>
        <w:rPr>
          <w:rFonts w:ascii="宋体" w:hAnsi="宋体"/>
          <w:highlight w:val="none"/>
        </w:rPr>
        <w:t>.1.1质量目标的订定</w:t>
      </w:r>
    </w:p>
    <w:p w14:paraId="7816452B">
      <w:pPr>
        <w:tabs>
          <w:tab w:val="left" w:pos="360"/>
        </w:tabs>
        <w:spacing w:line="360" w:lineRule="exact"/>
        <w:ind w:firstLine="428" w:firstLineChars="200"/>
        <w:rPr>
          <w:rFonts w:ascii="宋体" w:hAnsi="宋体" w:cs="宋体"/>
          <w:szCs w:val="21"/>
          <w:highlight w:val="none"/>
        </w:rPr>
      </w:pPr>
      <w:r>
        <w:rPr>
          <w:rFonts w:ascii="宋体" w:hAnsi="宋体" w:cs="宋体"/>
          <w:szCs w:val="21"/>
          <w:highlight w:val="none"/>
        </w:rPr>
        <w:t>质量目标主要包括外包质量合格率等项目，甲方每年度与乙方进行质量目标的订定。</w:t>
      </w:r>
    </w:p>
    <w:p w14:paraId="36C17DD5">
      <w:pPr>
        <w:tabs>
          <w:tab w:val="left" w:pos="360"/>
        </w:tabs>
        <w:spacing w:line="360" w:lineRule="exact"/>
        <w:ind w:firstLine="428" w:firstLineChars="200"/>
        <w:rPr>
          <w:rFonts w:ascii="宋体" w:hAnsi="宋体" w:cs="宋体"/>
          <w:szCs w:val="21"/>
          <w:highlight w:val="none"/>
        </w:rPr>
      </w:pPr>
      <w:r>
        <w:rPr>
          <w:rFonts w:hint="eastAsia" w:ascii="宋体" w:hAnsi="宋体" w:cs="宋体"/>
          <w:szCs w:val="21"/>
          <w:highlight w:val="none"/>
        </w:rPr>
        <w:t>车轮生产线涂装项目：</w:t>
      </w:r>
    </w:p>
    <w:p w14:paraId="4948416E">
      <w:pPr>
        <w:tabs>
          <w:tab w:val="left" w:pos="360"/>
        </w:tabs>
        <w:spacing w:line="360" w:lineRule="exact"/>
        <w:ind w:firstLine="428" w:firstLineChars="200"/>
        <w:rPr>
          <w:rFonts w:hint="eastAsia" w:ascii="宋体" w:hAnsi="宋体"/>
          <w:highlight w:val="none"/>
        </w:rPr>
      </w:pPr>
      <w:r>
        <w:rPr>
          <w:rFonts w:ascii="宋体" w:hAnsi="宋体" w:cs="宋体"/>
          <w:szCs w:val="21"/>
          <w:highlight w:val="none"/>
        </w:rPr>
        <w:t>外包质量合格率=单位期间（月度）合格数量/单位期间内生产总数量＞99.5﹪。</w:t>
      </w:r>
    </w:p>
    <w:p w14:paraId="26CA44C0">
      <w:pPr>
        <w:spacing w:line="360" w:lineRule="exact"/>
        <w:ind w:firstLine="418" w:firstLineChars="196"/>
        <w:rPr>
          <w:rFonts w:hint="eastAsia" w:ascii="宋体" w:hAnsi="宋体"/>
          <w:highlight w:val="none"/>
        </w:rPr>
      </w:pPr>
      <w:r>
        <w:rPr>
          <w:rFonts w:hint="eastAsia" w:ascii="宋体" w:hAnsi="宋体"/>
          <w:highlight w:val="none"/>
        </w:rPr>
        <w:t>3.2质量评价</w:t>
      </w:r>
    </w:p>
    <w:p w14:paraId="6B1A423E">
      <w:pPr>
        <w:spacing w:line="360" w:lineRule="exact"/>
        <w:ind w:firstLine="418" w:firstLineChars="196"/>
        <w:rPr>
          <w:rFonts w:hint="eastAsia" w:ascii="宋体" w:hAnsi="宋体"/>
          <w:highlight w:val="none"/>
        </w:rPr>
      </w:pPr>
      <w:r>
        <w:rPr>
          <w:rFonts w:hint="eastAsia" w:ascii="宋体" w:hAnsi="宋体"/>
          <w:highlight w:val="none"/>
        </w:rPr>
        <w:t>为促进乙方外协质量的稳定和提高，甲方依照乙方质量目标的达成状况进行统计，对乙方的质量管理水平进行月度评价。当月评低于质量目标时，乙方需根据当月主要不良状况展开调查，于收到月报资料后一周内书面提交改善计划；连续</w:t>
      </w:r>
      <w:r>
        <w:rPr>
          <w:rFonts w:ascii="宋体" w:hAnsi="宋体"/>
          <w:highlight w:val="none"/>
        </w:rPr>
        <w:t>2</w:t>
      </w:r>
      <w:r>
        <w:rPr>
          <w:rFonts w:hint="eastAsia" w:ascii="宋体" w:hAnsi="宋体"/>
          <w:highlight w:val="none"/>
        </w:rPr>
        <w:t>个月月评低于质量目标时，乙方经营或质量保证的负责人至甲方进行质量改善的说明；连续3个月月评低于质量目标时，将采取处罚措施，同时，甲方有权采取降低供货比例、甚至取消供货资格等处理措施。</w:t>
      </w:r>
    </w:p>
    <w:p w14:paraId="5E919EBD">
      <w:pPr>
        <w:spacing w:line="360" w:lineRule="exact"/>
        <w:ind w:firstLine="418" w:firstLineChars="196"/>
        <w:rPr>
          <w:rFonts w:hint="eastAsia" w:ascii="宋体" w:hAnsi="宋体"/>
          <w:highlight w:val="none"/>
        </w:rPr>
      </w:pPr>
      <w:r>
        <w:rPr>
          <w:rFonts w:hint="eastAsia" w:ascii="宋体" w:hAnsi="宋体"/>
          <w:highlight w:val="none"/>
        </w:rPr>
        <w:t>3.3质量交流</w:t>
      </w:r>
    </w:p>
    <w:p w14:paraId="1D35B887">
      <w:pPr>
        <w:spacing w:line="360" w:lineRule="exact"/>
        <w:ind w:firstLine="418" w:firstLineChars="196"/>
        <w:rPr>
          <w:rFonts w:hint="eastAsia" w:ascii="宋体" w:hAnsi="宋体"/>
          <w:highlight w:val="none"/>
        </w:rPr>
      </w:pPr>
      <w:r>
        <w:rPr>
          <w:rFonts w:hint="eastAsia" w:ascii="宋体" w:hAnsi="宋体"/>
          <w:highlight w:val="none"/>
        </w:rPr>
        <w:t>乙方指定专门人员（质量负责人）负责与甲方对产品技术、质量信息进行沟通，对产品的全过程质量进行动态跟踪，并向甲方报告。</w:t>
      </w:r>
    </w:p>
    <w:p w14:paraId="545E9954">
      <w:pPr>
        <w:spacing w:line="360" w:lineRule="exact"/>
        <w:rPr>
          <w:rFonts w:hint="eastAsia" w:ascii="宋体" w:hAnsi="宋体"/>
          <w:b/>
          <w:highlight w:val="none"/>
        </w:rPr>
      </w:pPr>
      <w:r>
        <w:rPr>
          <w:rFonts w:hint="eastAsia" w:ascii="宋体" w:hAnsi="宋体"/>
          <w:b/>
          <w:highlight w:val="none"/>
        </w:rPr>
        <w:t>第四条：产品防护</w:t>
      </w:r>
    </w:p>
    <w:p w14:paraId="329AF007">
      <w:pPr>
        <w:tabs>
          <w:tab w:val="left" w:pos="360"/>
        </w:tabs>
        <w:spacing w:line="360" w:lineRule="exact"/>
        <w:ind w:firstLine="428" w:firstLineChars="200"/>
        <w:rPr>
          <w:rFonts w:hint="eastAsia" w:ascii="宋体" w:hAnsi="宋体"/>
          <w:highlight w:val="none"/>
        </w:rPr>
      </w:pPr>
      <w:r>
        <w:rPr>
          <w:rFonts w:hint="eastAsia" w:ascii="宋体" w:hAnsi="宋体"/>
          <w:highlight w:val="none"/>
        </w:rPr>
        <w:t>4.1乙方在存放过程中必须确保使用的工位器具、</w:t>
      </w:r>
      <w:r>
        <w:rPr>
          <w:rFonts w:hint="eastAsia" w:ascii="宋体" w:hAnsi="宋体"/>
          <w:highlight w:val="none"/>
          <w:lang w:val="en-US" w:eastAsia="zh-CN"/>
        </w:rPr>
        <w:t>工装工具</w:t>
      </w:r>
      <w:r>
        <w:rPr>
          <w:rFonts w:hint="eastAsia" w:ascii="宋体" w:hAnsi="宋体"/>
          <w:highlight w:val="none"/>
        </w:rPr>
        <w:t>等物品质量状态的完好性，减少磕碰划伤的产生。</w:t>
      </w:r>
    </w:p>
    <w:p w14:paraId="00A18CDB">
      <w:pPr>
        <w:tabs>
          <w:tab w:val="left" w:pos="360"/>
        </w:tabs>
        <w:spacing w:line="360" w:lineRule="exact"/>
        <w:ind w:firstLine="428" w:firstLineChars="200"/>
        <w:rPr>
          <w:rFonts w:ascii="宋体" w:hAnsi="宋体"/>
          <w:highlight w:val="none"/>
        </w:rPr>
      </w:pPr>
      <w:r>
        <w:rPr>
          <w:rFonts w:hint="eastAsia" w:ascii="宋体" w:hAnsi="宋体"/>
          <w:highlight w:val="none"/>
        </w:rPr>
        <w:t>4.2乙方在生产过程中必须按相关技术要求摆放分装后的产品，确保不出现因产品摆放不规范造成的产品变形。</w:t>
      </w:r>
    </w:p>
    <w:p w14:paraId="0374985C">
      <w:pPr>
        <w:tabs>
          <w:tab w:val="left" w:pos="360"/>
        </w:tabs>
        <w:spacing w:line="360" w:lineRule="exact"/>
        <w:ind w:firstLine="428" w:firstLineChars="200"/>
        <w:rPr>
          <w:rFonts w:ascii="宋体" w:hAnsi="宋体" w:cs="宋体"/>
          <w:szCs w:val="21"/>
          <w:highlight w:val="none"/>
        </w:rPr>
      </w:pPr>
      <w:r>
        <w:rPr>
          <w:rFonts w:hint="eastAsia" w:ascii="宋体" w:hAnsi="宋体"/>
          <w:szCs w:val="21"/>
          <w:highlight w:val="none"/>
        </w:rPr>
        <w:t>4</w:t>
      </w:r>
      <w:r>
        <w:rPr>
          <w:rFonts w:ascii="宋体" w:hAnsi="宋体"/>
          <w:szCs w:val="21"/>
          <w:highlight w:val="none"/>
        </w:rPr>
        <w:t>.3</w:t>
      </w:r>
      <w:r>
        <w:rPr>
          <w:rFonts w:ascii="宋体" w:hAnsi="宋体" w:cs="宋体"/>
          <w:szCs w:val="21"/>
          <w:highlight w:val="none"/>
        </w:rPr>
        <w:t>乙方负责对所使用的工位器具状态进行检查，不得使用防护缺失、破损的工位器具，并接受甲方监督、检查</w:t>
      </w:r>
      <w:r>
        <w:rPr>
          <w:rFonts w:hint="eastAsia" w:ascii="宋体" w:hAnsi="宋体" w:cs="宋体"/>
          <w:szCs w:val="21"/>
          <w:highlight w:val="none"/>
        </w:rPr>
        <w:t>。</w:t>
      </w:r>
    </w:p>
    <w:p w14:paraId="3A1AD563">
      <w:pPr>
        <w:spacing w:line="360" w:lineRule="exact"/>
        <w:ind w:firstLine="428" w:firstLineChars="200"/>
        <w:rPr>
          <w:rFonts w:hint="eastAsia" w:ascii="宋体" w:hAnsi="宋体"/>
          <w:highlight w:val="none"/>
        </w:rPr>
      </w:pPr>
      <w:r>
        <w:rPr>
          <w:rFonts w:hint="eastAsia" w:ascii="宋体" w:hAnsi="宋体"/>
          <w:highlight w:val="none"/>
        </w:rPr>
        <w:t>4</w:t>
      </w:r>
      <w:r>
        <w:rPr>
          <w:rFonts w:ascii="宋体" w:hAnsi="宋体"/>
          <w:highlight w:val="none"/>
        </w:rPr>
        <w:t>.4</w:t>
      </w:r>
      <w:r>
        <w:rPr>
          <w:rFonts w:hint="eastAsia" w:ascii="宋体" w:hAnsi="宋体"/>
          <w:highlight w:val="none"/>
        </w:rPr>
        <w:t>乙方在产品存放过程中做好产品防锈处理，避免产品生锈。</w:t>
      </w:r>
    </w:p>
    <w:p w14:paraId="6E056A1A">
      <w:pPr>
        <w:spacing w:line="360" w:lineRule="exact"/>
        <w:rPr>
          <w:rFonts w:hint="eastAsia" w:ascii="宋体" w:hAnsi="宋体"/>
          <w:b/>
          <w:highlight w:val="none"/>
        </w:rPr>
      </w:pPr>
      <w:r>
        <w:rPr>
          <w:rFonts w:hint="eastAsia" w:ascii="宋体" w:hAnsi="宋体"/>
          <w:b/>
          <w:highlight w:val="none"/>
        </w:rPr>
        <w:t>第五条：产品标识及不合格品（待处理品）的处理</w:t>
      </w:r>
    </w:p>
    <w:p w14:paraId="65AFF5A1">
      <w:pPr>
        <w:spacing w:line="360" w:lineRule="exact"/>
        <w:ind w:firstLine="428" w:firstLineChars="200"/>
        <w:rPr>
          <w:rFonts w:ascii="宋体" w:hAnsi="宋体"/>
          <w:highlight w:val="none"/>
        </w:rPr>
      </w:pPr>
      <w:r>
        <w:rPr>
          <w:rFonts w:hint="eastAsia" w:ascii="宋体" w:hAnsi="宋体"/>
          <w:highlight w:val="none"/>
        </w:rPr>
        <w:t>5.1乙方需对产品状态进行标识，明确操作及检验相关信息，使产品易于识别、找寻，防止混淆，并做好标识防护。</w:t>
      </w:r>
    </w:p>
    <w:p w14:paraId="6D3407C1">
      <w:pPr>
        <w:spacing w:line="360" w:lineRule="exact"/>
        <w:ind w:firstLine="428" w:firstLineChars="200"/>
        <w:rPr>
          <w:rFonts w:ascii="宋体" w:hAnsi="宋体"/>
          <w:highlight w:val="none"/>
        </w:rPr>
      </w:pPr>
      <w:r>
        <w:rPr>
          <w:rFonts w:hint="eastAsia" w:ascii="宋体" w:hAnsi="宋体"/>
          <w:highlight w:val="none"/>
        </w:rPr>
        <w:t>5</w:t>
      </w:r>
      <w:r>
        <w:rPr>
          <w:rFonts w:ascii="宋体" w:hAnsi="宋体"/>
          <w:highlight w:val="none"/>
        </w:rPr>
        <w:t>.2</w:t>
      </w:r>
      <w:r>
        <w:rPr>
          <w:rFonts w:hint="eastAsia" w:ascii="宋体" w:hAnsi="宋体"/>
          <w:highlight w:val="none"/>
        </w:rPr>
        <w:t>乙方在</w:t>
      </w:r>
      <w:r>
        <w:rPr>
          <w:rFonts w:hint="eastAsia" w:ascii="宋体" w:hAnsi="宋体"/>
          <w:highlight w:val="none"/>
          <w:lang w:val="en-US" w:eastAsia="zh-CN"/>
        </w:rPr>
        <w:t>线边</w:t>
      </w:r>
      <w:r>
        <w:rPr>
          <w:rFonts w:hint="eastAsia" w:ascii="宋体" w:hAnsi="宋体"/>
          <w:highlight w:val="none"/>
        </w:rPr>
        <w:t>设立有标识的不合格品（待处理品）存放区域，用于存放不合格及待处理产品，并及时清退，严禁积压闲置。</w:t>
      </w:r>
    </w:p>
    <w:p w14:paraId="4F0A65F9">
      <w:pPr>
        <w:spacing w:line="360" w:lineRule="exact"/>
        <w:ind w:firstLine="428" w:firstLineChars="200"/>
        <w:rPr>
          <w:rFonts w:hint="eastAsia" w:ascii="宋体" w:hAnsi="宋体"/>
          <w:szCs w:val="21"/>
          <w:highlight w:val="none"/>
        </w:rPr>
      </w:pPr>
      <w:r>
        <w:rPr>
          <w:rFonts w:ascii="宋体" w:hAnsi="宋体" w:cs="宋体"/>
          <w:szCs w:val="21"/>
          <w:highlight w:val="none"/>
        </w:rPr>
        <w:t>5.3乙方在接到甲方的不合格产品（待处理品）通知后，必须在2小时内将不合格品（待处理品）转运到不合格品（待处理品）存放区域，并</w:t>
      </w:r>
      <w:r>
        <w:rPr>
          <w:rFonts w:hint="eastAsia" w:ascii="宋体" w:hAnsi="宋体" w:cs="宋体"/>
          <w:szCs w:val="21"/>
          <w:highlight w:val="none"/>
          <w:lang w:val="en-US" w:eastAsia="zh-CN"/>
        </w:rPr>
        <w:t>悬挂</w:t>
      </w:r>
      <w:r>
        <w:rPr>
          <w:rFonts w:ascii="宋体" w:hAnsi="宋体" w:cs="宋体"/>
          <w:szCs w:val="21"/>
          <w:highlight w:val="none"/>
        </w:rPr>
        <w:t>明显的标识。</w:t>
      </w:r>
    </w:p>
    <w:p w14:paraId="68F9424F">
      <w:pPr>
        <w:spacing w:line="360" w:lineRule="exact"/>
        <w:rPr>
          <w:rFonts w:hint="eastAsia" w:ascii="宋体" w:hAnsi="宋体"/>
          <w:szCs w:val="21"/>
          <w:highlight w:val="none"/>
        </w:rPr>
      </w:pPr>
      <w:r>
        <w:rPr>
          <w:rFonts w:hint="eastAsia" w:ascii="宋体" w:hAnsi="宋体"/>
          <w:b/>
          <w:highlight w:val="none"/>
        </w:rPr>
        <w:t>第六条：技术要求</w:t>
      </w:r>
    </w:p>
    <w:p w14:paraId="6D29687B">
      <w:pPr>
        <w:spacing w:line="360" w:lineRule="exact"/>
        <w:ind w:firstLine="428" w:firstLineChars="200"/>
        <w:rPr>
          <w:rFonts w:ascii="宋体" w:hAnsi="宋体" w:cs="宋体"/>
          <w:szCs w:val="21"/>
          <w:highlight w:val="none"/>
        </w:rPr>
      </w:pPr>
      <w:r>
        <w:rPr>
          <w:rFonts w:hint="eastAsia" w:ascii="宋体" w:hAnsi="宋体" w:cs="宋体"/>
          <w:szCs w:val="21"/>
          <w:highlight w:val="none"/>
        </w:rPr>
        <w:t>6.</w:t>
      </w:r>
      <w:r>
        <w:rPr>
          <w:rFonts w:hint="eastAsia" w:ascii="宋体" w:hAnsi="宋体" w:cs="宋体"/>
          <w:szCs w:val="21"/>
          <w:highlight w:val="none"/>
          <w:lang w:val="en-US" w:eastAsia="zh-CN"/>
        </w:rPr>
        <w:t>1</w:t>
      </w:r>
      <w:r>
        <w:rPr>
          <w:rFonts w:hint="eastAsia" w:ascii="宋体" w:hAnsi="宋体" w:cs="宋体"/>
          <w:szCs w:val="21"/>
          <w:highlight w:val="none"/>
        </w:rPr>
        <w:t>车轮生产线</w:t>
      </w:r>
      <w:r>
        <w:rPr>
          <w:rFonts w:hint="eastAsia" w:ascii="宋体" w:hAnsi="宋体" w:cs="宋体"/>
          <w:szCs w:val="21"/>
          <w:highlight w:val="none"/>
          <w:lang w:val="en-US" w:eastAsia="zh-CN"/>
        </w:rPr>
        <w:t>修磨</w:t>
      </w:r>
      <w:r>
        <w:rPr>
          <w:rFonts w:hint="eastAsia" w:ascii="宋体" w:hAnsi="宋体" w:cs="宋体"/>
          <w:szCs w:val="21"/>
          <w:highlight w:val="none"/>
        </w:rPr>
        <w:t>项目</w:t>
      </w:r>
    </w:p>
    <w:p w14:paraId="32B3456A">
      <w:pPr>
        <w:spacing w:line="360" w:lineRule="exact"/>
        <w:ind w:firstLine="428" w:firstLineChars="200"/>
        <w:rPr>
          <w:rFonts w:hint="eastAsia" w:ascii="宋体" w:hAnsi="宋体" w:cs="宋体"/>
          <w:szCs w:val="21"/>
          <w:highlight w:val="none"/>
        </w:rPr>
      </w:pPr>
      <w:r>
        <w:rPr>
          <w:rFonts w:hint="eastAsia" w:ascii="宋体" w:hAnsi="宋体" w:cs="宋体"/>
          <w:szCs w:val="21"/>
          <w:highlight w:val="none"/>
        </w:rPr>
        <w:t>6.</w:t>
      </w:r>
      <w:r>
        <w:rPr>
          <w:rFonts w:hint="eastAsia" w:ascii="宋体" w:hAnsi="宋体" w:cs="宋体"/>
          <w:szCs w:val="21"/>
          <w:highlight w:val="none"/>
          <w:lang w:val="en-US" w:eastAsia="zh-CN"/>
        </w:rPr>
        <w:t>1</w:t>
      </w:r>
      <w:r>
        <w:rPr>
          <w:rFonts w:hint="eastAsia" w:ascii="宋体" w:hAnsi="宋体" w:cs="宋体"/>
          <w:szCs w:val="21"/>
          <w:highlight w:val="none"/>
        </w:rPr>
        <w:t xml:space="preserve">.1 </w:t>
      </w:r>
      <w:r>
        <w:rPr>
          <w:rFonts w:hint="eastAsia" w:ascii="宋体" w:hAnsi="宋体" w:cs="宋体"/>
          <w:szCs w:val="21"/>
          <w:highlight w:val="none"/>
          <w:lang w:val="en-US" w:eastAsia="zh-CN"/>
        </w:rPr>
        <w:t>修磨轮辋外圆焊缝</w:t>
      </w:r>
      <w:r>
        <w:rPr>
          <w:rFonts w:hint="eastAsia" w:ascii="宋体" w:hAnsi="宋体" w:cs="宋体"/>
          <w:szCs w:val="21"/>
          <w:highlight w:val="none"/>
        </w:rPr>
        <w:t>：</w:t>
      </w:r>
      <w:r>
        <w:rPr>
          <w:rFonts w:hint="eastAsia" w:ascii="宋体" w:hAnsi="宋体" w:cs="宋体"/>
          <w:szCs w:val="21"/>
          <w:highlight w:val="none"/>
          <w:lang w:val="en-US" w:eastAsia="zh-CN"/>
        </w:rPr>
        <w:t>焊缝修磨均匀，表面应平整光滑，不得低于母材，不得有明显凹陷，焊渣不得高于母材</w:t>
      </w:r>
      <w:r>
        <w:rPr>
          <w:rFonts w:hint="eastAsia" w:ascii="宋体" w:hAnsi="宋体" w:cs="宋体"/>
          <w:szCs w:val="21"/>
          <w:highlight w:val="none"/>
        </w:rPr>
        <w:t>。</w:t>
      </w:r>
    </w:p>
    <w:p w14:paraId="3793AF4F">
      <w:pPr>
        <w:spacing w:line="360" w:lineRule="exact"/>
        <w:ind w:firstLine="428" w:firstLineChars="200"/>
        <w:rPr>
          <w:rFonts w:hint="eastAsia" w:ascii="宋体" w:hAnsi="宋体" w:cs="宋体"/>
          <w:szCs w:val="21"/>
          <w:highlight w:val="none"/>
        </w:rPr>
      </w:pPr>
      <w:r>
        <w:rPr>
          <w:rFonts w:hint="eastAsia" w:ascii="宋体" w:hAnsi="宋体" w:cs="宋体"/>
          <w:szCs w:val="21"/>
          <w:highlight w:val="none"/>
        </w:rPr>
        <w:t>6.</w:t>
      </w:r>
      <w:r>
        <w:rPr>
          <w:rFonts w:hint="eastAsia" w:ascii="宋体" w:hAnsi="宋体" w:cs="宋体"/>
          <w:szCs w:val="21"/>
          <w:highlight w:val="none"/>
          <w:lang w:val="en-US" w:eastAsia="zh-CN"/>
        </w:rPr>
        <w:t>1</w:t>
      </w:r>
      <w:r>
        <w:rPr>
          <w:rFonts w:hint="eastAsia" w:ascii="宋体" w:hAnsi="宋体" w:cs="宋体"/>
          <w:szCs w:val="21"/>
          <w:highlight w:val="none"/>
        </w:rPr>
        <w:t xml:space="preserve">.2 </w:t>
      </w:r>
      <w:r>
        <w:rPr>
          <w:rFonts w:hint="eastAsia" w:ascii="宋体" w:hAnsi="宋体" w:cs="宋体"/>
          <w:szCs w:val="21"/>
          <w:highlight w:val="none"/>
          <w:lang w:val="en-US" w:eastAsia="zh-CN"/>
        </w:rPr>
        <w:t>修磨轮辋内圆焊缝</w:t>
      </w:r>
      <w:r>
        <w:rPr>
          <w:rFonts w:hint="eastAsia" w:ascii="宋体" w:hAnsi="宋体" w:cs="宋体"/>
          <w:szCs w:val="21"/>
          <w:highlight w:val="none"/>
        </w:rPr>
        <w:t>：</w:t>
      </w:r>
      <w:r>
        <w:rPr>
          <w:rFonts w:hint="eastAsia" w:ascii="宋体" w:hAnsi="宋体" w:cs="宋体"/>
          <w:szCs w:val="21"/>
          <w:highlight w:val="none"/>
          <w:lang w:val="en-US" w:eastAsia="zh-CN"/>
        </w:rPr>
        <w:t>焊缝修磨均匀，表面应平整光滑，不得低于母材，不得有明显凹陷，焊渣不得高于母材</w:t>
      </w:r>
      <w:r>
        <w:rPr>
          <w:rFonts w:hint="eastAsia" w:ascii="宋体" w:hAnsi="宋体" w:cs="宋体"/>
          <w:szCs w:val="21"/>
          <w:highlight w:val="none"/>
        </w:rPr>
        <w:t>。</w:t>
      </w:r>
    </w:p>
    <w:p w14:paraId="67022904">
      <w:pPr>
        <w:spacing w:line="360" w:lineRule="exact"/>
        <w:ind w:firstLine="428" w:firstLineChars="200"/>
        <w:rPr>
          <w:rFonts w:hint="eastAsia" w:ascii="宋体" w:hAnsi="宋体" w:cs="宋体"/>
          <w:szCs w:val="21"/>
          <w:highlight w:val="none"/>
        </w:rPr>
      </w:pPr>
      <w:r>
        <w:rPr>
          <w:rFonts w:hint="eastAsia" w:ascii="宋体" w:hAnsi="宋体" w:cs="宋体"/>
          <w:szCs w:val="21"/>
          <w:highlight w:val="none"/>
        </w:rPr>
        <w:t>6.</w:t>
      </w:r>
      <w:r>
        <w:rPr>
          <w:rFonts w:hint="eastAsia" w:ascii="宋体" w:hAnsi="宋体" w:cs="宋体"/>
          <w:szCs w:val="21"/>
          <w:highlight w:val="none"/>
          <w:lang w:val="en-US" w:eastAsia="zh-CN"/>
        </w:rPr>
        <w:t>1</w:t>
      </w:r>
      <w:r>
        <w:rPr>
          <w:rFonts w:hint="eastAsia" w:ascii="宋体" w:hAnsi="宋体" w:cs="宋体"/>
          <w:szCs w:val="21"/>
          <w:highlight w:val="none"/>
        </w:rPr>
        <w:t xml:space="preserve">.3 </w:t>
      </w:r>
      <w:r>
        <w:rPr>
          <w:rFonts w:hint="eastAsia" w:ascii="宋体" w:hAnsi="宋体" w:cs="宋体"/>
          <w:szCs w:val="21"/>
          <w:highlight w:val="none"/>
          <w:lang w:val="en-US" w:eastAsia="zh-CN"/>
        </w:rPr>
        <w:t>精修轮辋内圆焊缝</w:t>
      </w:r>
      <w:r>
        <w:rPr>
          <w:rFonts w:hint="eastAsia" w:ascii="宋体" w:hAnsi="宋体" w:cs="宋体"/>
          <w:szCs w:val="21"/>
          <w:highlight w:val="none"/>
        </w:rPr>
        <w:t>：</w:t>
      </w:r>
      <w:r>
        <w:rPr>
          <w:rFonts w:hint="eastAsia" w:ascii="宋体" w:hAnsi="宋体" w:cs="宋体"/>
          <w:szCs w:val="21"/>
          <w:highlight w:val="none"/>
          <w:lang w:val="en-US" w:eastAsia="zh-CN"/>
        </w:rPr>
        <w:t>焊缝修磨均匀，表面应平整光滑，不得低于母材，不得有明显凹陷</w:t>
      </w:r>
      <w:r>
        <w:rPr>
          <w:rFonts w:hint="eastAsia" w:ascii="宋体" w:hAnsi="宋体" w:cs="宋体"/>
          <w:szCs w:val="21"/>
          <w:highlight w:val="none"/>
        </w:rPr>
        <w:t xml:space="preserve">。 </w:t>
      </w:r>
    </w:p>
    <w:p w14:paraId="7D4FC982">
      <w:pPr>
        <w:spacing w:line="360" w:lineRule="exact"/>
        <w:ind w:firstLine="428" w:firstLineChars="200"/>
        <w:rPr>
          <w:rFonts w:hint="eastAsia" w:ascii="宋体" w:hAnsi="宋体" w:cs="宋体"/>
          <w:szCs w:val="21"/>
          <w:highlight w:val="none"/>
        </w:rPr>
      </w:pPr>
      <w:r>
        <w:rPr>
          <w:rFonts w:hint="eastAsia" w:ascii="宋体" w:hAnsi="宋体" w:cs="宋体"/>
          <w:szCs w:val="21"/>
          <w:highlight w:val="none"/>
        </w:rPr>
        <w:t>6.</w:t>
      </w:r>
      <w:r>
        <w:rPr>
          <w:rFonts w:hint="eastAsia" w:ascii="宋体" w:hAnsi="宋体" w:cs="宋体"/>
          <w:szCs w:val="21"/>
          <w:highlight w:val="none"/>
          <w:lang w:val="en-US" w:eastAsia="zh-CN"/>
        </w:rPr>
        <w:t>1</w:t>
      </w:r>
      <w:r>
        <w:rPr>
          <w:rFonts w:hint="eastAsia" w:ascii="宋体" w:hAnsi="宋体" w:cs="宋体"/>
          <w:szCs w:val="21"/>
          <w:highlight w:val="none"/>
        </w:rPr>
        <w:t xml:space="preserve">.4 </w:t>
      </w:r>
      <w:r>
        <w:rPr>
          <w:rFonts w:hint="eastAsia" w:ascii="宋体" w:hAnsi="宋体" w:cs="宋体"/>
          <w:szCs w:val="21"/>
          <w:highlight w:val="none"/>
          <w:lang w:val="en-US" w:eastAsia="zh-CN"/>
        </w:rPr>
        <w:t>精修轮辋外圆焊缝</w:t>
      </w:r>
      <w:r>
        <w:rPr>
          <w:rFonts w:hint="eastAsia" w:ascii="宋体" w:hAnsi="宋体" w:cs="宋体"/>
          <w:szCs w:val="21"/>
          <w:highlight w:val="none"/>
        </w:rPr>
        <w:t>：</w:t>
      </w:r>
      <w:r>
        <w:rPr>
          <w:rFonts w:hint="eastAsia" w:ascii="宋体" w:hAnsi="宋体" w:cs="宋体"/>
          <w:szCs w:val="21"/>
          <w:highlight w:val="none"/>
          <w:lang w:val="en-US" w:eastAsia="zh-CN"/>
        </w:rPr>
        <w:t>焊缝修磨均匀，表面应平整光滑，倒角光滑、连续，无明显缺陷</w:t>
      </w:r>
      <w:r>
        <w:rPr>
          <w:rFonts w:hint="eastAsia" w:ascii="宋体" w:hAnsi="宋体" w:cs="宋体"/>
          <w:szCs w:val="21"/>
          <w:highlight w:val="none"/>
        </w:rPr>
        <w:t xml:space="preserve">。 </w:t>
      </w:r>
    </w:p>
    <w:p w14:paraId="5A7E0BEA">
      <w:pPr>
        <w:spacing w:line="360" w:lineRule="exact"/>
        <w:ind w:firstLine="428" w:firstLineChars="200"/>
        <w:rPr>
          <w:rFonts w:hint="default" w:ascii="宋体" w:hAnsi="宋体" w:eastAsia="宋体" w:cs="宋体"/>
          <w:szCs w:val="21"/>
          <w:highlight w:val="none"/>
          <w:lang w:val="en-US" w:eastAsia="zh-CN"/>
        </w:rPr>
      </w:pPr>
      <w:r>
        <w:rPr>
          <w:rFonts w:hint="eastAsia" w:ascii="宋体" w:hAnsi="宋体" w:cs="宋体"/>
          <w:szCs w:val="21"/>
          <w:highlight w:val="none"/>
        </w:rPr>
        <w:t>6.</w:t>
      </w:r>
      <w:r>
        <w:rPr>
          <w:rFonts w:hint="eastAsia" w:ascii="宋体" w:hAnsi="宋体" w:cs="宋体"/>
          <w:szCs w:val="21"/>
          <w:highlight w:val="none"/>
          <w:lang w:val="en-US" w:eastAsia="zh-CN"/>
        </w:rPr>
        <w:t>1</w:t>
      </w:r>
      <w:r>
        <w:rPr>
          <w:rFonts w:hint="eastAsia" w:ascii="宋体" w:hAnsi="宋体" w:cs="宋体"/>
          <w:szCs w:val="21"/>
          <w:highlight w:val="none"/>
        </w:rPr>
        <w:t xml:space="preserve">.5 </w:t>
      </w:r>
      <w:r>
        <w:rPr>
          <w:rFonts w:hint="eastAsia" w:ascii="宋体" w:hAnsi="宋体" w:cs="宋体"/>
          <w:szCs w:val="21"/>
          <w:highlight w:val="none"/>
          <w:lang w:val="en-US" w:eastAsia="zh-CN"/>
        </w:rPr>
        <w:t>补充精修轮辋外圆焊缝：抛光表面，无明显修磨痕迹</w:t>
      </w:r>
    </w:p>
    <w:p w14:paraId="31DB4531">
      <w:pPr>
        <w:spacing w:line="360" w:lineRule="exact"/>
        <w:ind w:firstLine="428" w:firstLineChars="200"/>
        <w:rPr>
          <w:rFonts w:hint="eastAsia" w:ascii="宋体" w:hAnsi="宋体"/>
          <w:highlight w:val="none"/>
        </w:rPr>
      </w:pPr>
      <w:r>
        <w:rPr>
          <w:rFonts w:hint="eastAsia" w:ascii="宋体" w:hAnsi="宋体" w:cs="宋体"/>
          <w:szCs w:val="21"/>
          <w:highlight w:val="none"/>
          <w:lang w:val="en-US" w:eastAsia="zh-CN"/>
        </w:rPr>
        <w:t>6.1.6</w:t>
      </w:r>
      <w:r>
        <w:rPr>
          <w:rFonts w:hint="eastAsia" w:ascii="宋体" w:hAnsi="宋体" w:cs="宋体"/>
          <w:szCs w:val="21"/>
          <w:highlight w:val="none"/>
        </w:rPr>
        <w:t>若甲方更新车轮</w:t>
      </w:r>
      <w:r>
        <w:rPr>
          <w:rFonts w:hint="eastAsia" w:ascii="宋体" w:hAnsi="宋体" w:cs="宋体"/>
          <w:szCs w:val="21"/>
          <w:highlight w:val="none"/>
          <w:lang w:val="en-US" w:eastAsia="zh-CN"/>
        </w:rPr>
        <w:t>修磨</w:t>
      </w:r>
      <w:r>
        <w:rPr>
          <w:rFonts w:hint="eastAsia" w:ascii="宋体" w:hAnsi="宋体" w:cs="宋体"/>
          <w:szCs w:val="21"/>
          <w:highlight w:val="none"/>
        </w:rPr>
        <w:t>工艺规范及标准，须按最新标准执行。</w:t>
      </w:r>
    </w:p>
    <w:p w14:paraId="6ACE53B9">
      <w:pPr>
        <w:spacing w:line="360" w:lineRule="exact"/>
        <w:rPr>
          <w:rFonts w:ascii="宋体" w:hAnsi="宋体"/>
          <w:b/>
          <w:highlight w:val="none"/>
        </w:rPr>
      </w:pPr>
      <w:r>
        <w:rPr>
          <w:rFonts w:ascii="宋体" w:hAnsi="宋体"/>
          <w:b/>
          <w:highlight w:val="none"/>
        </w:rPr>
        <w:t>第七条：</w:t>
      </w:r>
      <w:r>
        <w:rPr>
          <w:rFonts w:hint="eastAsia" w:ascii="宋体" w:hAnsi="宋体"/>
          <w:b/>
          <w:highlight w:val="none"/>
        </w:rPr>
        <w:t>人员要求</w:t>
      </w:r>
    </w:p>
    <w:p w14:paraId="1E443600">
      <w:pPr>
        <w:spacing w:line="360" w:lineRule="exact"/>
        <w:ind w:firstLine="428" w:firstLineChars="200"/>
        <w:rPr>
          <w:rFonts w:ascii="宋体" w:hAnsi="宋体"/>
          <w:bCs/>
          <w:highlight w:val="none"/>
        </w:rPr>
      </w:pPr>
      <w:r>
        <w:rPr>
          <w:rFonts w:hint="eastAsia" w:ascii="宋体" w:hAnsi="宋体"/>
          <w:bCs/>
          <w:highlight w:val="none"/>
        </w:rPr>
        <w:t>7.1外包人员进入生产岗位前，须按要求穿戴劳保用品，并遵守本公司的各项现场管理规定。</w:t>
      </w:r>
    </w:p>
    <w:p w14:paraId="0B8843AD">
      <w:pPr>
        <w:spacing w:line="360" w:lineRule="exact"/>
        <w:ind w:firstLine="428" w:firstLineChars="200"/>
        <w:rPr>
          <w:rFonts w:hint="eastAsia" w:ascii="宋体" w:hAnsi="宋体"/>
          <w:bCs/>
          <w:highlight w:val="none"/>
        </w:rPr>
      </w:pPr>
      <w:r>
        <w:rPr>
          <w:rFonts w:hint="eastAsia" w:ascii="宋体" w:hAnsi="宋体"/>
          <w:bCs/>
          <w:highlight w:val="none"/>
        </w:rPr>
        <w:t>7.2从事特种作业（如电焊工（包括操作自动化焊机）、电工、叉车工等）必须持政府相关部门颁发的特种作业操作证上岗，其他专业工种（如设备维保工等）需经</w:t>
      </w:r>
      <w:r>
        <w:rPr>
          <w:rFonts w:hint="eastAsia" w:ascii="宋体" w:hAnsi="宋体"/>
          <w:bCs/>
          <w:highlight w:val="none"/>
          <w:lang w:val="en-US" w:eastAsia="zh-CN"/>
        </w:rPr>
        <w:t>济南部件</w:t>
      </w:r>
      <w:r>
        <w:rPr>
          <w:rFonts w:hint="eastAsia" w:ascii="宋体" w:hAnsi="宋体"/>
          <w:bCs/>
          <w:highlight w:val="none"/>
        </w:rPr>
        <w:t>公司岗前培训合格后颁发操作证后，持证上岗。</w:t>
      </w:r>
    </w:p>
    <w:p w14:paraId="71C2A80A">
      <w:pPr>
        <w:spacing w:line="360" w:lineRule="exact"/>
        <w:ind w:firstLine="428" w:firstLineChars="200"/>
        <w:rPr>
          <w:rFonts w:hint="eastAsia" w:ascii="宋体" w:hAnsi="宋体"/>
          <w:bCs/>
          <w:highlight w:val="none"/>
        </w:rPr>
      </w:pPr>
      <w:r>
        <w:rPr>
          <w:rFonts w:hint="eastAsia" w:ascii="宋体" w:hAnsi="宋体"/>
          <w:bCs/>
          <w:highlight w:val="none"/>
        </w:rPr>
        <w:t>7.3因外包单位人员在生产区引起事故而造成的我公司各项损失及其后果，全部责任应由外包单位负责。</w:t>
      </w:r>
    </w:p>
    <w:p w14:paraId="0A3B26CB">
      <w:pPr>
        <w:spacing w:line="360" w:lineRule="exact"/>
        <w:ind w:firstLine="428" w:firstLineChars="200"/>
        <w:rPr>
          <w:rFonts w:hint="eastAsia" w:ascii="宋体" w:hAnsi="宋体"/>
          <w:bCs/>
          <w:highlight w:val="none"/>
        </w:rPr>
      </w:pPr>
      <w:r>
        <w:rPr>
          <w:rFonts w:hint="eastAsia" w:ascii="宋体" w:hAnsi="宋体"/>
          <w:bCs/>
          <w:highlight w:val="none"/>
        </w:rPr>
        <w:t>7.4新增或变更外包岗位操作人员时，外包单位需向</w:t>
      </w:r>
      <w:r>
        <w:rPr>
          <w:rFonts w:hint="eastAsia" w:ascii="宋体" w:hAnsi="宋体"/>
          <w:bCs/>
          <w:highlight w:val="none"/>
          <w:lang w:val="en-US" w:eastAsia="zh-CN"/>
        </w:rPr>
        <w:t>济南部件</w:t>
      </w:r>
      <w:r>
        <w:rPr>
          <w:rFonts w:hint="eastAsia" w:ascii="宋体" w:hAnsi="宋体"/>
          <w:bCs/>
          <w:highlight w:val="none"/>
        </w:rPr>
        <w:t>公司报备，并进行三级安全教育及岗位技能培训，合格后方可上岗作业。</w:t>
      </w:r>
    </w:p>
    <w:p w14:paraId="321C3E4F">
      <w:pPr>
        <w:spacing w:line="360" w:lineRule="exact"/>
        <w:ind w:firstLine="428" w:firstLineChars="200"/>
        <w:rPr>
          <w:rFonts w:ascii="宋体" w:hAnsi="宋体"/>
          <w:bCs/>
          <w:highlight w:val="none"/>
        </w:rPr>
      </w:pPr>
      <w:r>
        <w:rPr>
          <w:rFonts w:hint="eastAsia" w:ascii="宋体" w:hAnsi="宋体"/>
          <w:bCs/>
          <w:highlight w:val="none"/>
        </w:rPr>
        <w:t>7.5因外包单位人员储备不足，影响生产正常进行而造成的我公司损失，全部责任由外包单位负责。</w:t>
      </w:r>
    </w:p>
    <w:p w14:paraId="2E076AC4">
      <w:pPr>
        <w:spacing w:line="360" w:lineRule="exact"/>
        <w:ind w:firstLine="428" w:firstLineChars="200"/>
        <w:rPr>
          <w:rFonts w:ascii="宋体" w:hAnsi="宋体"/>
          <w:bCs/>
          <w:highlight w:val="none"/>
        </w:rPr>
      </w:pPr>
      <w:r>
        <w:rPr>
          <w:rFonts w:hint="eastAsia" w:ascii="宋体" w:hAnsi="宋体"/>
          <w:bCs/>
          <w:highlight w:val="none"/>
        </w:rPr>
        <w:t>7.6关重岗位人员更换频次≤2次/年。</w:t>
      </w:r>
    </w:p>
    <w:p w14:paraId="24DCA279">
      <w:pPr>
        <w:spacing w:line="360" w:lineRule="exact"/>
        <w:ind w:firstLine="428" w:firstLineChars="200"/>
        <w:rPr>
          <w:rFonts w:hint="eastAsia" w:ascii="宋体" w:hAnsi="宋体"/>
          <w:bCs/>
          <w:highlight w:val="none"/>
        </w:rPr>
      </w:pPr>
      <w:r>
        <w:rPr>
          <w:rFonts w:hint="eastAsia" w:ascii="宋体" w:hAnsi="宋体"/>
          <w:bCs/>
          <w:highlight w:val="none"/>
        </w:rPr>
        <w:t>7</w:t>
      </w:r>
      <w:r>
        <w:rPr>
          <w:rFonts w:ascii="宋体" w:hAnsi="宋体"/>
          <w:bCs/>
          <w:highlight w:val="none"/>
        </w:rPr>
        <w:t>.7</w:t>
      </w:r>
      <w:r>
        <w:rPr>
          <w:rFonts w:hint="eastAsia" w:ascii="宋体" w:hAnsi="宋体"/>
          <w:bCs/>
          <w:highlight w:val="none"/>
        </w:rPr>
        <w:t>严禁供应商参与所供货产品外包服务业务，管理、服务、操作人员均与乙方签订劳动合同。</w:t>
      </w:r>
    </w:p>
    <w:p w14:paraId="0E056A75">
      <w:pPr>
        <w:spacing w:line="360" w:lineRule="exact"/>
        <w:rPr>
          <w:rFonts w:hint="eastAsia" w:ascii="宋体" w:hAnsi="宋体"/>
          <w:b/>
          <w:highlight w:val="none"/>
        </w:rPr>
      </w:pPr>
      <w:r>
        <w:rPr>
          <w:rFonts w:ascii="宋体" w:hAnsi="宋体"/>
          <w:b/>
          <w:highlight w:val="none"/>
        </w:rPr>
        <w:t>第</w:t>
      </w:r>
      <w:r>
        <w:rPr>
          <w:rFonts w:hint="eastAsia" w:ascii="宋体" w:hAnsi="宋体"/>
          <w:b/>
          <w:highlight w:val="none"/>
        </w:rPr>
        <w:t>八</w:t>
      </w:r>
      <w:r>
        <w:rPr>
          <w:rFonts w:ascii="宋体" w:hAnsi="宋体"/>
          <w:b/>
          <w:highlight w:val="none"/>
        </w:rPr>
        <w:t>条：评审标准</w:t>
      </w:r>
      <w:r>
        <w:rPr>
          <w:rFonts w:hint="eastAsia" w:ascii="宋体" w:hAnsi="宋体"/>
          <w:b/>
          <w:highlight w:val="none"/>
        </w:rPr>
        <w:t>与违约追责</w:t>
      </w:r>
    </w:p>
    <w:p w14:paraId="3727CD16">
      <w:pPr>
        <w:spacing w:line="360" w:lineRule="exact"/>
        <w:ind w:firstLine="428" w:firstLineChars="200"/>
        <w:rPr>
          <w:rFonts w:hint="eastAsia" w:ascii="宋体" w:hAnsi="宋体"/>
          <w:bCs/>
          <w:highlight w:val="none"/>
          <w:lang w:val="en-US" w:eastAsia="zh-CN"/>
        </w:rPr>
      </w:pPr>
      <w:r>
        <w:rPr>
          <w:rFonts w:hint="eastAsia" w:ascii="宋体" w:hAnsi="宋体"/>
          <w:bCs/>
          <w:highlight w:val="none"/>
          <w:lang w:eastAsia="zh-CN"/>
        </w:rPr>
        <w:t>8.1</w:t>
      </w:r>
      <w:r>
        <w:rPr>
          <w:rFonts w:hint="eastAsia" w:ascii="宋体" w:hAnsi="宋体"/>
          <w:bCs/>
          <w:highlight w:val="none"/>
          <w:lang w:val="en-US" w:eastAsia="zh-CN"/>
        </w:rPr>
        <w:t>对于存在的质量问题，甲方有权利依据甲方的《配套产品质量管理办法》进行违约追责，若管理办法未体现，则依据以下标准进行违约追责，原则上不进行双重追责。</w:t>
      </w:r>
    </w:p>
    <w:p w14:paraId="66407977">
      <w:pPr>
        <w:pStyle w:val="9"/>
        <w:spacing w:before="82" w:line="229" w:lineRule="exact"/>
        <w:ind w:firstLine="640" w:firstLineChars="200"/>
        <w:rPr>
          <w:rFonts w:hint="eastAsia" w:ascii="宋体" w:hAnsi="宋体" w:eastAsia="宋体"/>
          <w:color w:val="auto"/>
          <w:spacing w:val="-2"/>
          <w:highlight w:val="none"/>
          <w:lang w:val="en-US" w:eastAsia="zh-CN"/>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6140"/>
        <w:gridCol w:w="1984"/>
        <w:gridCol w:w="1092"/>
      </w:tblGrid>
      <w:tr w14:paraId="0FD3B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1D5E1964">
            <w:pPr>
              <w:pStyle w:val="55"/>
              <w:keepNext w:val="0"/>
              <w:keepLines w:val="0"/>
              <w:suppressLineNumbers w:val="0"/>
              <w:spacing w:before="0" w:beforeAutospacing="0" w:after="0" w:afterAutospacing="0"/>
              <w:ind w:left="0" w:right="0"/>
              <w:jc w:val="center"/>
              <w:rPr>
                <w:rFonts w:hint="default" w:ascii="宋体" w:hAnsi="宋体" w:eastAsia="宋体"/>
                <w:color w:val="auto"/>
                <w:highlight w:val="none"/>
              </w:rPr>
            </w:pPr>
            <w:r>
              <w:rPr>
                <w:rFonts w:hint="default" w:ascii="宋体" w:hAnsi="宋体" w:eastAsia="宋体"/>
                <w:color w:val="auto"/>
                <w:spacing w:val="-4"/>
                <w:highlight w:val="none"/>
              </w:rPr>
              <w:t>序号</w:t>
            </w:r>
          </w:p>
        </w:tc>
        <w:tc>
          <w:tcPr>
            <w:tcW w:w="6140" w:type="dxa"/>
            <w:noWrap w:val="0"/>
            <w:vAlign w:val="center"/>
          </w:tcPr>
          <w:p w14:paraId="3129FE10">
            <w:pPr>
              <w:pStyle w:val="55"/>
              <w:keepNext w:val="0"/>
              <w:keepLines w:val="0"/>
              <w:suppressLineNumbers w:val="0"/>
              <w:spacing w:before="0" w:beforeAutospacing="0" w:after="0" w:afterAutospacing="0"/>
              <w:ind w:left="0" w:right="0"/>
              <w:jc w:val="center"/>
              <w:rPr>
                <w:rFonts w:hint="default" w:ascii="宋体" w:hAnsi="宋体" w:eastAsia="宋体"/>
                <w:color w:val="auto"/>
                <w:highlight w:val="none"/>
              </w:rPr>
            </w:pPr>
            <w:r>
              <w:rPr>
                <w:rFonts w:hint="eastAsia" w:ascii="宋体" w:hAnsi="宋体" w:eastAsia="宋体"/>
                <w:color w:val="auto"/>
                <w:spacing w:val="-2"/>
                <w:highlight w:val="none"/>
                <w:lang w:eastAsia="zh-CN"/>
              </w:rPr>
              <w:t>追责</w:t>
            </w:r>
            <w:r>
              <w:rPr>
                <w:rFonts w:hint="default" w:ascii="宋体" w:hAnsi="宋体" w:eastAsia="宋体"/>
                <w:color w:val="auto"/>
                <w:spacing w:val="-2"/>
                <w:highlight w:val="none"/>
              </w:rPr>
              <w:t>项目</w:t>
            </w:r>
          </w:p>
        </w:tc>
        <w:tc>
          <w:tcPr>
            <w:tcW w:w="1984" w:type="dxa"/>
            <w:noWrap w:val="0"/>
            <w:vAlign w:val="center"/>
          </w:tcPr>
          <w:p w14:paraId="72E7C418">
            <w:pPr>
              <w:pStyle w:val="55"/>
              <w:keepNext w:val="0"/>
              <w:keepLines w:val="0"/>
              <w:suppressLineNumbers w:val="0"/>
              <w:spacing w:before="0" w:beforeAutospacing="0" w:after="0" w:afterAutospacing="0"/>
              <w:ind w:left="0" w:right="0"/>
              <w:jc w:val="center"/>
              <w:rPr>
                <w:rFonts w:hint="default" w:ascii="宋体" w:hAnsi="宋体" w:eastAsia="宋体"/>
                <w:color w:val="auto"/>
                <w:highlight w:val="none"/>
              </w:rPr>
            </w:pPr>
            <w:r>
              <w:rPr>
                <w:rFonts w:hint="eastAsia" w:ascii="宋体" w:hAnsi="宋体" w:eastAsia="宋体"/>
                <w:color w:val="auto"/>
                <w:spacing w:val="-2"/>
                <w:highlight w:val="none"/>
                <w:lang w:eastAsia="zh-CN"/>
              </w:rPr>
              <w:t>追责</w:t>
            </w:r>
          </w:p>
        </w:tc>
        <w:tc>
          <w:tcPr>
            <w:tcW w:w="1092" w:type="dxa"/>
            <w:noWrap w:val="0"/>
            <w:vAlign w:val="center"/>
          </w:tcPr>
          <w:p w14:paraId="1E794B3A">
            <w:pPr>
              <w:pStyle w:val="55"/>
              <w:keepNext w:val="0"/>
              <w:keepLines w:val="0"/>
              <w:suppressLineNumbers w:val="0"/>
              <w:spacing w:before="0" w:beforeAutospacing="0" w:after="0" w:afterAutospacing="0"/>
              <w:ind w:left="0" w:right="0"/>
              <w:jc w:val="center"/>
              <w:rPr>
                <w:rFonts w:hint="default" w:ascii="宋体" w:hAnsi="宋体" w:eastAsia="宋体"/>
                <w:color w:val="auto"/>
                <w:highlight w:val="none"/>
              </w:rPr>
            </w:pPr>
            <w:r>
              <w:rPr>
                <w:rFonts w:hint="default" w:ascii="宋体" w:hAnsi="宋体" w:eastAsia="宋体"/>
                <w:color w:val="auto"/>
                <w:spacing w:val="-2"/>
                <w:highlight w:val="none"/>
              </w:rPr>
              <w:t>备注</w:t>
            </w:r>
          </w:p>
        </w:tc>
      </w:tr>
      <w:tr w14:paraId="68ACA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25" w:type="dxa"/>
            <w:noWrap w:val="0"/>
            <w:vAlign w:val="center"/>
          </w:tcPr>
          <w:p w14:paraId="4829F21F">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cs="宋体"/>
                <w:szCs w:val="21"/>
                <w:highlight w:val="none"/>
              </w:rPr>
              <w:t>1</w:t>
            </w:r>
          </w:p>
        </w:tc>
        <w:tc>
          <w:tcPr>
            <w:tcW w:w="6140" w:type="dxa"/>
            <w:noWrap w:val="0"/>
            <w:vAlign w:val="center"/>
          </w:tcPr>
          <w:p w14:paraId="5AF81284">
            <w:pPr>
              <w:pStyle w:val="55"/>
              <w:keepNext w:val="0"/>
              <w:keepLines w:val="0"/>
              <w:suppressLineNumbers w:val="0"/>
              <w:spacing w:before="0" w:beforeAutospacing="0" w:after="0" w:afterAutospacing="0"/>
              <w:ind w:left="0" w:right="0"/>
              <w:jc w:val="center"/>
              <w:rPr>
                <w:rFonts w:hint="eastAsia" w:ascii="宋体" w:hAnsi="宋体" w:eastAsia="宋体"/>
                <w:color w:val="auto"/>
                <w:spacing w:val="-1"/>
                <w:highlight w:val="none"/>
                <w:lang w:eastAsia="zh-CN"/>
              </w:rPr>
            </w:pPr>
            <w:r>
              <w:rPr>
                <w:rFonts w:hint="eastAsia" w:ascii="宋体" w:hAnsi="宋体" w:eastAsia="宋体" w:cs="宋体"/>
                <w:color w:val="auto"/>
                <w:spacing w:val="-1"/>
                <w:highlight w:val="none"/>
                <w:lang w:eastAsia="zh-CN"/>
              </w:rPr>
              <w:t>集团公司产品审核出现质量问题</w:t>
            </w:r>
          </w:p>
        </w:tc>
        <w:tc>
          <w:tcPr>
            <w:tcW w:w="1984" w:type="dxa"/>
            <w:noWrap w:val="0"/>
            <w:vAlign w:val="center"/>
          </w:tcPr>
          <w:p w14:paraId="3D99ADD0">
            <w:pPr>
              <w:pStyle w:val="55"/>
              <w:keepNext w:val="0"/>
              <w:keepLines w:val="0"/>
              <w:suppressLineNumbers w:val="0"/>
              <w:spacing w:before="0" w:beforeAutospacing="0" w:after="0" w:afterAutospacing="0"/>
              <w:ind w:left="0" w:right="0"/>
              <w:jc w:val="center"/>
              <w:rPr>
                <w:rFonts w:hint="default" w:ascii="宋体" w:hAnsi="宋体" w:eastAsia="宋体"/>
                <w:color w:val="auto"/>
                <w:spacing w:val="-3"/>
                <w:highlight w:val="none"/>
                <w:lang w:eastAsia="zh-CN"/>
              </w:rPr>
            </w:pPr>
            <w:r>
              <w:rPr>
                <w:rFonts w:hint="eastAsia" w:ascii="宋体" w:hAnsi="宋体" w:eastAsia="宋体" w:cs="宋体"/>
                <w:color w:val="auto"/>
                <w:spacing w:val="-3"/>
                <w:highlight w:val="none"/>
              </w:rPr>
              <w:t>1000元/项次</w:t>
            </w:r>
          </w:p>
        </w:tc>
        <w:tc>
          <w:tcPr>
            <w:tcW w:w="1092" w:type="dxa"/>
            <w:noWrap w:val="0"/>
            <w:vAlign w:val="center"/>
          </w:tcPr>
          <w:p w14:paraId="78AE772C">
            <w:pPr>
              <w:pStyle w:val="9"/>
              <w:keepNext w:val="0"/>
              <w:keepLines w:val="0"/>
              <w:suppressLineNumbers w:val="0"/>
              <w:spacing w:before="82" w:beforeAutospacing="0" w:after="0" w:afterAutospacing="0" w:line="229" w:lineRule="exact"/>
              <w:ind w:left="0" w:right="0"/>
              <w:jc w:val="center"/>
              <w:rPr>
                <w:rFonts w:hint="eastAsia" w:ascii="宋体" w:hAnsi="宋体" w:eastAsia="宋体" w:cs="宋体"/>
                <w:snapToGrid w:val="0"/>
                <w:color w:val="auto"/>
                <w:spacing w:val="-3"/>
                <w:kern w:val="0"/>
                <w:sz w:val="21"/>
                <w:szCs w:val="21"/>
                <w:highlight w:val="none"/>
                <w:lang w:val="en-US" w:eastAsia="zh-CN" w:bidi="ar-SA"/>
              </w:rPr>
            </w:pPr>
            <w:r>
              <w:rPr>
                <w:rFonts w:hint="eastAsia" w:ascii="宋体" w:hAnsi="宋体" w:eastAsia="宋体" w:cs="宋体"/>
                <w:snapToGrid w:val="0"/>
                <w:color w:val="auto"/>
                <w:spacing w:val="-3"/>
                <w:kern w:val="0"/>
                <w:sz w:val="21"/>
                <w:szCs w:val="21"/>
                <w:highlight w:val="none"/>
                <w:lang w:val="en-US" w:eastAsia="en-US" w:bidi="ar-SA"/>
              </w:rPr>
              <w:t>乙方原因</w:t>
            </w:r>
          </w:p>
        </w:tc>
      </w:tr>
      <w:tr w14:paraId="0C7F0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25" w:type="dxa"/>
            <w:noWrap w:val="0"/>
            <w:vAlign w:val="center"/>
          </w:tcPr>
          <w:p w14:paraId="140E643D">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cs="宋体"/>
                <w:szCs w:val="21"/>
                <w:highlight w:val="none"/>
              </w:rPr>
              <w:t>2</w:t>
            </w:r>
          </w:p>
        </w:tc>
        <w:tc>
          <w:tcPr>
            <w:tcW w:w="6140" w:type="dxa"/>
            <w:noWrap w:val="0"/>
            <w:vAlign w:val="center"/>
          </w:tcPr>
          <w:p w14:paraId="3D56D9EC">
            <w:pPr>
              <w:pStyle w:val="55"/>
              <w:keepNext w:val="0"/>
              <w:keepLines w:val="0"/>
              <w:suppressLineNumbers w:val="0"/>
              <w:spacing w:before="0" w:beforeAutospacing="0" w:after="0" w:afterAutospacing="0"/>
              <w:ind w:left="0" w:right="0"/>
              <w:jc w:val="center"/>
              <w:rPr>
                <w:rFonts w:hint="eastAsia" w:ascii="宋体" w:hAnsi="宋体" w:eastAsia="宋体"/>
                <w:color w:val="auto"/>
                <w:spacing w:val="-1"/>
                <w:highlight w:val="none"/>
                <w:lang w:eastAsia="zh-CN"/>
              </w:rPr>
            </w:pPr>
            <w:r>
              <w:rPr>
                <w:rFonts w:hint="eastAsia" w:ascii="宋体" w:hAnsi="宋体" w:eastAsia="宋体" w:cs="宋体"/>
                <w:color w:val="auto"/>
                <w:spacing w:val="-2"/>
                <w:highlight w:val="none"/>
                <w:lang w:eastAsia="zh-CN"/>
              </w:rPr>
              <w:t>质量部产品审核出现质量问题</w:t>
            </w:r>
          </w:p>
        </w:tc>
        <w:tc>
          <w:tcPr>
            <w:tcW w:w="1984" w:type="dxa"/>
            <w:noWrap w:val="0"/>
            <w:vAlign w:val="center"/>
          </w:tcPr>
          <w:p w14:paraId="5EB1EF07">
            <w:pPr>
              <w:pStyle w:val="55"/>
              <w:keepNext w:val="0"/>
              <w:keepLines w:val="0"/>
              <w:suppressLineNumbers w:val="0"/>
              <w:spacing w:before="0" w:beforeAutospacing="0" w:after="0" w:afterAutospacing="0"/>
              <w:ind w:left="0" w:right="0"/>
              <w:jc w:val="center"/>
              <w:rPr>
                <w:rFonts w:hint="default" w:ascii="宋体" w:hAnsi="宋体" w:eastAsia="宋体"/>
                <w:color w:val="auto"/>
                <w:spacing w:val="-3"/>
                <w:highlight w:val="none"/>
                <w:lang w:eastAsia="zh-CN"/>
              </w:rPr>
            </w:pPr>
            <w:r>
              <w:rPr>
                <w:rFonts w:hint="eastAsia" w:ascii="宋体" w:hAnsi="宋体" w:eastAsia="宋体" w:cs="宋体"/>
                <w:color w:val="auto"/>
                <w:spacing w:val="-3"/>
                <w:highlight w:val="none"/>
              </w:rPr>
              <w:t>1000元/项次</w:t>
            </w:r>
          </w:p>
        </w:tc>
        <w:tc>
          <w:tcPr>
            <w:tcW w:w="1092" w:type="dxa"/>
            <w:noWrap w:val="0"/>
            <w:vAlign w:val="center"/>
          </w:tcPr>
          <w:p w14:paraId="78CF3F1B">
            <w:pPr>
              <w:pStyle w:val="9"/>
              <w:keepNext w:val="0"/>
              <w:keepLines w:val="0"/>
              <w:suppressLineNumbers w:val="0"/>
              <w:spacing w:before="82" w:beforeAutospacing="0" w:after="0" w:afterAutospacing="0" w:line="229" w:lineRule="exact"/>
              <w:ind w:left="0" w:right="0"/>
              <w:jc w:val="center"/>
              <w:rPr>
                <w:rFonts w:hint="eastAsia" w:ascii="宋体" w:hAnsi="宋体" w:eastAsia="宋体" w:cs="宋体"/>
                <w:snapToGrid w:val="0"/>
                <w:color w:val="auto"/>
                <w:spacing w:val="-3"/>
                <w:kern w:val="0"/>
                <w:sz w:val="21"/>
                <w:szCs w:val="21"/>
                <w:highlight w:val="none"/>
                <w:lang w:val="en-US" w:eastAsia="zh-CN" w:bidi="ar-SA"/>
              </w:rPr>
            </w:pPr>
            <w:r>
              <w:rPr>
                <w:rFonts w:hint="eastAsia" w:ascii="宋体" w:hAnsi="宋体" w:eastAsia="宋体" w:cs="宋体"/>
                <w:snapToGrid w:val="0"/>
                <w:color w:val="auto"/>
                <w:spacing w:val="-3"/>
                <w:kern w:val="0"/>
                <w:sz w:val="21"/>
                <w:szCs w:val="21"/>
                <w:highlight w:val="none"/>
                <w:lang w:val="en-US" w:eastAsia="en-US" w:bidi="ar-SA"/>
              </w:rPr>
              <w:t>乙方原因</w:t>
            </w:r>
          </w:p>
        </w:tc>
      </w:tr>
      <w:tr w14:paraId="39D3C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25" w:type="dxa"/>
            <w:noWrap w:val="0"/>
            <w:vAlign w:val="center"/>
          </w:tcPr>
          <w:p w14:paraId="0E972FCD">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cs="宋体"/>
                <w:szCs w:val="21"/>
                <w:highlight w:val="none"/>
              </w:rPr>
              <w:t>3</w:t>
            </w:r>
          </w:p>
        </w:tc>
        <w:tc>
          <w:tcPr>
            <w:tcW w:w="6140" w:type="dxa"/>
            <w:noWrap w:val="0"/>
            <w:vAlign w:val="center"/>
          </w:tcPr>
          <w:p w14:paraId="7C7699C4">
            <w:pPr>
              <w:pStyle w:val="55"/>
              <w:keepNext w:val="0"/>
              <w:keepLines w:val="0"/>
              <w:suppressLineNumbers w:val="0"/>
              <w:spacing w:before="0" w:beforeAutospacing="0" w:after="0" w:afterAutospacing="0"/>
              <w:ind w:left="0" w:right="0"/>
              <w:jc w:val="center"/>
              <w:rPr>
                <w:rFonts w:hint="eastAsia" w:ascii="宋体" w:hAnsi="宋体" w:eastAsia="宋体"/>
                <w:color w:val="auto"/>
                <w:spacing w:val="-1"/>
                <w:highlight w:val="none"/>
                <w:lang w:eastAsia="zh-CN"/>
              </w:rPr>
            </w:pPr>
            <w:r>
              <w:rPr>
                <w:rFonts w:hint="eastAsia" w:ascii="宋体" w:hAnsi="宋体" w:eastAsia="宋体" w:cs="宋体"/>
                <w:color w:val="auto"/>
                <w:spacing w:val="-1"/>
                <w:highlight w:val="none"/>
                <w:lang w:eastAsia="zh-CN"/>
              </w:rPr>
              <w:t>质量部零公里评审的质量问题</w:t>
            </w:r>
          </w:p>
        </w:tc>
        <w:tc>
          <w:tcPr>
            <w:tcW w:w="1984" w:type="dxa"/>
            <w:noWrap w:val="0"/>
            <w:vAlign w:val="center"/>
          </w:tcPr>
          <w:p w14:paraId="36C2BFA5">
            <w:pPr>
              <w:pStyle w:val="55"/>
              <w:keepNext w:val="0"/>
              <w:keepLines w:val="0"/>
              <w:suppressLineNumbers w:val="0"/>
              <w:spacing w:before="0" w:beforeAutospacing="0" w:after="0" w:afterAutospacing="0"/>
              <w:ind w:left="0" w:right="0"/>
              <w:jc w:val="center"/>
              <w:rPr>
                <w:rFonts w:hint="default" w:ascii="宋体" w:hAnsi="宋体" w:eastAsia="宋体"/>
                <w:color w:val="auto"/>
                <w:spacing w:val="-3"/>
                <w:highlight w:val="none"/>
                <w:lang w:eastAsia="zh-CN"/>
              </w:rPr>
            </w:pPr>
            <w:r>
              <w:rPr>
                <w:rFonts w:hint="eastAsia" w:ascii="宋体" w:hAnsi="宋体" w:eastAsia="宋体" w:cs="宋体"/>
                <w:color w:val="auto"/>
                <w:highlight w:val="none"/>
              </w:rPr>
              <w:t>500元/项次</w:t>
            </w:r>
          </w:p>
        </w:tc>
        <w:tc>
          <w:tcPr>
            <w:tcW w:w="1092" w:type="dxa"/>
            <w:noWrap w:val="0"/>
            <w:vAlign w:val="center"/>
          </w:tcPr>
          <w:p w14:paraId="6198C969">
            <w:pPr>
              <w:pStyle w:val="9"/>
              <w:keepNext w:val="0"/>
              <w:keepLines w:val="0"/>
              <w:suppressLineNumbers w:val="0"/>
              <w:spacing w:before="82" w:beforeAutospacing="0" w:after="0" w:afterAutospacing="0" w:line="229" w:lineRule="exact"/>
              <w:ind w:left="0" w:right="0"/>
              <w:jc w:val="center"/>
              <w:rPr>
                <w:rFonts w:hint="eastAsia" w:ascii="宋体" w:hAnsi="宋体" w:eastAsia="宋体" w:cs="宋体"/>
                <w:snapToGrid w:val="0"/>
                <w:color w:val="auto"/>
                <w:spacing w:val="-3"/>
                <w:kern w:val="0"/>
                <w:sz w:val="21"/>
                <w:szCs w:val="21"/>
                <w:highlight w:val="none"/>
                <w:lang w:val="en-US" w:eastAsia="zh-CN" w:bidi="ar-SA"/>
              </w:rPr>
            </w:pPr>
            <w:r>
              <w:rPr>
                <w:rFonts w:hint="eastAsia" w:ascii="宋体" w:hAnsi="宋体" w:eastAsia="宋体" w:cs="宋体"/>
                <w:snapToGrid w:val="0"/>
                <w:color w:val="auto"/>
                <w:spacing w:val="-3"/>
                <w:kern w:val="0"/>
                <w:sz w:val="21"/>
                <w:szCs w:val="21"/>
                <w:highlight w:val="none"/>
                <w:lang w:val="en-US" w:eastAsia="en-US" w:bidi="ar-SA"/>
              </w:rPr>
              <w:t>乙方原因</w:t>
            </w:r>
          </w:p>
        </w:tc>
      </w:tr>
      <w:tr w14:paraId="5C35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25" w:type="dxa"/>
            <w:noWrap w:val="0"/>
            <w:vAlign w:val="center"/>
          </w:tcPr>
          <w:p w14:paraId="4BC8DD2B">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cs="宋体"/>
                <w:szCs w:val="21"/>
                <w:highlight w:val="none"/>
              </w:rPr>
              <w:t>4</w:t>
            </w:r>
          </w:p>
        </w:tc>
        <w:tc>
          <w:tcPr>
            <w:tcW w:w="6140" w:type="dxa"/>
            <w:noWrap w:val="0"/>
            <w:vAlign w:val="center"/>
          </w:tcPr>
          <w:p w14:paraId="72D02634">
            <w:pPr>
              <w:pStyle w:val="55"/>
              <w:keepNext w:val="0"/>
              <w:keepLines w:val="0"/>
              <w:suppressLineNumbers w:val="0"/>
              <w:spacing w:before="0" w:beforeAutospacing="0" w:after="0" w:afterAutospacing="0"/>
              <w:ind w:left="0" w:right="0"/>
              <w:jc w:val="center"/>
              <w:rPr>
                <w:rFonts w:hint="eastAsia" w:ascii="宋体" w:hAnsi="宋体" w:eastAsia="宋体"/>
                <w:color w:val="auto"/>
                <w:spacing w:val="-1"/>
                <w:highlight w:val="none"/>
                <w:lang w:eastAsia="zh-CN"/>
              </w:rPr>
            </w:pPr>
            <w:r>
              <w:rPr>
                <w:rFonts w:hint="eastAsia" w:ascii="宋体" w:hAnsi="宋体" w:eastAsia="宋体" w:cs="宋体"/>
                <w:color w:val="auto"/>
                <w:spacing w:val="-2"/>
                <w:highlight w:val="none"/>
                <w:lang w:eastAsia="zh-CN"/>
              </w:rPr>
              <w:t>因质量体系评定质量部对甲方的考核</w:t>
            </w:r>
          </w:p>
        </w:tc>
        <w:tc>
          <w:tcPr>
            <w:tcW w:w="1984" w:type="dxa"/>
            <w:noWrap w:val="0"/>
            <w:vAlign w:val="center"/>
          </w:tcPr>
          <w:p w14:paraId="5B75D3E1">
            <w:pPr>
              <w:pStyle w:val="55"/>
              <w:keepNext w:val="0"/>
              <w:keepLines w:val="0"/>
              <w:suppressLineNumbers w:val="0"/>
              <w:spacing w:before="0" w:beforeAutospacing="0" w:after="0" w:afterAutospacing="0"/>
              <w:ind w:left="0" w:right="0"/>
              <w:jc w:val="center"/>
              <w:rPr>
                <w:rFonts w:hint="default" w:ascii="宋体" w:hAnsi="宋体" w:eastAsia="宋体"/>
                <w:color w:val="auto"/>
                <w:spacing w:val="-3"/>
                <w:highlight w:val="none"/>
                <w:lang w:eastAsia="zh-CN"/>
              </w:rPr>
            </w:pPr>
            <w:r>
              <w:rPr>
                <w:rFonts w:hint="eastAsia" w:ascii="宋体" w:hAnsi="宋体" w:eastAsia="宋体" w:cs="宋体"/>
                <w:color w:val="auto"/>
                <w:spacing w:val="4"/>
                <w:highlight w:val="none"/>
              </w:rPr>
              <w:t>考核额度×2</w:t>
            </w:r>
          </w:p>
        </w:tc>
        <w:tc>
          <w:tcPr>
            <w:tcW w:w="1092" w:type="dxa"/>
            <w:noWrap w:val="0"/>
            <w:vAlign w:val="center"/>
          </w:tcPr>
          <w:p w14:paraId="6707B52A">
            <w:pPr>
              <w:pStyle w:val="9"/>
              <w:keepNext w:val="0"/>
              <w:keepLines w:val="0"/>
              <w:suppressLineNumbers w:val="0"/>
              <w:spacing w:before="82" w:beforeAutospacing="0" w:after="0" w:afterAutospacing="0" w:line="229" w:lineRule="exact"/>
              <w:ind w:left="0" w:right="0"/>
              <w:jc w:val="center"/>
              <w:rPr>
                <w:rFonts w:hint="eastAsia" w:ascii="宋体" w:hAnsi="宋体" w:eastAsia="宋体" w:cs="宋体"/>
                <w:snapToGrid w:val="0"/>
                <w:color w:val="auto"/>
                <w:spacing w:val="-3"/>
                <w:kern w:val="0"/>
                <w:sz w:val="21"/>
                <w:szCs w:val="21"/>
                <w:highlight w:val="none"/>
                <w:lang w:val="en-US" w:eastAsia="zh-CN" w:bidi="ar-SA"/>
              </w:rPr>
            </w:pPr>
            <w:r>
              <w:rPr>
                <w:rFonts w:hint="eastAsia" w:ascii="宋体" w:hAnsi="宋体" w:eastAsia="宋体" w:cs="宋体"/>
                <w:snapToGrid w:val="0"/>
                <w:color w:val="auto"/>
                <w:spacing w:val="-3"/>
                <w:kern w:val="0"/>
                <w:sz w:val="21"/>
                <w:szCs w:val="21"/>
                <w:highlight w:val="none"/>
                <w:lang w:val="en-US" w:eastAsia="en-US" w:bidi="ar-SA"/>
              </w:rPr>
              <w:t>乙方原因</w:t>
            </w:r>
          </w:p>
        </w:tc>
      </w:tr>
      <w:tr w14:paraId="3A4C0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25" w:type="dxa"/>
            <w:noWrap w:val="0"/>
            <w:vAlign w:val="center"/>
          </w:tcPr>
          <w:p w14:paraId="70E9FA6D">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cs="宋体"/>
                <w:szCs w:val="21"/>
                <w:highlight w:val="none"/>
              </w:rPr>
              <w:t>5</w:t>
            </w:r>
          </w:p>
        </w:tc>
        <w:tc>
          <w:tcPr>
            <w:tcW w:w="6140" w:type="dxa"/>
            <w:noWrap w:val="0"/>
            <w:vAlign w:val="center"/>
          </w:tcPr>
          <w:p w14:paraId="280FBB38">
            <w:pPr>
              <w:pStyle w:val="55"/>
              <w:keepNext w:val="0"/>
              <w:keepLines w:val="0"/>
              <w:suppressLineNumbers w:val="0"/>
              <w:spacing w:before="0" w:beforeAutospacing="0" w:after="0" w:afterAutospacing="0"/>
              <w:ind w:left="0" w:right="0"/>
              <w:jc w:val="center"/>
              <w:rPr>
                <w:rFonts w:hint="eastAsia" w:ascii="宋体" w:hAnsi="宋体" w:eastAsia="宋体"/>
                <w:color w:val="auto"/>
                <w:spacing w:val="-1"/>
                <w:highlight w:val="none"/>
                <w:lang w:eastAsia="zh-CN"/>
              </w:rPr>
            </w:pPr>
            <w:r>
              <w:rPr>
                <w:rFonts w:hint="eastAsia" w:ascii="宋体" w:hAnsi="宋体" w:eastAsia="宋体" w:cs="宋体"/>
                <w:color w:val="auto"/>
                <w:highlight w:val="none"/>
                <w:lang w:eastAsia="zh-CN" w:bidi="ar"/>
              </w:rPr>
              <w:t>过程审核</w:t>
            </w:r>
            <w:r>
              <w:rPr>
                <w:rFonts w:hint="eastAsia" w:ascii="宋体" w:hAnsi="宋体" w:eastAsia="宋体" w:cs="宋体"/>
                <w:color w:val="auto"/>
                <w:highlight w:val="none"/>
                <w:lang w:val="en-US" w:eastAsia="zh-CN" w:bidi="ar"/>
              </w:rPr>
              <w:t>及</w:t>
            </w:r>
            <w:r>
              <w:rPr>
                <w:rFonts w:hint="eastAsia" w:ascii="宋体" w:hAnsi="宋体" w:eastAsia="宋体" w:cs="宋体"/>
                <w:color w:val="auto"/>
                <w:spacing w:val="-2"/>
                <w:highlight w:val="none"/>
                <w:lang w:eastAsia="zh-CN"/>
              </w:rPr>
              <w:t>工艺纪律</w:t>
            </w:r>
            <w:r>
              <w:rPr>
                <w:rFonts w:hint="eastAsia" w:ascii="宋体" w:hAnsi="宋体" w:eastAsia="宋体" w:cs="宋体"/>
                <w:color w:val="auto"/>
                <w:spacing w:val="-2"/>
                <w:highlight w:val="none"/>
                <w:lang w:val="en-US" w:eastAsia="zh-CN"/>
              </w:rPr>
              <w:t>检查</w:t>
            </w:r>
            <w:r>
              <w:rPr>
                <w:rFonts w:hint="eastAsia" w:ascii="宋体" w:hAnsi="宋体" w:eastAsia="宋体"/>
                <w:color w:val="auto"/>
                <w:spacing w:val="-2"/>
                <w:highlight w:val="none"/>
                <w:lang w:eastAsia="zh-CN"/>
              </w:rPr>
              <w:t>：1.对于提出的不符合项未按期进行整改关闭的；2.对于整改验证后仍然未见效的不符合项，或重复发生的</w:t>
            </w:r>
          </w:p>
        </w:tc>
        <w:tc>
          <w:tcPr>
            <w:tcW w:w="1984" w:type="dxa"/>
            <w:noWrap w:val="0"/>
            <w:vAlign w:val="center"/>
          </w:tcPr>
          <w:p w14:paraId="39B48418">
            <w:pPr>
              <w:pStyle w:val="55"/>
              <w:keepNext w:val="0"/>
              <w:keepLines w:val="0"/>
              <w:suppressLineNumbers w:val="0"/>
              <w:spacing w:before="0" w:beforeAutospacing="0" w:after="0" w:afterAutospacing="0"/>
              <w:ind w:left="0" w:right="0"/>
              <w:jc w:val="center"/>
              <w:rPr>
                <w:rFonts w:hint="default" w:ascii="宋体" w:hAnsi="宋体" w:eastAsia="宋体"/>
                <w:color w:val="auto"/>
                <w:spacing w:val="-3"/>
                <w:highlight w:val="none"/>
                <w:lang w:eastAsia="zh-CN"/>
              </w:rPr>
            </w:pPr>
            <w:r>
              <w:rPr>
                <w:rFonts w:hint="eastAsia" w:ascii="宋体" w:hAnsi="宋体" w:eastAsia="宋体" w:cs="宋体"/>
                <w:color w:val="auto"/>
                <w:highlight w:val="none"/>
              </w:rPr>
              <w:t>200元/项次</w:t>
            </w:r>
          </w:p>
        </w:tc>
        <w:tc>
          <w:tcPr>
            <w:tcW w:w="1092" w:type="dxa"/>
            <w:noWrap w:val="0"/>
            <w:vAlign w:val="center"/>
          </w:tcPr>
          <w:p w14:paraId="1FA41FD2">
            <w:pPr>
              <w:pStyle w:val="9"/>
              <w:keepNext w:val="0"/>
              <w:keepLines w:val="0"/>
              <w:suppressLineNumbers w:val="0"/>
              <w:spacing w:before="82" w:beforeAutospacing="0" w:after="0" w:afterAutospacing="0" w:line="229" w:lineRule="exact"/>
              <w:ind w:left="0" w:right="0"/>
              <w:jc w:val="center"/>
              <w:rPr>
                <w:rFonts w:hint="eastAsia" w:ascii="宋体" w:hAnsi="宋体" w:eastAsia="宋体" w:cs="宋体"/>
                <w:snapToGrid w:val="0"/>
                <w:color w:val="auto"/>
                <w:spacing w:val="-3"/>
                <w:kern w:val="0"/>
                <w:sz w:val="21"/>
                <w:szCs w:val="21"/>
                <w:highlight w:val="none"/>
                <w:lang w:val="en-US" w:eastAsia="zh-CN" w:bidi="ar-SA"/>
              </w:rPr>
            </w:pPr>
            <w:r>
              <w:rPr>
                <w:rFonts w:hint="eastAsia" w:ascii="宋体" w:hAnsi="宋体" w:eastAsia="宋体" w:cs="宋体"/>
                <w:snapToGrid w:val="0"/>
                <w:color w:val="auto"/>
                <w:spacing w:val="-3"/>
                <w:kern w:val="0"/>
                <w:sz w:val="21"/>
                <w:szCs w:val="21"/>
                <w:highlight w:val="none"/>
                <w:lang w:val="en-US" w:eastAsia="en-US" w:bidi="ar-SA"/>
              </w:rPr>
              <w:t>乙方原因</w:t>
            </w:r>
          </w:p>
        </w:tc>
      </w:tr>
      <w:tr w14:paraId="0C53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25" w:type="dxa"/>
            <w:noWrap w:val="0"/>
            <w:vAlign w:val="center"/>
          </w:tcPr>
          <w:p w14:paraId="20E2634B">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cs="宋体"/>
                <w:snapToGrid w:val="0"/>
                <w:spacing w:val="-2"/>
                <w:kern w:val="0"/>
                <w:szCs w:val="21"/>
                <w:highlight w:val="none"/>
              </w:rPr>
              <w:t>6</w:t>
            </w:r>
          </w:p>
        </w:tc>
        <w:tc>
          <w:tcPr>
            <w:tcW w:w="6140" w:type="dxa"/>
            <w:noWrap w:val="0"/>
            <w:vAlign w:val="center"/>
          </w:tcPr>
          <w:p w14:paraId="68787D50">
            <w:pPr>
              <w:pStyle w:val="55"/>
              <w:keepNext w:val="0"/>
              <w:keepLines w:val="0"/>
              <w:suppressLineNumbers w:val="0"/>
              <w:spacing w:before="0" w:beforeAutospacing="0" w:after="0" w:afterAutospacing="0"/>
              <w:ind w:left="0" w:right="0"/>
              <w:jc w:val="center"/>
              <w:rPr>
                <w:rFonts w:hint="eastAsia" w:ascii="宋体" w:hAnsi="宋体" w:eastAsia="宋体"/>
                <w:color w:val="auto"/>
                <w:spacing w:val="-1"/>
                <w:highlight w:val="none"/>
                <w:lang w:eastAsia="zh-CN"/>
              </w:rPr>
            </w:pPr>
            <w:r>
              <w:rPr>
                <w:rFonts w:hint="eastAsia" w:ascii="宋体" w:hAnsi="宋体" w:eastAsia="宋体" w:cs="宋体"/>
                <w:color w:val="auto"/>
                <w:spacing w:val="-2"/>
                <w:highlight w:val="none"/>
                <w:lang w:val="en-US" w:eastAsia="zh-CN"/>
              </w:rPr>
              <w:t>生产过程中不符合技术要求</w:t>
            </w:r>
            <w:r>
              <w:rPr>
                <w:rFonts w:hint="eastAsia" w:ascii="宋体" w:hAnsi="宋体" w:eastAsia="宋体"/>
                <w:color w:val="auto"/>
                <w:kern w:val="2"/>
                <w:highlight w:val="none"/>
                <w:lang w:val="en-US" w:eastAsia="zh-CN"/>
              </w:rPr>
              <w:t>（第六条）</w:t>
            </w:r>
          </w:p>
        </w:tc>
        <w:tc>
          <w:tcPr>
            <w:tcW w:w="1984" w:type="dxa"/>
            <w:noWrap w:val="0"/>
            <w:vAlign w:val="center"/>
          </w:tcPr>
          <w:p w14:paraId="2FCA209D">
            <w:pPr>
              <w:pStyle w:val="55"/>
              <w:keepNext w:val="0"/>
              <w:keepLines w:val="0"/>
              <w:suppressLineNumbers w:val="0"/>
              <w:spacing w:before="0" w:beforeAutospacing="0" w:after="0" w:afterAutospacing="0"/>
              <w:ind w:left="0" w:right="0"/>
              <w:jc w:val="center"/>
              <w:rPr>
                <w:rFonts w:hint="default" w:ascii="宋体" w:hAnsi="宋体" w:eastAsia="宋体"/>
                <w:color w:val="auto"/>
                <w:spacing w:val="-3"/>
                <w:highlight w:val="none"/>
                <w:lang w:eastAsia="zh-CN"/>
              </w:rPr>
            </w:pPr>
            <w:r>
              <w:rPr>
                <w:rFonts w:hint="eastAsia" w:ascii="宋体" w:hAnsi="宋体" w:eastAsia="宋体" w:cs="宋体"/>
                <w:color w:val="auto"/>
                <w:highlight w:val="none"/>
              </w:rPr>
              <w:t>200元/项次</w:t>
            </w:r>
          </w:p>
        </w:tc>
        <w:tc>
          <w:tcPr>
            <w:tcW w:w="1092" w:type="dxa"/>
            <w:noWrap w:val="0"/>
            <w:vAlign w:val="center"/>
          </w:tcPr>
          <w:p w14:paraId="7FC4AB50">
            <w:pPr>
              <w:pStyle w:val="9"/>
              <w:keepNext w:val="0"/>
              <w:keepLines w:val="0"/>
              <w:suppressLineNumbers w:val="0"/>
              <w:spacing w:before="82" w:beforeAutospacing="0" w:after="0" w:afterAutospacing="0" w:line="229" w:lineRule="exact"/>
              <w:ind w:left="0" w:right="0"/>
              <w:jc w:val="center"/>
              <w:rPr>
                <w:rFonts w:hint="eastAsia" w:ascii="宋体" w:hAnsi="宋体" w:eastAsia="宋体" w:cs="宋体"/>
                <w:snapToGrid w:val="0"/>
                <w:color w:val="auto"/>
                <w:spacing w:val="-3"/>
                <w:kern w:val="0"/>
                <w:sz w:val="21"/>
                <w:szCs w:val="21"/>
                <w:highlight w:val="none"/>
                <w:lang w:val="en-US" w:eastAsia="zh-CN" w:bidi="ar-SA"/>
              </w:rPr>
            </w:pPr>
            <w:r>
              <w:rPr>
                <w:rFonts w:hint="eastAsia" w:ascii="宋体" w:hAnsi="宋体" w:eastAsia="宋体" w:cs="宋体"/>
                <w:snapToGrid w:val="0"/>
                <w:color w:val="auto"/>
                <w:spacing w:val="-3"/>
                <w:kern w:val="0"/>
                <w:sz w:val="21"/>
                <w:szCs w:val="21"/>
                <w:highlight w:val="none"/>
                <w:lang w:val="en-US" w:eastAsia="en-US" w:bidi="ar-SA"/>
              </w:rPr>
              <w:t>乙方原因</w:t>
            </w:r>
          </w:p>
        </w:tc>
      </w:tr>
      <w:tr w14:paraId="2159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25" w:type="dxa"/>
            <w:noWrap w:val="0"/>
            <w:vAlign w:val="center"/>
          </w:tcPr>
          <w:p w14:paraId="30AFE5D1">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cs="宋体"/>
                <w:snapToGrid w:val="0"/>
                <w:spacing w:val="-2"/>
                <w:kern w:val="0"/>
                <w:szCs w:val="21"/>
                <w:highlight w:val="none"/>
              </w:rPr>
              <w:t>7</w:t>
            </w:r>
          </w:p>
        </w:tc>
        <w:tc>
          <w:tcPr>
            <w:tcW w:w="6140" w:type="dxa"/>
            <w:noWrap w:val="0"/>
            <w:vAlign w:val="center"/>
          </w:tcPr>
          <w:p w14:paraId="6201152A">
            <w:pPr>
              <w:pStyle w:val="55"/>
              <w:keepNext w:val="0"/>
              <w:keepLines w:val="0"/>
              <w:suppressLineNumbers w:val="0"/>
              <w:spacing w:before="0" w:beforeAutospacing="0" w:after="0" w:afterAutospacing="0"/>
              <w:ind w:left="0" w:right="0"/>
              <w:jc w:val="center"/>
              <w:rPr>
                <w:rFonts w:hint="eastAsia" w:ascii="宋体" w:hAnsi="宋体" w:eastAsia="宋体"/>
                <w:color w:val="auto"/>
                <w:spacing w:val="-1"/>
                <w:highlight w:val="none"/>
                <w:lang w:eastAsia="zh-CN"/>
              </w:rPr>
            </w:pPr>
            <w:r>
              <w:rPr>
                <w:rFonts w:hint="eastAsia" w:ascii="宋体" w:hAnsi="宋体" w:eastAsia="宋体" w:cs="宋体"/>
                <w:color w:val="auto"/>
                <w:spacing w:val="-2"/>
                <w:highlight w:val="none"/>
                <w:lang w:val="en-US" w:eastAsia="zh-CN"/>
              </w:rPr>
              <w:t>产品质量不合格质量目标</w:t>
            </w:r>
            <w:r>
              <w:rPr>
                <w:rFonts w:hint="eastAsia" w:ascii="宋体" w:hAnsi="宋体" w:eastAsia="宋体"/>
                <w:color w:val="auto"/>
                <w:kern w:val="2"/>
                <w:highlight w:val="none"/>
                <w:lang w:val="en-US" w:eastAsia="zh-CN"/>
              </w:rPr>
              <w:t>（第三条）</w:t>
            </w:r>
          </w:p>
        </w:tc>
        <w:tc>
          <w:tcPr>
            <w:tcW w:w="1984" w:type="dxa"/>
            <w:noWrap w:val="0"/>
            <w:vAlign w:val="center"/>
          </w:tcPr>
          <w:p w14:paraId="044A6DC3">
            <w:pPr>
              <w:pStyle w:val="55"/>
              <w:keepNext w:val="0"/>
              <w:keepLines w:val="0"/>
              <w:suppressLineNumbers w:val="0"/>
              <w:spacing w:before="0" w:beforeAutospacing="0" w:after="0" w:afterAutospacing="0"/>
              <w:ind w:left="0" w:right="0"/>
              <w:jc w:val="center"/>
              <w:rPr>
                <w:rFonts w:hint="default" w:ascii="宋体" w:hAnsi="宋体" w:eastAsia="宋体"/>
                <w:color w:val="auto"/>
                <w:spacing w:val="-3"/>
                <w:highlight w:val="none"/>
                <w:lang w:eastAsia="zh-CN"/>
              </w:rPr>
            </w:pPr>
            <w:r>
              <w:rPr>
                <w:rFonts w:hint="eastAsia" w:ascii="宋体" w:hAnsi="宋体" w:eastAsia="宋体" w:cs="宋体"/>
                <w:color w:val="auto"/>
                <w:highlight w:val="none"/>
              </w:rPr>
              <w:t>500元/项次</w:t>
            </w:r>
          </w:p>
        </w:tc>
        <w:tc>
          <w:tcPr>
            <w:tcW w:w="1092" w:type="dxa"/>
            <w:noWrap w:val="0"/>
            <w:vAlign w:val="center"/>
          </w:tcPr>
          <w:p w14:paraId="0D167E9B">
            <w:pPr>
              <w:pStyle w:val="9"/>
              <w:keepNext w:val="0"/>
              <w:keepLines w:val="0"/>
              <w:suppressLineNumbers w:val="0"/>
              <w:spacing w:before="82" w:beforeAutospacing="0" w:after="0" w:afterAutospacing="0" w:line="229" w:lineRule="exact"/>
              <w:ind w:left="0" w:right="0"/>
              <w:jc w:val="center"/>
              <w:rPr>
                <w:rFonts w:hint="eastAsia" w:ascii="宋体" w:hAnsi="宋体" w:eastAsia="宋体" w:cs="宋体"/>
                <w:snapToGrid w:val="0"/>
                <w:color w:val="auto"/>
                <w:spacing w:val="-3"/>
                <w:kern w:val="0"/>
                <w:sz w:val="21"/>
                <w:szCs w:val="21"/>
                <w:highlight w:val="none"/>
                <w:lang w:val="en-US" w:eastAsia="zh-CN" w:bidi="ar-SA"/>
              </w:rPr>
            </w:pPr>
            <w:r>
              <w:rPr>
                <w:rFonts w:hint="eastAsia" w:ascii="宋体" w:hAnsi="宋体" w:eastAsia="宋体" w:cs="宋体"/>
                <w:snapToGrid w:val="0"/>
                <w:color w:val="auto"/>
                <w:spacing w:val="-3"/>
                <w:kern w:val="0"/>
                <w:sz w:val="21"/>
                <w:szCs w:val="21"/>
                <w:highlight w:val="none"/>
                <w:lang w:val="en-US" w:eastAsia="en-US" w:bidi="ar-SA"/>
              </w:rPr>
              <w:t>乙方原因</w:t>
            </w:r>
          </w:p>
        </w:tc>
      </w:tr>
      <w:tr w14:paraId="78E8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25" w:type="dxa"/>
            <w:noWrap w:val="0"/>
            <w:vAlign w:val="center"/>
          </w:tcPr>
          <w:p w14:paraId="4E99FEB5">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cs="宋体"/>
                <w:szCs w:val="21"/>
                <w:highlight w:val="none"/>
              </w:rPr>
              <w:t>8</w:t>
            </w:r>
          </w:p>
        </w:tc>
        <w:tc>
          <w:tcPr>
            <w:tcW w:w="6140" w:type="dxa"/>
            <w:noWrap w:val="0"/>
            <w:vAlign w:val="center"/>
          </w:tcPr>
          <w:p w14:paraId="770C56F5">
            <w:pPr>
              <w:pStyle w:val="55"/>
              <w:keepNext w:val="0"/>
              <w:keepLines w:val="0"/>
              <w:suppressLineNumbers w:val="0"/>
              <w:spacing w:before="0" w:beforeAutospacing="0" w:after="0" w:afterAutospacing="0"/>
              <w:ind w:left="0" w:right="0"/>
              <w:jc w:val="center"/>
              <w:rPr>
                <w:rFonts w:hint="eastAsia" w:ascii="宋体" w:hAnsi="宋体" w:eastAsia="宋体"/>
                <w:color w:val="auto"/>
                <w:spacing w:val="-1"/>
                <w:highlight w:val="none"/>
                <w:lang w:eastAsia="zh-CN"/>
              </w:rPr>
            </w:pPr>
            <w:r>
              <w:rPr>
                <w:rFonts w:hint="eastAsia" w:ascii="宋体" w:hAnsi="宋体" w:eastAsia="宋体" w:cs="宋体"/>
                <w:color w:val="auto"/>
                <w:spacing w:val="-1"/>
                <w:highlight w:val="none"/>
                <w:lang w:eastAsia="zh-CN"/>
              </w:rPr>
              <w:t>出现质量问题返修不及时，导致耽误生产线生产进度或造成停线</w:t>
            </w:r>
          </w:p>
        </w:tc>
        <w:tc>
          <w:tcPr>
            <w:tcW w:w="1984" w:type="dxa"/>
            <w:noWrap w:val="0"/>
            <w:vAlign w:val="center"/>
          </w:tcPr>
          <w:p w14:paraId="0066FE67">
            <w:pPr>
              <w:pStyle w:val="55"/>
              <w:keepNext w:val="0"/>
              <w:keepLines w:val="0"/>
              <w:suppressLineNumbers w:val="0"/>
              <w:spacing w:before="0" w:beforeAutospacing="0" w:after="0" w:afterAutospacing="0"/>
              <w:ind w:left="0" w:right="0"/>
              <w:jc w:val="center"/>
              <w:rPr>
                <w:rFonts w:hint="default" w:ascii="宋体" w:hAnsi="宋体" w:eastAsia="宋体"/>
                <w:color w:val="auto"/>
                <w:spacing w:val="-3"/>
                <w:highlight w:val="none"/>
                <w:lang w:eastAsia="zh-CN"/>
              </w:rPr>
            </w:pPr>
            <w:r>
              <w:rPr>
                <w:rFonts w:hint="eastAsia" w:ascii="宋体" w:hAnsi="宋体" w:eastAsia="宋体" w:cs="宋体"/>
                <w:color w:val="auto"/>
                <w:highlight w:val="none"/>
              </w:rPr>
              <w:t>500元/件次</w:t>
            </w:r>
          </w:p>
        </w:tc>
        <w:tc>
          <w:tcPr>
            <w:tcW w:w="1092" w:type="dxa"/>
            <w:noWrap w:val="0"/>
            <w:vAlign w:val="center"/>
          </w:tcPr>
          <w:p w14:paraId="6DA6AEFF">
            <w:pPr>
              <w:pStyle w:val="9"/>
              <w:keepNext w:val="0"/>
              <w:keepLines w:val="0"/>
              <w:suppressLineNumbers w:val="0"/>
              <w:spacing w:before="82" w:beforeAutospacing="0" w:after="0" w:afterAutospacing="0" w:line="229" w:lineRule="exact"/>
              <w:ind w:left="0" w:right="0"/>
              <w:jc w:val="center"/>
              <w:rPr>
                <w:rFonts w:hint="eastAsia" w:ascii="宋体" w:hAnsi="宋体" w:eastAsia="宋体" w:cs="宋体"/>
                <w:snapToGrid w:val="0"/>
                <w:color w:val="auto"/>
                <w:spacing w:val="-3"/>
                <w:kern w:val="0"/>
                <w:sz w:val="21"/>
                <w:szCs w:val="21"/>
                <w:highlight w:val="none"/>
                <w:lang w:val="en-US" w:eastAsia="zh-CN" w:bidi="ar-SA"/>
              </w:rPr>
            </w:pPr>
            <w:r>
              <w:rPr>
                <w:rFonts w:hint="eastAsia" w:ascii="宋体" w:hAnsi="宋体" w:eastAsia="宋体" w:cs="宋体"/>
                <w:snapToGrid w:val="0"/>
                <w:color w:val="auto"/>
                <w:spacing w:val="-3"/>
                <w:kern w:val="0"/>
                <w:sz w:val="21"/>
                <w:szCs w:val="21"/>
                <w:highlight w:val="none"/>
                <w:lang w:val="en-US" w:eastAsia="en-US" w:bidi="ar-SA"/>
              </w:rPr>
              <w:t>乙方原因</w:t>
            </w:r>
          </w:p>
        </w:tc>
      </w:tr>
      <w:tr w14:paraId="51181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25" w:type="dxa"/>
            <w:noWrap w:val="0"/>
            <w:vAlign w:val="center"/>
          </w:tcPr>
          <w:p w14:paraId="60ED19A3">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cs="宋体"/>
                <w:szCs w:val="21"/>
                <w:highlight w:val="none"/>
              </w:rPr>
              <w:t>9</w:t>
            </w:r>
          </w:p>
        </w:tc>
        <w:tc>
          <w:tcPr>
            <w:tcW w:w="6140" w:type="dxa"/>
            <w:noWrap w:val="0"/>
            <w:vAlign w:val="center"/>
          </w:tcPr>
          <w:p w14:paraId="13D3105E">
            <w:pPr>
              <w:pStyle w:val="55"/>
              <w:keepNext w:val="0"/>
              <w:keepLines w:val="0"/>
              <w:suppressLineNumbers w:val="0"/>
              <w:spacing w:before="0" w:beforeAutospacing="0" w:after="0" w:afterAutospacing="0"/>
              <w:ind w:left="0" w:right="0"/>
              <w:jc w:val="center"/>
              <w:rPr>
                <w:rFonts w:hint="eastAsia" w:ascii="宋体" w:hAnsi="宋体" w:eastAsia="宋体"/>
                <w:color w:val="auto"/>
                <w:spacing w:val="-1"/>
                <w:highlight w:val="none"/>
                <w:lang w:eastAsia="zh-CN"/>
              </w:rPr>
            </w:pPr>
            <w:r>
              <w:rPr>
                <w:rFonts w:hint="eastAsia" w:ascii="宋体" w:hAnsi="宋体" w:eastAsia="宋体" w:cs="宋体"/>
                <w:color w:val="auto"/>
                <w:spacing w:val="-2"/>
                <w:highlight w:val="none"/>
                <w:lang w:eastAsia="zh-CN"/>
              </w:rPr>
              <w:t>质量信息反馈回复不及时</w:t>
            </w:r>
          </w:p>
        </w:tc>
        <w:tc>
          <w:tcPr>
            <w:tcW w:w="1984" w:type="dxa"/>
            <w:noWrap w:val="0"/>
            <w:vAlign w:val="center"/>
          </w:tcPr>
          <w:p w14:paraId="5ABF09C6">
            <w:pPr>
              <w:pStyle w:val="55"/>
              <w:keepNext w:val="0"/>
              <w:keepLines w:val="0"/>
              <w:suppressLineNumbers w:val="0"/>
              <w:spacing w:before="0" w:beforeAutospacing="0" w:after="0" w:afterAutospacing="0"/>
              <w:ind w:left="0" w:right="0"/>
              <w:jc w:val="center"/>
              <w:rPr>
                <w:rFonts w:hint="default" w:ascii="宋体" w:hAnsi="宋体" w:eastAsia="宋体"/>
                <w:color w:val="auto"/>
                <w:spacing w:val="-3"/>
                <w:highlight w:val="none"/>
                <w:lang w:eastAsia="zh-CN"/>
              </w:rPr>
            </w:pPr>
            <w:r>
              <w:rPr>
                <w:rFonts w:hint="eastAsia" w:ascii="宋体" w:hAnsi="宋体" w:eastAsia="宋体" w:cs="宋体"/>
                <w:color w:val="auto"/>
                <w:spacing w:val="-2"/>
                <w:highlight w:val="none"/>
              </w:rPr>
              <w:t>100元/次</w:t>
            </w:r>
          </w:p>
        </w:tc>
        <w:tc>
          <w:tcPr>
            <w:tcW w:w="1092" w:type="dxa"/>
            <w:noWrap w:val="0"/>
            <w:vAlign w:val="center"/>
          </w:tcPr>
          <w:p w14:paraId="5CAD4338">
            <w:pPr>
              <w:pStyle w:val="9"/>
              <w:keepNext w:val="0"/>
              <w:keepLines w:val="0"/>
              <w:suppressLineNumbers w:val="0"/>
              <w:spacing w:before="82" w:beforeAutospacing="0" w:after="0" w:afterAutospacing="0" w:line="229" w:lineRule="exact"/>
              <w:ind w:left="0" w:right="0"/>
              <w:jc w:val="center"/>
              <w:rPr>
                <w:rFonts w:hint="eastAsia" w:ascii="宋体" w:hAnsi="宋体" w:eastAsia="宋体" w:cs="宋体"/>
                <w:snapToGrid w:val="0"/>
                <w:color w:val="auto"/>
                <w:spacing w:val="-3"/>
                <w:kern w:val="0"/>
                <w:sz w:val="21"/>
                <w:szCs w:val="21"/>
                <w:highlight w:val="none"/>
                <w:lang w:val="en-US" w:eastAsia="zh-CN" w:bidi="ar-SA"/>
              </w:rPr>
            </w:pPr>
            <w:r>
              <w:rPr>
                <w:rFonts w:hint="eastAsia" w:ascii="宋体" w:hAnsi="宋体" w:eastAsia="宋体" w:cs="宋体"/>
                <w:snapToGrid w:val="0"/>
                <w:color w:val="auto"/>
                <w:spacing w:val="-3"/>
                <w:kern w:val="0"/>
                <w:sz w:val="21"/>
                <w:szCs w:val="21"/>
                <w:highlight w:val="none"/>
                <w:lang w:val="en-US" w:eastAsia="en-US" w:bidi="ar-SA"/>
              </w:rPr>
              <w:t>乙方原因</w:t>
            </w:r>
          </w:p>
        </w:tc>
      </w:tr>
      <w:tr w14:paraId="13B8A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25" w:type="dxa"/>
            <w:noWrap w:val="0"/>
            <w:vAlign w:val="center"/>
          </w:tcPr>
          <w:p w14:paraId="3B447628">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cs="宋体"/>
                <w:szCs w:val="21"/>
                <w:highlight w:val="none"/>
              </w:rPr>
              <w:t>10</w:t>
            </w:r>
          </w:p>
        </w:tc>
        <w:tc>
          <w:tcPr>
            <w:tcW w:w="6140" w:type="dxa"/>
            <w:noWrap w:val="0"/>
            <w:vAlign w:val="center"/>
          </w:tcPr>
          <w:p w14:paraId="79DF67E7">
            <w:pPr>
              <w:pStyle w:val="55"/>
              <w:keepNext w:val="0"/>
              <w:keepLines w:val="0"/>
              <w:suppressLineNumbers w:val="0"/>
              <w:spacing w:before="0" w:beforeAutospacing="0" w:after="0" w:afterAutospacing="0"/>
              <w:ind w:left="0" w:right="0"/>
              <w:jc w:val="center"/>
              <w:rPr>
                <w:rFonts w:hint="eastAsia" w:ascii="宋体" w:hAnsi="宋体" w:eastAsia="宋体"/>
                <w:color w:val="auto"/>
                <w:spacing w:val="-1"/>
                <w:highlight w:val="none"/>
                <w:lang w:eastAsia="zh-CN"/>
              </w:rPr>
            </w:pPr>
            <w:r>
              <w:rPr>
                <w:rFonts w:hint="eastAsia" w:ascii="宋体" w:hAnsi="宋体" w:eastAsia="宋体" w:cs="宋体"/>
                <w:color w:val="auto"/>
                <w:spacing w:val="-1"/>
                <w:highlight w:val="none"/>
                <w:lang w:eastAsia="zh-CN"/>
              </w:rPr>
              <w:t>多次出现但未执行、未整改的质量问题</w:t>
            </w:r>
          </w:p>
        </w:tc>
        <w:tc>
          <w:tcPr>
            <w:tcW w:w="1984" w:type="dxa"/>
            <w:noWrap w:val="0"/>
            <w:vAlign w:val="center"/>
          </w:tcPr>
          <w:p w14:paraId="1D368F31">
            <w:pPr>
              <w:pStyle w:val="55"/>
              <w:keepNext w:val="0"/>
              <w:keepLines w:val="0"/>
              <w:suppressLineNumbers w:val="0"/>
              <w:spacing w:before="0" w:beforeAutospacing="0" w:after="0" w:afterAutospacing="0"/>
              <w:ind w:left="0" w:right="0"/>
              <w:jc w:val="center"/>
              <w:rPr>
                <w:rFonts w:hint="default" w:ascii="宋体" w:hAnsi="宋体" w:eastAsia="宋体"/>
                <w:color w:val="auto"/>
                <w:spacing w:val="-3"/>
                <w:highlight w:val="none"/>
                <w:lang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00元/项次</w:t>
            </w:r>
          </w:p>
        </w:tc>
        <w:tc>
          <w:tcPr>
            <w:tcW w:w="1092" w:type="dxa"/>
            <w:noWrap w:val="0"/>
            <w:vAlign w:val="center"/>
          </w:tcPr>
          <w:p w14:paraId="0337752A">
            <w:pPr>
              <w:pStyle w:val="9"/>
              <w:keepNext w:val="0"/>
              <w:keepLines w:val="0"/>
              <w:suppressLineNumbers w:val="0"/>
              <w:spacing w:before="82" w:beforeAutospacing="0" w:after="0" w:afterAutospacing="0" w:line="229" w:lineRule="exact"/>
              <w:ind w:left="0" w:right="0"/>
              <w:jc w:val="center"/>
              <w:rPr>
                <w:rFonts w:hint="eastAsia" w:ascii="宋体" w:hAnsi="宋体" w:eastAsia="宋体" w:cs="宋体"/>
                <w:snapToGrid w:val="0"/>
                <w:color w:val="auto"/>
                <w:spacing w:val="-3"/>
                <w:kern w:val="0"/>
                <w:sz w:val="21"/>
                <w:szCs w:val="21"/>
                <w:highlight w:val="none"/>
                <w:lang w:val="en-US" w:eastAsia="zh-CN" w:bidi="ar-SA"/>
              </w:rPr>
            </w:pPr>
            <w:r>
              <w:rPr>
                <w:rFonts w:hint="eastAsia" w:ascii="宋体" w:hAnsi="宋体" w:eastAsia="宋体" w:cs="宋体"/>
                <w:snapToGrid w:val="0"/>
                <w:color w:val="auto"/>
                <w:spacing w:val="-3"/>
                <w:kern w:val="0"/>
                <w:sz w:val="21"/>
                <w:szCs w:val="21"/>
                <w:highlight w:val="none"/>
                <w:lang w:val="en-US" w:eastAsia="en-US" w:bidi="ar-SA"/>
              </w:rPr>
              <w:t>乙方原因</w:t>
            </w:r>
          </w:p>
        </w:tc>
      </w:tr>
      <w:tr w14:paraId="73C7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25" w:type="dxa"/>
            <w:noWrap w:val="0"/>
            <w:vAlign w:val="center"/>
          </w:tcPr>
          <w:p w14:paraId="34C17043">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cs="宋体"/>
                <w:szCs w:val="21"/>
                <w:highlight w:val="none"/>
              </w:rPr>
              <w:t>11</w:t>
            </w:r>
          </w:p>
        </w:tc>
        <w:tc>
          <w:tcPr>
            <w:tcW w:w="6140" w:type="dxa"/>
            <w:noWrap w:val="0"/>
            <w:vAlign w:val="center"/>
          </w:tcPr>
          <w:p w14:paraId="44629DA5">
            <w:pPr>
              <w:pStyle w:val="55"/>
              <w:keepNext w:val="0"/>
              <w:keepLines w:val="0"/>
              <w:suppressLineNumbers w:val="0"/>
              <w:spacing w:before="0" w:beforeAutospacing="0" w:after="0" w:afterAutospacing="0"/>
              <w:ind w:left="0" w:right="0"/>
              <w:jc w:val="center"/>
              <w:rPr>
                <w:rFonts w:hint="eastAsia" w:ascii="宋体" w:hAnsi="宋体" w:eastAsia="宋体"/>
                <w:color w:val="auto"/>
                <w:spacing w:val="-1"/>
                <w:highlight w:val="none"/>
                <w:lang w:eastAsia="zh-CN"/>
              </w:rPr>
            </w:pPr>
            <w:r>
              <w:rPr>
                <w:rFonts w:hint="eastAsia" w:ascii="宋体" w:hAnsi="宋体" w:eastAsia="宋体" w:cs="宋体"/>
                <w:color w:val="auto"/>
                <w:spacing w:val="-1"/>
                <w:highlight w:val="none"/>
              </w:rPr>
              <w:t>违反甲方管理制度</w:t>
            </w:r>
          </w:p>
        </w:tc>
        <w:tc>
          <w:tcPr>
            <w:tcW w:w="1984" w:type="dxa"/>
            <w:noWrap w:val="0"/>
            <w:vAlign w:val="center"/>
          </w:tcPr>
          <w:p w14:paraId="09D1E1EE">
            <w:pPr>
              <w:pStyle w:val="55"/>
              <w:keepNext w:val="0"/>
              <w:keepLines w:val="0"/>
              <w:suppressLineNumbers w:val="0"/>
              <w:spacing w:before="0" w:beforeAutospacing="0" w:after="0" w:afterAutospacing="0"/>
              <w:ind w:left="0" w:right="0"/>
              <w:jc w:val="center"/>
              <w:rPr>
                <w:rFonts w:hint="default" w:ascii="宋体" w:hAnsi="宋体" w:eastAsia="宋体"/>
                <w:color w:val="auto"/>
                <w:spacing w:val="-3"/>
                <w:highlight w:val="none"/>
                <w:lang w:eastAsia="zh-CN"/>
              </w:rPr>
            </w:pPr>
            <w:r>
              <w:rPr>
                <w:rFonts w:hint="eastAsia" w:ascii="宋体" w:hAnsi="宋体" w:eastAsia="宋体" w:cs="宋体"/>
                <w:color w:val="auto"/>
                <w:spacing w:val="-1"/>
                <w:highlight w:val="none"/>
              </w:rPr>
              <w:t>500元/次</w:t>
            </w:r>
          </w:p>
        </w:tc>
        <w:tc>
          <w:tcPr>
            <w:tcW w:w="1092" w:type="dxa"/>
            <w:noWrap w:val="0"/>
            <w:vAlign w:val="center"/>
          </w:tcPr>
          <w:p w14:paraId="4458B5A9">
            <w:pPr>
              <w:pStyle w:val="9"/>
              <w:keepNext w:val="0"/>
              <w:keepLines w:val="0"/>
              <w:suppressLineNumbers w:val="0"/>
              <w:spacing w:before="82" w:beforeAutospacing="0" w:after="0" w:afterAutospacing="0" w:line="229" w:lineRule="exact"/>
              <w:ind w:left="0" w:right="0"/>
              <w:jc w:val="center"/>
              <w:rPr>
                <w:rFonts w:hint="eastAsia" w:ascii="宋体" w:hAnsi="宋体" w:eastAsia="宋体" w:cs="宋体"/>
                <w:snapToGrid w:val="0"/>
                <w:color w:val="auto"/>
                <w:spacing w:val="-3"/>
                <w:kern w:val="0"/>
                <w:sz w:val="21"/>
                <w:szCs w:val="21"/>
                <w:highlight w:val="none"/>
                <w:lang w:val="en-US" w:eastAsia="zh-CN" w:bidi="ar-SA"/>
              </w:rPr>
            </w:pPr>
            <w:r>
              <w:rPr>
                <w:rFonts w:hint="eastAsia" w:ascii="宋体" w:hAnsi="宋体" w:eastAsia="宋体" w:cs="宋体"/>
                <w:snapToGrid w:val="0"/>
                <w:color w:val="auto"/>
                <w:spacing w:val="-3"/>
                <w:kern w:val="0"/>
                <w:sz w:val="21"/>
                <w:szCs w:val="21"/>
                <w:highlight w:val="none"/>
                <w:lang w:val="en-US" w:eastAsia="en-US" w:bidi="ar-SA"/>
              </w:rPr>
              <w:t>乙方原因</w:t>
            </w:r>
          </w:p>
        </w:tc>
      </w:tr>
      <w:tr w14:paraId="5A0CC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25" w:type="dxa"/>
            <w:noWrap w:val="0"/>
            <w:vAlign w:val="center"/>
          </w:tcPr>
          <w:p w14:paraId="7513B225">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cs="宋体"/>
                <w:spacing w:val="-9"/>
                <w:szCs w:val="21"/>
                <w:highlight w:val="none"/>
              </w:rPr>
              <w:t>12</w:t>
            </w:r>
          </w:p>
        </w:tc>
        <w:tc>
          <w:tcPr>
            <w:tcW w:w="6140" w:type="dxa"/>
            <w:noWrap w:val="0"/>
            <w:vAlign w:val="center"/>
          </w:tcPr>
          <w:p w14:paraId="1E64842C">
            <w:pPr>
              <w:pStyle w:val="55"/>
              <w:keepNext w:val="0"/>
              <w:keepLines w:val="0"/>
              <w:suppressLineNumbers w:val="0"/>
              <w:spacing w:before="0" w:beforeAutospacing="0" w:after="0" w:afterAutospacing="0"/>
              <w:ind w:left="0" w:right="0"/>
              <w:jc w:val="center"/>
              <w:rPr>
                <w:rFonts w:hint="eastAsia" w:ascii="宋体" w:hAnsi="宋体" w:eastAsia="宋体"/>
                <w:color w:val="auto"/>
                <w:spacing w:val="-1"/>
                <w:highlight w:val="none"/>
                <w:lang w:eastAsia="zh-CN"/>
              </w:rPr>
            </w:pPr>
            <w:r>
              <w:rPr>
                <w:rFonts w:hint="eastAsia" w:ascii="宋体" w:hAnsi="宋体" w:eastAsia="宋体" w:cs="宋体"/>
                <w:color w:val="auto"/>
                <w:spacing w:val="-2"/>
                <w:highlight w:val="none"/>
                <w:lang w:eastAsia="zh-CN"/>
              </w:rPr>
              <w:t>拒绝执行甲方新工艺</w:t>
            </w:r>
          </w:p>
        </w:tc>
        <w:tc>
          <w:tcPr>
            <w:tcW w:w="1984" w:type="dxa"/>
            <w:noWrap w:val="0"/>
            <w:vAlign w:val="center"/>
          </w:tcPr>
          <w:p w14:paraId="26DE1937">
            <w:pPr>
              <w:pStyle w:val="55"/>
              <w:keepNext w:val="0"/>
              <w:keepLines w:val="0"/>
              <w:suppressLineNumbers w:val="0"/>
              <w:spacing w:before="0" w:beforeAutospacing="0" w:after="0" w:afterAutospacing="0"/>
              <w:ind w:left="0" w:right="0"/>
              <w:jc w:val="center"/>
              <w:rPr>
                <w:rFonts w:hint="default" w:ascii="宋体" w:hAnsi="宋体" w:eastAsia="宋体"/>
                <w:color w:val="auto"/>
                <w:spacing w:val="-3"/>
                <w:highlight w:val="none"/>
                <w:lang w:eastAsia="zh-CN"/>
              </w:rPr>
            </w:pPr>
            <w:r>
              <w:rPr>
                <w:rFonts w:hint="eastAsia" w:ascii="宋体" w:hAnsi="宋体" w:eastAsia="宋体" w:cs="宋体"/>
                <w:color w:val="auto"/>
                <w:spacing w:val="-5"/>
                <w:highlight w:val="none"/>
              </w:rPr>
              <w:t>1000元/次</w:t>
            </w:r>
          </w:p>
        </w:tc>
        <w:tc>
          <w:tcPr>
            <w:tcW w:w="1092" w:type="dxa"/>
            <w:noWrap w:val="0"/>
            <w:vAlign w:val="center"/>
          </w:tcPr>
          <w:p w14:paraId="1DC7FFDC">
            <w:pPr>
              <w:pStyle w:val="9"/>
              <w:keepNext w:val="0"/>
              <w:keepLines w:val="0"/>
              <w:suppressLineNumbers w:val="0"/>
              <w:spacing w:before="82" w:beforeAutospacing="0" w:after="0" w:afterAutospacing="0" w:line="229" w:lineRule="exact"/>
              <w:ind w:left="0" w:right="0"/>
              <w:jc w:val="center"/>
              <w:rPr>
                <w:rFonts w:hint="eastAsia" w:ascii="宋体" w:hAnsi="宋体" w:eastAsia="宋体" w:cs="宋体"/>
                <w:snapToGrid w:val="0"/>
                <w:color w:val="auto"/>
                <w:spacing w:val="-3"/>
                <w:kern w:val="0"/>
                <w:sz w:val="21"/>
                <w:szCs w:val="21"/>
                <w:highlight w:val="none"/>
                <w:lang w:val="en-US" w:eastAsia="zh-CN" w:bidi="ar-SA"/>
              </w:rPr>
            </w:pPr>
            <w:r>
              <w:rPr>
                <w:rFonts w:hint="eastAsia" w:ascii="宋体" w:hAnsi="宋体" w:eastAsia="宋体" w:cs="宋体"/>
                <w:snapToGrid w:val="0"/>
                <w:color w:val="auto"/>
                <w:spacing w:val="-3"/>
                <w:kern w:val="0"/>
                <w:sz w:val="21"/>
                <w:szCs w:val="21"/>
                <w:highlight w:val="none"/>
                <w:lang w:val="en-US" w:eastAsia="en-US" w:bidi="ar-SA"/>
              </w:rPr>
              <w:t>乙方原因</w:t>
            </w:r>
          </w:p>
        </w:tc>
      </w:tr>
      <w:tr w14:paraId="1D16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25" w:type="dxa"/>
            <w:noWrap w:val="0"/>
            <w:vAlign w:val="center"/>
          </w:tcPr>
          <w:p w14:paraId="3754FB6E">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default" w:ascii="宋体" w:hAnsi="宋体"/>
                <w:szCs w:val="21"/>
                <w:highlight w:val="none"/>
              </w:rPr>
              <w:t>13</w:t>
            </w:r>
          </w:p>
        </w:tc>
        <w:tc>
          <w:tcPr>
            <w:tcW w:w="6140" w:type="dxa"/>
            <w:noWrap w:val="0"/>
            <w:vAlign w:val="center"/>
          </w:tcPr>
          <w:p w14:paraId="78232D12">
            <w:pPr>
              <w:pStyle w:val="55"/>
              <w:keepNext w:val="0"/>
              <w:keepLines w:val="0"/>
              <w:suppressLineNumbers w:val="0"/>
              <w:spacing w:before="0" w:beforeAutospacing="0" w:after="0" w:afterAutospacing="0"/>
              <w:ind w:left="0" w:right="0"/>
              <w:rPr>
                <w:rFonts w:hint="default" w:ascii="宋体" w:hAnsi="宋体" w:eastAsia="宋体"/>
                <w:color w:val="auto"/>
                <w:highlight w:val="none"/>
                <w:lang w:eastAsia="zh-CN"/>
              </w:rPr>
            </w:pPr>
            <w:r>
              <w:rPr>
                <w:rFonts w:hint="eastAsia" w:ascii="宋体" w:hAnsi="宋体" w:eastAsia="宋体"/>
                <w:color w:val="auto"/>
                <w:spacing w:val="-1"/>
                <w:highlight w:val="none"/>
                <w:lang w:eastAsia="zh-CN"/>
              </w:rPr>
              <w:t>主机或总成单位反馈的质量信息（含内部互供件），产品符合性（外观及尺寸）每项（件），考核责任单位 100 元；同一问题重复发生的加倍考核</w:t>
            </w:r>
          </w:p>
        </w:tc>
        <w:tc>
          <w:tcPr>
            <w:tcW w:w="1984" w:type="dxa"/>
            <w:noWrap w:val="0"/>
            <w:vAlign w:val="center"/>
          </w:tcPr>
          <w:p w14:paraId="733D259A">
            <w:pPr>
              <w:pStyle w:val="55"/>
              <w:keepNext w:val="0"/>
              <w:keepLines w:val="0"/>
              <w:suppressLineNumbers w:val="0"/>
              <w:spacing w:before="0" w:beforeAutospacing="0" w:after="0" w:afterAutospacing="0"/>
              <w:ind w:left="0" w:right="0"/>
              <w:jc w:val="center"/>
              <w:rPr>
                <w:rFonts w:hint="default" w:ascii="宋体" w:hAnsi="宋体" w:eastAsia="宋体"/>
                <w:color w:val="auto"/>
                <w:highlight w:val="none"/>
                <w:lang w:eastAsia="zh-CN"/>
              </w:rPr>
            </w:pPr>
            <w:r>
              <w:rPr>
                <w:rFonts w:hint="default" w:ascii="宋体" w:hAnsi="宋体" w:eastAsia="宋体"/>
                <w:color w:val="auto"/>
                <w:spacing w:val="-3"/>
                <w:highlight w:val="none"/>
                <w:lang w:eastAsia="zh-CN"/>
              </w:rPr>
              <w:t>100</w:t>
            </w:r>
            <w:r>
              <w:rPr>
                <w:rFonts w:hint="eastAsia" w:ascii="宋体" w:hAnsi="宋体" w:eastAsia="宋体"/>
                <w:color w:val="auto"/>
                <w:spacing w:val="-3"/>
                <w:highlight w:val="none"/>
                <w:lang w:eastAsia="zh-CN"/>
              </w:rPr>
              <w:t>元/项次</w:t>
            </w:r>
          </w:p>
        </w:tc>
        <w:tc>
          <w:tcPr>
            <w:tcW w:w="1092" w:type="dxa"/>
            <w:noWrap w:val="0"/>
            <w:vAlign w:val="center"/>
          </w:tcPr>
          <w:p w14:paraId="76D1CD30">
            <w:pPr>
              <w:pStyle w:val="9"/>
              <w:keepNext w:val="0"/>
              <w:keepLines w:val="0"/>
              <w:suppressLineNumbers w:val="0"/>
              <w:spacing w:before="82" w:beforeAutospacing="0" w:after="0" w:afterAutospacing="0" w:line="229" w:lineRule="exact"/>
              <w:ind w:left="0" w:right="0"/>
              <w:jc w:val="center"/>
              <w:rPr>
                <w:rFonts w:hint="eastAsia" w:ascii="宋体" w:hAnsi="宋体" w:eastAsia="宋体" w:cs="宋体"/>
                <w:snapToGrid w:val="0"/>
                <w:color w:val="auto"/>
                <w:spacing w:val="-3"/>
                <w:kern w:val="0"/>
                <w:sz w:val="21"/>
                <w:szCs w:val="21"/>
                <w:highlight w:val="none"/>
                <w:lang w:val="en-US" w:eastAsia="zh-CN" w:bidi="ar-SA"/>
              </w:rPr>
            </w:pPr>
            <w:r>
              <w:rPr>
                <w:rFonts w:hint="eastAsia" w:ascii="宋体" w:hAnsi="宋体" w:eastAsia="宋体" w:cs="宋体"/>
                <w:snapToGrid w:val="0"/>
                <w:color w:val="auto"/>
                <w:spacing w:val="-3"/>
                <w:kern w:val="0"/>
                <w:sz w:val="21"/>
                <w:szCs w:val="21"/>
                <w:highlight w:val="none"/>
                <w:lang w:val="en-US" w:eastAsia="en-US" w:bidi="ar-SA"/>
              </w:rPr>
              <w:t>乙方原因</w:t>
            </w:r>
          </w:p>
        </w:tc>
      </w:tr>
      <w:tr w14:paraId="31A9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center"/>
          </w:tcPr>
          <w:p w14:paraId="0B343E45">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default" w:ascii="宋体" w:hAnsi="宋体"/>
                <w:szCs w:val="21"/>
                <w:highlight w:val="none"/>
              </w:rPr>
              <w:t>14</w:t>
            </w:r>
          </w:p>
        </w:tc>
        <w:tc>
          <w:tcPr>
            <w:tcW w:w="6140" w:type="dxa"/>
            <w:noWrap w:val="0"/>
            <w:vAlign w:val="center"/>
          </w:tcPr>
          <w:p w14:paraId="2A599BFE">
            <w:pPr>
              <w:pStyle w:val="55"/>
              <w:keepNext w:val="0"/>
              <w:keepLines w:val="0"/>
              <w:suppressLineNumbers w:val="0"/>
              <w:spacing w:before="0" w:beforeAutospacing="0" w:after="0" w:afterAutospacing="0"/>
              <w:ind w:left="0" w:right="0"/>
              <w:rPr>
                <w:rFonts w:hint="default" w:ascii="宋体" w:hAnsi="宋体" w:eastAsia="宋体"/>
                <w:color w:val="auto"/>
                <w:highlight w:val="none"/>
                <w:lang w:eastAsia="zh-CN"/>
              </w:rPr>
            </w:pPr>
            <w:r>
              <w:rPr>
                <w:rFonts w:hint="eastAsia" w:ascii="宋体" w:hAnsi="宋体" w:eastAsia="宋体"/>
                <w:color w:val="auto"/>
                <w:highlight w:val="none"/>
                <w:lang w:eastAsia="zh-CN"/>
              </w:rPr>
              <w:t>产品功能性、批量性（10 件以上）质量问题，视对整车质量影响严重程度，每项次考核 500-2000 元；同一问题重复发生的加倍考核</w:t>
            </w:r>
          </w:p>
        </w:tc>
        <w:tc>
          <w:tcPr>
            <w:tcW w:w="1984" w:type="dxa"/>
            <w:noWrap w:val="0"/>
            <w:vAlign w:val="center"/>
          </w:tcPr>
          <w:p w14:paraId="130A9144">
            <w:pPr>
              <w:pStyle w:val="55"/>
              <w:keepNext w:val="0"/>
              <w:keepLines w:val="0"/>
              <w:suppressLineNumbers w:val="0"/>
              <w:spacing w:before="0" w:beforeAutospacing="0" w:after="0" w:afterAutospacing="0"/>
              <w:ind w:left="0" w:right="0"/>
              <w:jc w:val="center"/>
              <w:rPr>
                <w:rFonts w:hint="default" w:ascii="宋体" w:hAnsi="宋体" w:eastAsia="宋体"/>
                <w:color w:val="auto"/>
                <w:highlight w:val="none"/>
                <w:lang w:eastAsia="zh-CN"/>
              </w:rPr>
            </w:pPr>
            <w:r>
              <w:rPr>
                <w:rFonts w:hint="eastAsia" w:ascii="宋体" w:hAnsi="宋体" w:eastAsia="宋体"/>
                <w:color w:val="auto"/>
                <w:spacing w:val="-3"/>
                <w:highlight w:val="none"/>
                <w:lang w:eastAsia="zh-CN"/>
              </w:rPr>
              <w:t>500-2000元/项次</w:t>
            </w:r>
          </w:p>
        </w:tc>
        <w:tc>
          <w:tcPr>
            <w:tcW w:w="1092" w:type="dxa"/>
            <w:noWrap w:val="0"/>
            <w:vAlign w:val="center"/>
          </w:tcPr>
          <w:p w14:paraId="07EEED00">
            <w:pPr>
              <w:pStyle w:val="9"/>
              <w:keepNext w:val="0"/>
              <w:keepLines w:val="0"/>
              <w:suppressLineNumbers w:val="0"/>
              <w:spacing w:before="82" w:beforeAutospacing="0" w:after="0" w:afterAutospacing="0" w:line="229" w:lineRule="exact"/>
              <w:ind w:left="0" w:right="0"/>
              <w:jc w:val="center"/>
              <w:rPr>
                <w:rFonts w:hint="eastAsia" w:ascii="宋体" w:hAnsi="宋体" w:eastAsia="宋体" w:cs="宋体"/>
                <w:snapToGrid w:val="0"/>
                <w:color w:val="auto"/>
                <w:spacing w:val="-3"/>
                <w:kern w:val="0"/>
                <w:sz w:val="21"/>
                <w:szCs w:val="21"/>
                <w:highlight w:val="none"/>
                <w:lang w:val="en-US" w:eastAsia="zh-CN" w:bidi="ar-SA"/>
              </w:rPr>
            </w:pPr>
            <w:r>
              <w:rPr>
                <w:rFonts w:hint="eastAsia" w:ascii="宋体" w:hAnsi="宋体" w:eastAsia="宋体" w:cs="宋体"/>
                <w:snapToGrid w:val="0"/>
                <w:color w:val="auto"/>
                <w:spacing w:val="-3"/>
                <w:kern w:val="0"/>
                <w:sz w:val="21"/>
                <w:szCs w:val="21"/>
                <w:highlight w:val="none"/>
                <w:lang w:val="en-US" w:eastAsia="en-US" w:bidi="ar-SA"/>
              </w:rPr>
              <w:t>乙方原因</w:t>
            </w:r>
          </w:p>
        </w:tc>
      </w:tr>
      <w:tr w14:paraId="791BF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center"/>
          </w:tcPr>
          <w:p w14:paraId="68FA55DE">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default" w:ascii="宋体" w:hAnsi="宋体"/>
                <w:szCs w:val="21"/>
                <w:highlight w:val="none"/>
              </w:rPr>
              <w:t>15</w:t>
            </w:r>
          </w:p>
        </w:tc>
        <w:tc>
          <w:tcPr>
            <w:tcW w:w="6140" w:type="dxa"/>
            <w:noWrap w:val="0"/>
            <w:vAlign w:val="center"/>
          </w:tcPr>
          <w:p w14:paraId="781A1411">
            <w:pPr>
              <w:pStyle w:val="55"/>
              <w:keepNext w:val="0"/>
              <w:keepLines w:val="0"/>
              <w:suppressLineNumbers w:val="0"/>
              <w:spacing w:before="0" w:beforeAutospacing="0" w:after="0" w:afterAutospacing="0"/>
              <w:ind w:left="0" w:right="0"/>
              <w:rPr>
                <w:rFonts w:hint="default" w:ascii="宋体" w:hAnsi="宋体" w:eastAsia="宋体"/>
                <w:color w:val="auto"/>
                <w:highlight w:val="none"/>
                <w:lang w:eastAsia="zh-CN"/>
              </w:rPr>
            </w:pPr>
            <w:r>
              <w:rPr>
                <w:rFonts w:hint="eastAsia" w:ascii="宋体" w:hAnsi="宋体" w:eastAsia="宋体"/>
                <w:color w:val="auto"/>
                <w:spacing w:val="-2"/>
                <w:highlight w:val="none"/>
                <w:lang w:eastAsia="zh-CN"/>
              </w:rPr>
              <w:t>属于低级错误的（错装、漏装或者漏工序、贴错条码、产品状态不一混放等）每项次考核 500 元；同一问题重复发生的加倍考核</w:t>
            </w:r>
          </w:p>
        </w:tc>
        <w:tc>
          <w:tcPr>
            <w:tcW w:w="1984" w:type="dxa"/>
            <w:noWrap w:val="0"/>
            <w:vAlign w:val="center"/>
          </w:tcPr>
          <w:p w14:paraId="4375F2E6">
            <w:pPr>
              <w:pStyle w:val="55"/>
              <w:keepNext w:val="0"/>
              <w:keepLines w:val="0"/>
              <w:suppressLineNumbers w:val="0"/>
              <w:spacing w:before="0" w:beforeAutospacing="0" w:after="0" w:afterAutospacing="0"/>
              <w:ind w:left="0" w:right="0"/>
              <w:jc w:val="center"/>
              <w:rPr>
                <w:rFonts w:hint="default" w:ascii="宋体" w:hAnsi="宋体" w:eastAsia="宋体"/>
                <w:color w:val="auto"/>
                <w:highlight w:val="none"/>
                <w:lang w:eastAsia="zh-CN"/>
              </w:rPr>
            </w:pPr>
            <w:r>
              <w:rPr>
                <w:rFonts w:hint="eastAsia" w:ascii="宋体" w:hAnsi="宋体" w:eastAsia="宋体"/>
                <w:color w:val="auto"/>
                <w:spacing w:val="-3"/>
                <w:highlight w:val="none"/>
                <w:lang w:eastAsia="zh-CN"/>
              </w:rPr>
              <w:t>500元/项次</w:t>
            </w:r>
          </w:p>
        </w:tc>
        <w:tc>
          <w:tcPr>
            <w:tcW w:w="1092" w:type="dxa"/>
            <w:noWrap w:val="0"/>
            <w:vAlign w:val="center"/>
          </w:tcPr>
          <w:p w14:paraId="6F056114">
            <w:pPr>
              <w:pStyle w:val="9"/>
              <w:keepNext w:val="0"/>
              <w:keepLines w:val="0"/>
              <w:suppressLineNumbers w:val="0"/>
              <w:spacing w:before="82" w:beforeAutospacing="0" w:after="0" w:afterAutospacing="0" w:line="229" w:lineRule="exact"/>
              <w:ind w:left="0" w:right="0"/>
              <w:jc w:val="center"/>
              <w:rPr>
                <w:rFonts w:hint="eastAsia" w:ascii="宋体" w:hAnsi="宋体" w:eastAsia="宋体" w:cs="宋体"/>
                <w:snapToGrid w:val="0"/>
                <w:color w:val="auto"/>
                <w:spacing w:val="-3"/>
                <w:kern w:val="0"/>
                <w:sz w:val="21"/>
                <w:szCs w:val="21"/>
                <w:highlight w:val="none"/>
                <w:lang w:val="en-US" w:eastAsia="zh-CN" w:bidi="ar-SA"/>
              </w:rPr>
            </w:pPr>
            <w:r>
              <w:rPr>
                <w:rFonts w:hint="eastAsia" w:ascii="宋体" w:hAnsi="宋体" w:eastAsia="宋体" w:cs="宋体"/>
                <w:snapToGrid w:val="0"/>
                <w:color w:val="auto"/>
                <w:spacing w:val="-3"/>
                <w:kern w:val="0"/>
                <w:sz w:val="21"/>
                <w:szCs w:val="21"/>
                <w:highlight w:val="none"/>
                <w:lang w:val="en-US" w:eastAsia="en-US" w:bidi="ar-SA"/>
              </w:rPr>
              <w:t>乙方原因</w:t>
            </w:r>
          </w:p>
        </w:tc>
      </w:tr>
      <w:tr w14:paraId="30C87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1FE6E83D">
            <w:pPr>
              <w:keepNext w:val="0"/>
              <w:keepLines w:val="0"/>
              <w:suppressLineNumbers w:val="0"/>
              <w:spacing w:before="0" w:beforeAutospacing="0" w:after="0" w:afterAutospacing="0"/>
              <w:ind w:left="0" w:right="0"/>
              <w:jc w:val="center"/>
              <w:rPr>
                <w:rFonts w:hint="eastAsia" w:ascii="宋体" w:hAnsi="宋体"/>
                <w:szCs w:val="21"/>
                <w:highlight w:val="none"/>
              </w:rPr>
            </w:pPr>
            <w:r>
              <w:rPr>
                <w:rFonts w:hint="eastAsia" w:ascii="宋体" w:hAnsi="宋体"/>
                <w:szCs w:val="21"/>
                <w:highlight w:val="none"/>
              </w:rPr>
              <w:t>16</w:t>
            </w:r>
          </w:p>
        </w:tc>
        <w:tc>
          <w:tcPr>
            <w:tcW w:w="6140" w:type="dxa"/>
            <w:noWrap w:val="0"/>
            <w:vAlign w:val="center"/>
          </w:tcPr>
          <w:p w14:paraId="05A83DE9">
            <w:pPr>
              <w:pStyle w:val="55"/>
              <w:keepNext w:val="0"/>
              <w:keepLines w:val="0"/>
              <w:suppressLineNumbers w:val="0"/>
              <w:spacing w:before="0" w:beforeAutospacing="0" w:after="0" w:afterAutospacing="0"/>
              <w:ind w:left="0" w:right="0"/>
              <w:rPr>
                <w:rFonts w:hint="default" w:ascii="宋体" w:hAnsi="宋体" w:eastAsia="宋体"/>
                <w:color w:val="auto"/>
                <w:highlight w:val="none"/>
                <w:lang w:eastAsia="zh-CN"/>
              </w:rPr>
            </w:pPr>
            <w:r>
              <w:rPr>
                <w:rFonts w:hint="eastAsia" w:ascii="宋体" w:hAnsi="宋体" w:eastAsia="宋体"/>
                <w:color w:val="auto"/>
                <w:highlight w:val="none"/>
                <w:lang w:eastAsia="zh-CN"/>
              </w:rPr>
              <w:t>安全类产品质量问题及影响人身安全的质量问题，每项次考核 2000 元；同一问题重复发生的加倍考核</w:t>
            </w:r>
          </w:p>
        </w:tc>
        <w:tc>
          <w:tcPr>
            <w:tcW w:w="1984" w:type="dxa"/>
            <w:noWrap w:val="0"/>
            <w:vAlign w:val="center"/>
          </w:tcPr>
          <w:p w14:paraId="6D5CDCE5">
            <w:pPr>
              <w:pStyle w:val="55"/>
              <w:keepNext w:val="0"/>
              <w:keepLines w:val="0"/>
              <w:suppressLineNumbers w:val="0"/>
              <w:spacing w:before="0" w:beforeAutospacing="0" w:after="0" w:afterAutospacing="0"/>
              <w:ind w:left="0" w:right="0"/>
              <w:jc w:val="center"/>
              <w:rPr>
                <w:rFonts w:hint="default" w:ascii="宋体" w:hAnsi="宋体" w:eastAsia="宋体"/>
                <w:color w:val="auto"/>
                <w:highlight w:val="none"/>
                <w:lang w:eastAsia="zh-CN"/>
              </w:rPr>
            </w:pPr>
            <w:r>
              <w:rPr>
                <w:rFonts w:hint="eastAsia" w:ascii="宋体" w:hAnsi="宋体" w:eastAsia="宋体"/>
                <w:color w:val="auto"/>
                <w:spacing w:val="-3"/>
                <w:highlight w:val="none"/>
                <w:lang w:eastAsia="zh-CN"/>
              </w:rPr>
              <w:t>2000元/项次</w:t>
            </w:r>
          </w:p>
        </w:tc>
        <w:tc>
          <w:tcPr>
            <w:tcW w:w="1092" w:type="dxa"/>
            <w:noWrap w:val="0"/>
            <w:vAlign w:val="center"/>
          </w:tcPr>
          <w:p w14:paraId="3DFDE9AB">
            <w:pPr>
              <w:pStyle w:val="9"/>
              <w:keepNext w:val="0"/>
              <w:keepLines w:val="0"/>
              <w:suppressLineNumbers w:val="0"/>
              <w:spacing w:before="82" w:beforeAutospacing="0" w:after="0" w:afterAutospacing="0" w:line="229" w:lineRule="exact"/>
              <w:ind w:left="0" w:right="0"/>
              <w:jc w:val="center"/>
              <w:rPr>
                <w:rFonts w:hint="eastAsia" w:ascii="宋体" w:hAnsi="宋体" w:eastAsia="宋体" w:cs="宋体"/>
                <w:snapToGrid w:val="0"/>
                <w:color w:val="auto"/>
                <w:spacing w:val="-3"/>
                <w:kern w:val="0"/>
                <w:sz w:val="21"/>
                <w:szCs w:val="21"/>
                <w:highlight w:val="none"/>
                <w:lang w:val="en-US" w:eastAsia="zh-CN" w:bidi="ar-SA"/>
              </w:rPr>
            </w:pPr>
            <w:r>
              <w:rPr>
                <w:rFonts w:hint="eastAsia" w:ascii="宋体" w:hAnsi="宋体" w:eastAsia="宋体" w:cs="宋体"/>
                <w:snapToGrid w:val="0"/>
                <w:color w:val="auto"/>
                <w:spacing w:val="-3"/>
                <w:kern w:val="0"/>
                <w:sz w:val="21"/>
                <w:szCs w:val="21"/>
                <w:highlight w:val="none"/>
                <w:lang w:val="en-US" w:eastAsia="en-US" w:bidi="ar-SA"/>
              </w:rPr>
              <w:t>乙方原因</w:t>
            </w:r>
          </w:p>
        </w:tc>
      </w:tr>
      <w:tr w14:paraId="6D889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0EA11AAE">
            <w:pPr>
              <w:keepNext w:val="0"/>
              <w:keepLines w:val="0"/>
              <w:suppressLineNumbers w:val="0"/>
              <w:spacing w:before="0" w:beforeAutospacing="0" w:after="0" w:afterAutospacing="0"/>
              <w:ind w:left="0" w:right="0"/>
              <w:jc w:val="center"/>
              <w:rPr>
                <w:rFonts w:hint="eastAsia" w:ascii="宋体" w:hAnsi="宋体"/>
                <w:szCs w:val="21"/>
                <w:highlight w:val="none"/>
              </w:rPr>
            </w:pPr>
            <w:r>
              <w:rPr>
                <w:rFonts w:hint="eastAsia" w:ascii="宋体" w:hAnsi="宋体"/>
                <w:szCs w:val="21"/>
                <w:highlight w:val="none"/>
              </w:rPr>
              <w:t>17</w:t>
            </w:r>
          </w:p>
        </w:tc>
        <w:tc>
          <w:tcPr>
            <w:tcW w:w="6140" w:type="dxa"/>
            <w:noWrap w:val="0"/>
            <w:vAlign w:val="center"/>
          </w:tcPr>
          <w:p w14:paraId="0BB40B5D">
            <w:pPr>
              <w:pStyle w:val="55"/>
              <w:keepNext w:val="0"/>
              <w:keepLines w:val="0"/>
              <w:suppressLineNumbers w:val="0"/>
              <w:spacing w:before="0" w:beforeAutospacing="0" w:after="0" w:afterAutospacing="0"/>
              <w:ind w:left="0" w:right="0"/>
              <w:rPr>
                <w:rFonts w:hint="eastAsia" w:ascii="宋体" w:hAnsi="宋体" w:eastAsia="宋体"/>
                <w:color w:val="auto"/>
                <w:spacing w:val="-2"/>
                <w:highlight w:val="none"/>
                <w:lang w:eastAsia="zh-CN"/>
              </w:rPr>
            </w:pPr>
            <w:r>
              <w:rPr>
                <w:rFonts w:hint="eastAsia" w:ascii="宋体" w:hAnsi="宋体" w:eastAsia="宋体"/>
                <w:color w:val="auto"/>
                <w:spacing w:val="-2"/>
                <w:highlight w:val="none"/>
                <w:lang w:eastAsia="zh-CN"/>
              </w:rPr>
              <w:t>甲乙双方每月进行物资盘点，因乙方丢失、损坏、运输、工废等原因造成的物资盘亏的</w:t>
            </w:r>
          </w:p>
        </w:tc>
        <w:tc>
          <w:tcPr>
            <w:tcW w:w="1984" w:type="dxa"/>
            <w:noWrap w:val="0"/>
            <w:vAlign w:val="center"/>
          </w:tcPr>
          <w:p w14:paraId="7731FC5F">
            <w:pPr>
              <w:pStyle w:val="55"/>
              <w:keepNext w:val="0"/>
              <w:keepLines w:val="0"/>
              <w:suppressLineNumbers w:val="0"/>
              <w:spacing w:before="0" w:beforeAutospacing="0" w:after="0" w:afterAutospacing="0"/>
              <w:ind w:left="0" w:right="0"/>
              <w:jc w:val="center"/>
              <w:rPr>
                <w:rFonts w:hint="eastAsia" w:ascii="宋体" w:hAnsi="宋体" w:eastAsia="宋体"/>
                <w:color w:val="auto"/>
                <w:spacing w:val="-3"/>
                <w:highlight w:val="none"/>
                <w:lang w:eastAsia="zh-CN"/>
              </w:rPr>
            </w:pPr>
            <w:r>
              <w:rPr>
                <w:rFonts w:hint="eastAsia" w:ascii="宋体" w:hAnsi="宋体" w:eastAsia="宋体"/>
                <w:color w:val="auto"/>
                <w:spacing w:val="-3"/>
                <w:highlight w:val="none"/>
                <w:lang w:eastAsia="zh-CN"/>
              </w:rPr>
              <w:t>照价赔偿</w:t>
            </w:r>
          </w:p>
        </w:tc>
        <w:tc>
          <w:tcPr>
            <w:tcW w:w="1092" w:type="dxa"/>
            <w:noWrap w:val="0"/>
            <w:vAlign w:val="center"/>
          </w:tcPr>
          <w:p w14:paraId="327079F0">
            <w:pPr>
              <w:pStyle w:val="9"/>
              <w:keepNext w:val="0"/>
              <w:keepLines w:val="0"/>
              <w:suppressLineNumbers w:val="0"/>
              <w:spacing w:before="82" w:beforeAutospacing="0" w:after="0" w:afterAutospacing="0" w:line="229" w:lineRule="exact"/>
              <w:ind w:left="0" w:right="0"/>
              <w:jc w:val="center"/>
              <w:rPr>
                <w:rFonts w:hint="eastAsia" w:ascii="宋体" w:hAnsi="宋体" w:eastAsia="宋体" w:cs="宋体"/>
                <w:snapToGrid w:val="0"/>
                <w:color w:val="auto"/>
                <w:spacing w:val="-3"/>
                <w:kern w:val="0"/>
                <w:sz w:val="21"/>
                <w:szCs w:val="21"/>
                <w:highlight w:val="none"/>
                <w:lang w:val="en-US" w:eastAsia="zh-CN" w:bidi="ar-SA"/>
              </w:rPr>
            </w:pPr>
            <w:r>
              <w:rPr>
                <w:rFonts w:hint="eastAsia" w:ascii="宋体" w:hAnsi="宋体" w:eastAsia="宋体" w:cs="宋体"/>
                <w:snapToGrid w:val="0"/>
                <w:color w:val="auto"/>
                <w:spacing w:val="-3"/>
                <w:kern w:val="0"/>
                <w:sz w:val="21"/>
                <w:szCs w:val="21"/>
                <w:highlight w:val="none"/>
                <w:lang w:val="en-US" w:eastAsia="en-US" w:bidi="ar-SA"/>
              </w:rPr>
              <w:t>乙方原因</w:t>
            </w:r>
          </w:p>
        </w:tc>
      </w:tr>
    </w:tbl>
    <w:p w14:paraId="60A66B26">
      <w:pPr>
        <w:spacing w:line="360" w:lineRule="exact"/>
        <w:ind w:firstLine="412" w:firstLineChars="200"/>
        <w:rPr>
          <w:rFonts w:ascii="宋体" w:hAnsi="宋体"/>
          <w:spacing w:val="-4"/>
          <w:szCs w:val="21"/>
          <w:highlight w:val="none"/>
        </w:rPr>
      </w:pPr>
      <w:r>
        <w:rPr>
          <w:rFonts w:ascii="宋体" w:hAnsi="宋体"/>
          <w:spacing w:val="-4"/>
          <w:szCs w:val="21"/>
          <w:highlight w:val="none"/>
        </w:rPr>
        <w:t>8.2上述</w:t>
      </w:r>
      <w:r>
        <w:rPr>
          <w:rFonts w:hint="eastAsia" w:ascii="宋体" w:hAnsi="宋体"/>
          <w:spacing w:val="-4"/>
          <w:szCs w:val="21"/>
          <w:highlight w:val="none"/>
        </w:rPr>
        <w:t>评审标准</w:t>
      </w:r>
      <w:r>
        <w:rPr>
          <w:rFonts w:ascii="宋体" w:hAnsi="宋体"/>
          <w:spacing w:val="-4"/>
          <w:szCs w:val="21"/>
          <w:highlight w:val="none"/>
        </w:rPr>
        <w:t>最终解释权归甲方所有。</w:t>
      </w:r>
    </w:p>
    <w:p w14:paraId="7B43CDDD">
      <w:pPr>
        <w:spacing w:line="360" w:lineRule="exact"/>
        <w:rPr>
          <w:rFonts w:ascii="宋体" w:hAnsi="宋体"/>
          <w:b/>
          <w:szCs w:val="21"/>
          <w:highlight w:val="none"/>
        </w:rPr>
      </w:pPr>
      <w:r>
        <w:rPr>
          <w:rFonts w:hint="eastAsia" w:ascii="宋体" w:hAnsi="宋体"/>
          <w:b/>
          <w:szCs w:val="21"/>
          <w:highlight w:val="none"/>
        </w:rPr>
        <w:t>第九条：工艺操作及其他</w:t>
      </w:r>
    </w:p>
    <w:p w14:paraId="29A3175F">
      <w:pPr>
        <w:spacing w:line="360" w:lineRule="exact"/>
        <w:ind w:firstLine="428" w:firstLineChars="200"/>
        <w:rPr>
          <w:rFonts w:ascii="宋体" w:hAnsi="宋体" w:cs="宋体"/>
          <w:szCs w:val="21"/>
          <w:highlight w:val="none"/>
        </w:rPr>
      </w:pPr>
      <w:r>
        <w:rPr>
          <w:rFonts w:ascii="宋体" w:hAnsi="宋体" w:cs="宋体"/>
          <w:szCs w:val="21"/>
          <w:highlight w:val="none"/>
        </w:rPr>
        <w:t xml:space="preserve">9.1乙方必须按照甲方提供的工艺文件进行操作，如甲方工艺进行更改，乙方必须配合甲方执行新工艺。 </w:t>
      </w:r>
    </w:p>
    <w:p w14:paraId="3655CB17">
      <w:pPr>
        <w:spacing w:line="360" w:lineRule="exact"/>
        <w:ind w:firstLine="428" w:firstLineChars="200"/>
        <w:rPr>
          <w:rFonts w:ascii="宋体" w:hAnsi="宋体" w:cs="宋体"/>
          <w:szCs w:val="21"/>
          <w:highlight w:val="none"/>
        </w:rPr>
      </w:pPr>
      <w:r>
        <w:rPr>
          <w:rFonts w:ascii="宋体" w:hAnsi="宋体" w:cs="宋体"/>
          <w:szCs w:val="21"/>
          <w:highlight w:val="none"/>
        </w:rPr>
        <w:t>9.2乙方负责按照甲方质量控制标准</w:t>
      </w:r>
      <w:r>
        <w:rPr>
          <w:rFonts w:hint="eastAsia" w:ascii="宋体" w:hAnsi="宋体" w:cs="宋体"/>
          <w:szCs w:val="21"/>
          <w:highlight w:val="none"/>
        </w:rPr>
        <w:t>，</w:t>
      </w:r>
      <w:r>
        <w:rPr>
          <w:rFonts w:ascii="宋体" w:hAnsi="宋体" w:cs="宋体"/>
          <w:szCs w:val="21"/>
          <w:highlight w:val="none"/>
        </w:rPr>
        <w:t>实施甲方所有涂装产品制造过程质量控制，确保每工序质量问题得到及时修复，不得流入下</w:t>
      </w:r>
      <w:r>
        <w:rPr>
          <w:rFonts w:hint="eastAsia" w:ascii="宋体" w:hAnsi="宋体" w:cs="宋体"/>
          <w:szCs w:val="21"/>
          <w:highlight w:val="none"/>
        </w:rPr>
        <w:t>一</w:t>
      </w:r>
      <w:r>
        <w:rPr>
          <w:rFonts w:ascii="宋体" w:hAnsi="宋体" w:cs="宋体"/>
          <w:szCs w:val="21"/>
          <w:highlight w:val="none"/>
        </w:rPr>
        <w:t xml:space="preserve">工序影响产品质量。 </w:t>
      </w:r>
    </w:p>
    <w:p w14:paraId="5CB52D58">
      <w:pPr>
        <w:spacing w:line="360" w:lineRule="exact"/>
        <w:ind w:firstLine="428" w:firstLineChars="200"/>
        <w:rPr>
          <w:rFonts w:ascii="宋体" w:hAnsi="宋体" w:cs="宋体"/>
          <w:szCs w:val="21"/>
          <w:highlight w:val="none"/>
        </w:rPr>
      </w:pPr>
      <w:r>
        <w:rPr>
          <w:rFonts w:ascii="宋体" w:hAnsi="宋体" w:cs="宋体"/>
          <w:szCs w:val="21"/>
          <w:highlight w:val="none"/>
        </w:rPr>
        <w:t>9.3乙方进行</w:t>
      </w:r>
      <w:r>
        <w:rPr>
          <w:rFonts w:hint="eastAsia" w:ascii="宋体" w:hAnsi="宋体" w:cs="宋体"/>
          <w:szCs w:val="21"/>
          <w:highlight w:val="none"/>
          <w:lang w:val="en-US" w:eastAsia="zh-CN"/>
        </w:rPr>
        <w:t>修磨</w:t>
      </w:r>
      <w:r>
        <w:rPr>
          <w:rFonts w:ascii="宋体" w:hAnsi="宋体" w:cs="宋体"/>
          <w:szCs w:val="21"/>
          <w:highlight w:val="none"/>
        </w:rPr>
        <w:t xml:space="preserve">的产品下线后发现有质量问题，由乙方承担返工工作。 </w:t>
      </w:r>
    </w:p>
    <w:p w14:paraId="740E8621">
      <w:pPr>
        <w:spacing w:line="360" w:lineRule="exact"/>
        <w:ind w:firstLine="428" w:firstLineChars="200"/>
        <w:rPr>
          <w:rFonts w:hint="eastAsia" w:ascii="宋体" w:hAnsi="宋体"/>
          <w:szCs w:val="21"/>
          <w:highlight w:val="none"/>
        </w:rPr>
      </w:pPr>
      <w:r>
        <w:rPr>
          <w:rFonts w:ascii="宋体" w:hAnsi="宋体" w:cs="宋体"/>
          <w:szCs w:val="21"/>
          <w:highlight w:val="none"/>
        </w:rPr>
        <w:t>9.4由于乙方原因导致的产品质量返工费用由乙方自行承担。</w:t>
      </w:r>
    </w:p>
    <w:p w14:paraId="75F1B1DB">
      <w:pPr>
        <w:spacing w:line="360" w:lineRule="exact"/>
        <w:rPr>
          <w:rFonts w:hint="eastAsia" w:ascii="宋体" w:hAnsi="宋体"/>
          <w:b/>
          <w:szCs w:val="21"/>
          <w:highlight w:val="none"/>
        </w:rPr>
      </w:pPr>
      <w:r>
        <w:rPr>
          <w:rFonts w:hint="eastAsia" w:ascii="宋体" w:hAnsi="宋体"/>
          <w:b/>
          <w:szCs w:val="21"/>
          <w:highlight w:val="none"/>
        </w:rPr>
        <w:t>第十条:双方职责及权利</w:t>
      </w:r>
    </w:p>
    <w:p w14:paraId="1CE336B1">
      <w:pPr>
        <w:spacing w:line="360" w:lineRule="exact"/>
        <w:ind w:firstLine="428" w:firstLineChars="200"/>
        <w:rPr>
          <w:rFonts w:hint="eastAsia" w:ascii="宋体" w:hAnsi="宋体"/>
          <w:szCs w:val="21"/>
          <w:highlight w:val="none"/>
        </w:rPr>
      </w:pPr>
      <w:r>
        <w:rPr>
          <w:rFonts w:ascii="宋体" w:hAnsi="宋体"/>
          <w:szCs w:val="21"/>
          <w:highlight w:val="none"/>
        </w:rPr>
        <w:t>10.1</w:t>
      </w:r>
      <w:r>
        <w:rPr>
          <w:rFonts w:hint="eastAsia" w:ascii="宋体" w:hAnsi="宋体"/>
          <w:szCs w:val="21"/>
          <w:highlight w:val="none"/>
        </w:rPr>
        <w:t>甲方的责任</w:t>
      </w:r>
    </w:p>
    <w:p w14:paraId="07A1874E">
      <w:pPr>
        <w:spacing w:line="360" w:lineRule="exact"/>
        <w:ind w:firstLine="428" w:firstLineChars="200"/>
        <w:rPr>
          <w:rFonts w:hint="eastAsia" w:ascii="宋体" w:hAnsi="宋体"/>
          <w:szCs w:val="21"/>
          <w:highlight w:val="none"/>
        </w:rPr>
      </w:pPr>
      <w:r>
        <w:rPr>
          <w:rFonts w:ascii="宋体" w:hAnsi="宋体"/>
          <w:szCs w:val="21"/>
          <w:highlight w:val="none"/>
        </w:rPr>
        <w:t>10.1.1</w:t>
      </w:r>
      <w:r>
        <w:rPr>
          <w:rFonts w:hint="eastAsia" w:ascii="宋体" w:hAnsi="宋体"/>
          <w:szCs w:val="21"/>
          <w:highlight w:val="none"/>
        </w:rPr>
        <w:t>提供相应的操作流程与质量检验标准，确保乙方按标准生产。</w:t>
      </w:r>
    </w:p>
    <w:p w14:paraId="3866E555">
      <w:pPr>
        <w:spacing w:line="360" w:lineRule="exact"/>
        <w:ind w:firstLine="428" w:firstLineChars="200"/>
        <w:rPr>
          <w:rFonts w:hint="eastAsia" w:ascii="宋体" w:hAnsi="宋体"/>
          <w:szCs w:val="21"/>
          <w:highlight w:val="none"/>
        </w:rPr>
      </w:pPr>
      <w:r>
        <w:rPr>
          <w:rFonts w:ascii="宋体" w:hAnsi="宋体"/>
          <w:szCs w:val="21"/>
          <w:highlight w:val="none"/>
        </w:rPr>
        <w:t>10.1.2</w:t>
      </w:r>
      <w:r>
        <w:rPr>
          <w:rFonts w:hint="eastAsia" w:ascii="宋体" w:hAnsi="宋体"/>
          <w:szCs w:val="21"/>
          <w:highlight w:val="none"/>
        </w:rPr>
        <w:t>提供相应的技术支持，及时解决加工生产中的问题。</w:t>
      </w:r>
    </w:p>
    <w:p w14:paraId="6B01463E">
      <w:pPr>
        <w:spacing w:line="360" w:lineRule="exact"/>
        <w:ind w:firstLine="428" w:firstLineChars="200"/>
        <w:rPr>
          <w:rFonts w:hint="eastAsia" w:ascii="宋体" w:hAnsi="宋体"/>
          <w:szCs w:val="21"/>
          <w:highlight w:val="none"/>
        </w:rPr>
      </w:pPr>
      <w:r>
        <w:rPr>
          <w:rFonts w:ascii="宋体" w:hAnsi="宋体"/>
          <w:szCs w:val="21"/>
          <w:highlight w:val="none"/>
        </w:rPr>
        <w:t>10.2</w:t>
      </w:r>
      <w:r>
        <w:rPr>
          <w:rFonts w:hint="eastAsia" w:ascii="宋体" w:hAnsi="宋体"/>
          <w:szCs w:val="21"/>
          <w:highlight w:val="none"/>
        </w:rPr>
        <w:t>甲方的权利</w:t>
      </w:r>
    </w:p>
    <w:p w14:paraId="20737CEE">
      <w:pPr>
        <w:spacing w:line="360" w:lineRule="exact"/>
        <w:ind w:firstLine="428" w:firstLineChars="200"/>
        <w:rPr>
          <w:rFonts w:hint="eastAsia" w:ascii="宋体" w:hAnsi="宋体"/>
          <w:szCs w:val="21"/>
          <w:highlight w:val="none"/>
        </w:rPr>
      </w:pPr>
      <w:r>
        <w:rPr>
          <w:rFonts w:ascii="宋体" w:hAnsi="宋体"/>
          <w:szCs w:val="21"/>
          <w:highlight w:val="none"/>
        </w:rPr>
        <w:t>10.2.1</w:t>
      </w:r>
      <w:r>
        <w:rPr>
          <w:rFonts w:hint="eastAsia" w:ascii="宋体" w:hAnsi="宋体"/>
          <w:szCs w:val="21"/>
          <w:highlight w:val="none"/>
        </w:rPr>
        <w:t>对生产过程进行确认以及审核。</w:t>
      </w:r>
    </w:p>
    <w:p w14:paraId="6CECFA28">
      <w:pPr>
        <w:spacing w:line="360" w:lineRule="exact"/>
        <w:ind w:firstLine="428" w:firstLineChars="200"/>
        <w:rPr>
          <w:rFonts w:hint="eastAsia" w:ascii="宋体" w:hAnsi="宋体"/>
          <w:szCs w:val="21"/>
          <w:highlight w:val="none"/>
        </w:rPr>
      </w:pPr>
      <w:r>
        <w:rPr>
          <w:rFonts w:ascii="宋体" w:hAnsi="宋体"/>
          <w:szCs w:val="21"/>
          <w:highlight w:val="none"/>
        </w:rPr>
        <w:t>10.2.2</w:t>
      </w:r>
      <w:r>
        <w:rPr>
          <w:rFonts w:hint="eastAsia" w:ascii="宋体" w:hAnsi="宋体"/>
          <w:szCs w:val="21"/>
          <w:highlight w:val="none"/>
        </w:rPr>
        <w:t>按技术要求对产品进行验收。</w:t>
      </w:r>
    </w:p>
    <w:p w14:paraId="46B2AF63">
      <w:pPr>
        <w:spacing w:line="360" w:lineRule="exact"/>
        <w:ind w:firstLine="428" w:firstLineChars="200"/>
        <w:rPr>
          <w:rFonts w:hint="eastAsia" w:ascii="宋体" w:hAnsi="宋体"/>
          <w:szCs w:val="21"/>
          <w:highlight w:val="none"/>
        </w:rPr>
      </w:pPr>
      <w:r>
        <w:rPr>
          <w:rFonts w:ascii="宋体" w:hAnsi="宋体"/>
          <w:szCs w:val="21"/>
          <w:highlight w:val="none"/>
        </w:rPr>
        <w:t>10.2.3</w:t>
      </w:r>
      <w:r>
        <w:rPr>
          <w:rFonts w:hint="eastAsia" w:ascii="宋体" w:hAnsi="宋体"/>
          <w:szCs w:val="21"/>
          <w:highlight w:val="none"/>
        </w:rPr>
        <w:t>对不符合技术要求与操作规程予以制止与纠正。</w:t>
      </w:r>
    </w:p>
    <w:p w14:paraId="67B47962">
      <w:pPr>
        <w:spacing w:line="360" w:lineRule="exact"/>
        <w:ind w:firstLine="428" w:firstLineChars="200"/>
        <w:rPr>
          <w:rFonts w:hint="eastAsia" w:ascii="宋体" w:hAnsi="宋体"/>
          <w:szCs w:val="21"/>
          <w:highlight w:val="none"/>
        </w:rPr>
      </w:pPr>
      <w:r>
        <w:rPr>
          <w:rFonts w:ascii="宋体" w:hAnsi="宋体"/>
          <w:szCs w:val="21"/>
          <w:highlight w:val="none"/>
        </w:rPr>
        <w:t>10.3</w:t>
      </w:r>
      <w:r>
        <w:rPr>
          <w:rFonts w:hint="eastAsia" w:ascii="宋体" w:hAnsi="宋体"/>
          <w:szCs w:val="21"/>
          <w:highlight w:val="none"/>
        </w:rPr>
        <w:t>乙方的责任</w:t>
      </w:r>
    </w:p>
    <w:p w14:paraId="2E759333">
      <w:pPr>
        <w:spacing w:line="360" w:lineRule="exact"/>
        <w:ind w:firstLine="428" w:firstLineChars="200"/>
        <w:rPr>
          <w:rFonts w:hint="eastAsia" w:ascii="宋体" w:hAnsi="宋体"/>
          <w:szCs w:val="21"/>
          <w:highlight w:val="none"/>
        </w:rPr>
      </w:pPr>
      <w:r>
        <w:rPr>
          <w:rFonts w:ascii="宋体" w:hAnsi="宋体"/>
          <w:szCs w:val="21"/>
          <w:highlight w:val="none"/>
        </w:rPr>
        <w:t>10.3.1</w:t>
      </w:r>
      <w:r>
        <w:rPr>
          <w:rFonts w:hint="eastAsia" w:ascii="宋体" w:hAnsi="宋体"/>
          <w:szCs w:val="21"/>
          <w:highlight w:val="none"/>
        </w:rPr>
        <w:t>按甲方提供的操作规程、技术标准、保质保量按时完成加工生产。</w:t>
      </w:r>
    </w:p>
    <w:p w14:paraId="09B9E8C1">
      <w:pPr>
        <w:spacing w:line="360" w:lineRule="exact"/>
        <w:ind w:firstLine="428" w:firstLineChars="200"/>
        <w:rPr>
          <w:rFonts w:hint="eastAsia" w:ascii="宋体" w:hAnsi="宋体"/>
          <w:szCs w:val="21"/>
          <w:highlight w:val="none"/>
        </w:rPr>
      </w:pPr>
      <w:r>
        <w:rPr>
          <w:rFonts w:ascii="宋体" w:hAnsi="宋体"/>
          <w:szCs w:val="21"/>
          <w:highlight w:val="none"/>
        </w:rPr>
        <w:t>10.3.2</w:t>
      </w:r>
      <w:r>
        <w:rPr>
          <w:rFonts w:hint="eastAsia" w:ascii="宋体" w:hAnsi="宋体"/>
          <w:szCs w:val="21"/>
          <w:highlight w:val="none"/>
        </w:rPr>
        <w:t>对不合格品，无条件返工。</w:t>
      </w:r>
    </w:p>
    <w:p w14:paraId="343FCFCF">
      <w:pPr>
        <w:spacing w:line="360" w:lineRule="exact"/>
        <w:ind w:firstLine="428" w:firstLineChars="200"/>
        <w:rPr>
          <w:rFonts w:hint="eastAsia" w:ascii="宋体" w:hAnsi="宋体"/>
          <w:szCs w:val="21"/>
        </w:rPr>
      </w:pPr>
      <w:r>
        <w:rPr>
          <w:rFonts w:ascii="宋体" w:hAnsi="宋体"/>
          <w:szCs w:val="21"/>
        </w:rPr>
        <w:t>10.3.3</w:t>
      </w:r>
      <w:r>
        <w:rPr>
          <w:rFonts w:hint="eastAsia" w:ascii="宋体" w:hAnsi="宋体"/>
          <w:szCs w:val="21"/>
        </w:rPr>
        <w:t>乙方要做到对甲方的生产的产品、图纸、专有技术做好保密工作，不得涉露给第三方。</w:t>
      </w:r>
    </w:p>
    <w:p w14:paraId="7C6EF85C">
      <w:pPr>
        <w:spacing w:line="360" w:lineRule="exact"/>
        <w:ind w:firstLine="428" w:firstLineChars="200"/>
        <w:rPr>
          <w:rFonts w:hint="eastAsia" w:ascii="宋体" w:hAnsi="宋体"/>
          <w:szCs w:val="21"/>
        </w:rPr>
      </w:pPr>
      <w:r>
        <w:rPr>
          <w:rFonts w:ascii="宋体" w:hAnsi="宋体"/>
          <w:szCs w:val="21"/>
        </w:rPr>
        <w:t>10.4</w:t>
      </w:r>
      <w:r>
        <w:rPr>
          <w:rFonts w:hint="eastAsia" w:ascii="宋体" w:hAnsi="宋体"/>
          <w:szCs w:val="21"/>
        </w:rPr>
        <w:t>乙方权利</w:t>
      </w:r>
    </w:p>
    <w:p w14:paraId="7B4A2A83">
      <w:pPr>
        <w:spacing w:line="360" w:lineRule="exact"/>
        <w:ind w:firstLine="428" w:firstLineChars="200"/>
        <w:rPr>
          <w:rFonts w:hint="eastAsia" w:ascii="宋体" w:hAnsi="宋体"/>
          <w:szCs w:val="21"/>
        </w:rPr>
      </w:pPr>
      <w:r>
        <w:rPr>
          <w:rFonts w:ascii="宋体" w:hAnsi="宋体"/>
          <w:szCs w:val="21"/>
        </w:rPr>
        <w:t>10.4.1</w:t>
      </w:r>
      <w:r>
        <w:rPr>
          <w:rFonts w:hint="eastAsia" w:ascii="宋体" w:hAnsi="宋体"/>
          <w:szCs w:val="21"/>
        </w:rPr>
        <w:t>要求甲方提供相应的技术支持，及时解决加工生产中的问题。</w:t>
      </w:r>
    </w:p>
    <w:p w14:paraId="60B64A9C">
      <w:pPr>
        <w:spacing w:line="360" w:lineRule="exact"/>
        <w:ind w:firstLine="428" w:firstLineChars="200"/>
        <w:rPr>
          <w:rFonts w:hint="eastAsia" w:ascii="宋体" w:hAnsi="宋体"/>
          <w:szCs w:val="21"/>
        </w:rPr>
      </w:pPr>
      <w:r>
        <w:rPr>
          <w:rFonts w:ascii="宋体" w:hAnsi="宋体"/>
          <w:szCs w:val="21"/>
        </w:rPr>
        <w:t>10.4.2</w:t>
      </w:r>
      <w:r>
        <w:rPr>
          <w:rFonts w:hint="eastAsia" w:ascii="宋体" w:hAnsi="宋体"/>
          <w:szCs w:val="21"/>
        </w:rPr>
        <w:t>要求对新产品提供相应的作业指导与质量认可标准。</w:t>
      </w:r>
    </w:p>
    <w:p w14:paraId="3933555D">
      <w:pPr>
        <w:spacing w:line="360" w:lineRule="exact"/>
        <w:rPr>
          <w:rFonts w:hint="eastAsia" w:ascii="宋体" w:hAnsi="宋体"/>
          <w:b/>
          <w:szCs w:val="21"/>
        </w:rPr>
      </w:pPr>
      <w:r>
        <w:rPr>
          <w:rFonts w:hint="eastAsia" w:ascii="宋体" w:hAnsi="宋体"/>
          <w:b/>
          <w:szCs w:val="21"/>
        </w:rPr>
        <w:t>第十一条：质量监督要求</w:t>
      </w:r>
    </w:p>
    <w:p w14:paraId="08E949CF">
      <w:pPr>
        <w:spacing w:line="360" w:lineRule="exact"/>
        <w:ind w:firstLine="428" w:firstLineChars="200"/>
        <w:rPr>
          <w:rFonts w:hint="eastAsia" w:ascii="宋体" w:hAnsi="宋体"/>
          <w:szCs w:val="21"/>
        </w:rPr>
      </w:pPr>
      <w:r>
        <w:rPr>
          <w:rFonts w:hint="eastAsia" w:ascii="宋体" w:hAnsi="宋体"/>
          <w:szCs w:val="21"/>
        </w:rPr>
        <w:t>11</w:t>
      </w:r>
      <w:r>
        <w:rPr>
          <w:rFonts w:ascii="宋体" w:hAnsi="宋体"/>
          <w:szCs w:val="21"/>
        </w:rPr>
        <w:t>.1</w:t>
      </w:r>
      <w:r>
        <w:rPr>
          <w:rFonts w:hint="eastAsia" w:ascii="宋体" w:hAnsi="宋体"/>
          <w:szCs w:val="21"/>
        </w:rPr>
        <w:t>甲方对乙方生产过程及实物质量实施“派驻式”管控，具体由甲方指定技术质量人员在乙方制造现场开展技术质量指导并对实物质量采取抽样检验监督。</w:t>
      </w:r>
    </w:p>
    <w:p w14:paraId="3C307208">
      <w:pPr>
        <w:spacing w:line="360" w:lineRule="exact"/>
        <w:ind w:firstLine="428" w:firstLineChars="200"/>
        <w:rPr>
          <w:rFonts w:hint="eastAsia" w:ascii="宋体" w:hAnsi="宋体"/>
          <w:szCs w:val="21"/>
        </w:rPr>
      </w:pPr>
      <w:r>
        <w:rPr>
          <w:rFonts w:ascii="宋体" w:hAnsi="宋体"/>
          <w:szCs w:val="21"/>
        </w:rPr>
        <w:t>11.2</w:t>
      </w:r>
      <w:r>
        <w:rPr>
          <w:rFonts w:hint="eastAsia" w:ascii="宋体" w:hAnsi="宋体"/>
          <w:szCs w:val="21"/>
        </w:rPr>
        <w:t>抽样原则</w:t>
      </w:r>
    </w:p>
    <w:p w14:paraId="13F2B107">
      <w:pPr>
        <w:spacing w:line="360" w:lineRule="exact"/>
        <w:ind w:firstLine="428" w:firstLineChars="200"/>
        <w:rPr>
          <w:rFonts w:hint="eastAsia" w:ascii="宋体" w:hAnsi="宋体"/>
          <w:szCs w:val="21"/>
        </w:rPr>
      </w:pPr>
      <w:r>
        <w:rPr>
          <w:rFonts w:hint="eastAsia" w:ascii="宋体" w:hAnsi="宋体"/>
          <w:szCs w:val="21"/>
        </w:rPr>
        <w:t>11</w:t>
      </w:r>
      <w:r>
        <w:rPr>
          <w:rFonts w:ascii="宋体" w:hAnsi="宋体"/>
          <w:szCs w:val="21"/>
        </w:rPr>
        <w:t>.2.1</w:t>
      </w:r>
      <w:r>
        <w:rPr>
          <w:rFonts w:hint="eastAsia" w:ascii="宋体" w:hAnsi="宋体"/>
          <w:szCs w:val="21"/>
        </w:rPr>
        <w:t>根据实际情况及产品质量特性，对现场检验项目，如过程参数、包装、外观、标识、尺寸等抽样检查。抽样检验如发现不合格，则应将当班次加工产品全部实施复检确认。</w:t>
      </w:r>
    </w:p>
    <w:p w14:paraId="42DD9CFD">
      <w:pPr>
        <w:spacing w:line="360" w:lineRule="exact"/>
        <w:ind w:firstLine="428" w:firstLineChars="200"/>
        <w:rPr>
          <w:rFonts w:hint="eastAsia" w:ascii="宋体" w:hAnsi="宋体"/>
          <w:szCs w:val="21"/>
        </w:rPr>
      </w:pPr>
      <w:r>
        <w:rPr>
          <w:rFonts w:ascii="宋体" w:hAnsi="宋体"/>
          <w:szCs w:val="21"/>
        </w:rPr>
        <w:t>11.3</w:t>
      </w:r>
      <w:r>
        <w:rPr>
          <w:rFonts w:hint="eastAsia" w:ascii="宋体" w:hAnsi="宋体"/>
          <w:szCs w:val="21"/>
        </w:rPr>
        <w:t>动态规则</w:t>
      </w:r>
    </w:p>
    <w:p w14:paraId="7CEDF3F9">
      <w:pPr>
        <w:spacing w:line="360" w:lineRule="exact"/>
        <w:ind w:firstLine="428" w:firstLineChars="200"/>
        <w:rPr>
          <w:rFonts w:hint="eastAsia" w:ascii="宋体" w:hAnsi="宋体"/>
          <w:szCs w:val="21"/>
        </w:rPr>
      </w:pPr>
      <w:r>
        <w:rPr>
          <w:rFonts w:hint="eastAsia" w:ascii="宋体" w:hAnsi="宋体"/>
          <w:szCs w:val="21"/>
        </w:rPr>
        <w:t>11</w:t>
      </w:r>
      <w:r>
        <w:rPr>
          <w:rFonts w:ascii="宋体" w:hAnsi="宋体"/>
          <w:szCs w:val="21"/>
        </w:rPr>
        <w:t>.3.1</w:t>
      </w:r>
      <w:r>
        <w:rPr>
          <w:rFonts w:hint="eastAsia" w:ascii="宋体" w:hAnsi="宋体"/>
          <w:szCs w:val="21"/>
        </w:rPr>
        <w:t>根据产品质量稳定情况，结合乙方制造过程能力，执行抽样策略的动态管理。</w:t>
      </w:r>
    </w:p>
    <w:p w14:paraId="402D0D20">
      <w:pPr>
        <w:spacing w:line="360" w:lineRule="exact"/>
        <w:ind w:firstLine="428" w:firstLineChars="200"/>
        <w:rPr>
          <w:rFonts w:hint="eastAsia" w:ascii="宋体" w:hAnsi="宋体"/>
          <w:szCs w:val="21"/>
        </w:rPr>
      </w:pPr>
      <w:r>
        <w:rPr>
          <w:rFonts w:ascii="宋体" w:hAnsi="宋体"/>
          <w:szCs w:val="21"/>
        </w:rPr>
        <w:t>11.3.1.1</w:t>
      </w:r>
      <w:r>
        <w:rPr>
          <w:rFonts w:hint="eastAsia" w:ascii="宋体" w:hAnsi="宋体"/>
          <w:szCs w:val="21"/>
        </w:rPr>
        <w:t>正常转加严：在制造过程监控中发现存在不符合项或实物抽检、零公里及售后发现不合格，对问题项进行加倍抽样检验，其他合格项目依照正常检验执行。</w:t>
      </w:r>
    </w:p>
    <w:p w14:paraId="74378E0E">
      <w:pPr>
        <w:spacing w:line="360" w:lineRule="exact"/>
        <w:ind w:firstLine="428" w:firstLineChars="200"/>
        <w:rPr>
          <w:rFonts w:hint="eastAsia" w:ascii="宋体" w:hAnsi="宋体"/>
          <w:szCs w:val="21"/>
        </w:rPr>
      </w:pPr>
      <w:r>
        <w:rPr>
          <w:rFonts w:ascii="宋体" w:hAnsi="宋体"/>
          <w:szCs w:val="21"/>
        </w:rPr>
        <w:t>11.3.1.2</w:t>
      </w:r>
      <w:r>
        <w:rPr>
          <w:rFonts w:hint="eastAsia" w:ascii="宋体" w:hAnsi="宋体"/>
          <w:szCs w:val="21"/>
        </w:rPr>
        <w:t>加严转正常：不合格问题已纠正并已得到验证，加严检验连续五次检验合格，可转为正常检验。</w:t>
      </w:r>
    </w:p>
    <w:p w14:paraId="6DDDE021">
      <w:pPr>
        <w:spacing w:line="360" w:lineRule="exact"/>
        <w:ind w:firstLine="428" w:firstLineChars="200"/>
        <w:rPr>
          <w:rFonts w:hint="eastAsia" w:ascii="宋体" w:hAnsi="宋体"/>
          <w:szCs w:val="21"/>
        </w:rPr>
      </w:pPr>
      <w:r>
        <w:rPr>
          <w:rFonts w:ascii="宋体" w:hAnsi="宋体"/>
          <w:szCs w:val="21"/>
        </w:rPr>
        <w:t>11.4</w:t>
      </w:r>
      <w:r>
        <w:rPr>
          <w:rFonts w:hint="eastAsia" w:ascii="宋体" w:hAnsi="宋体"/>
          <w:szCs w:val="21"/>
        </w:rPr>
        <w:t>抽样与取样</w:t>
      </w:r>
    </w:p>
    <w:p w14:paraId="4625BFE8">
      <w:pPr>
        <w:spacing w:line="360" w:lineRule="exact"/>
        <w:ind w:firstLine="428" w:firstLineChars="200"/>
        <w:rPr>
          <w:rFonts w:hint="eastAsia" w:ascii="宋体" w:hAnsi="宋体"/>
          <w:szCs w:val="21"/>
        </w:rPr>
      </w:pPr>
      <w:r>
        <w:rPr>
          <w:rFonts w:ascii="宋体" w:hAnsi="宋体"/>
          <w:szCs w:val="21"/>
        </w:rPr>
        <w:t>11.4.1</w:t>
      </w:r>
      <w:r>
        <w:rPr>
          <w:rFonts w:hint="eastAsia" w:ascii="宋体" w:hAnsi="宋体"/>
          <w:szCs w:val="21"/>
        </w:rPr>
        <w:t>抽样方法：检验样本由检验人员按比例抽样，采取随机抽样与连续抽样方式相结合的抽样方式，避免抽样僵化。</w:t>
      </w:r>
    </w:p>
    <w:p w14:paraId="349AB9D2">
      <w:pPr>
        <w:spacing w:line="360" w:lineRule="exact"/>
        <w:ind w:firstLine="428" w:firstLineChars="200"/>
        <w:rPr>
          <w:rFonts w:hint="eastAsia" w:ascii="宋体" w:hAnsi="宋体"/>
          <w:szCs w:val="21"/>
        </w:rPr>
      </w:pPr>
      <w:r>
        <w:rPr>
          <w:rFonts w:ascii="宋体" w:hAnsi="宋体"/>
          <w:szCs w:val="21"/>
        </w:rPr>
        <w:t>11.4.2</w:t>
      </w:r>
      <w:r>
        <w:rPr>
          <w:rFonts w:hint="eastAsia" w:ascii="宋体" w:hAnsi="宋体"/>
          <w:szCs w:val="21"/>
        </w:rPr>
        <w:t>根据现场检验项目所属类别，按表中抽样数量执行，正常检验均采用一次抽样方案，抽取的样本容量n见表1。</w:t>
      </w:r>
    </w:p>
    <w:p w14:paraId="5F5EF1B7">
      <w:pPr>
        <w:spacing w:line="460" w:lineRule="exact"/>
        <w:ind w:firstLine="428" w:firstLineChars="200"/>
        <w:jc w:val="center"/>
        <w:rPr>
          <w:rFonts w:ascii="宋体" w:hAnsi="宋体" w:cs="宋体"/>
          <w:szCs w:val="21"/>
        </w:rPr>
      </w:pPr>
      <w:r>
        <w:rPr>
          <w:rFonts w:hint="eastAsia" w:ascii="宋体" w:hAnsi="宋体" w:cs="宋体"/>
          <w:szCs w:val="21"/>
        </w:rPr>
        <w:t>表1：现场检验抽样等级及抽样数量</w:t>
      </w:r>
    </w:p>
    <w:tbl>
      <w:tblPr>
        <w:tblStyle w:val="20"/>
        <w:tblW w:w="8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874"/>
        <w:gridCol w:w="2371"/>
        <w:gridCol w:w="2494"/>
      </w:tblGrid>
      <w:tr w14:paraId="54C3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46" w:type="dxa"/>
            <w:noWrap/>
            <w:vAlign w:val="center"/>
          </w:tcPr>
          <w:p w14:paraId="2CAF6858">
            <w:pPr>
              <w:keepNext w:val="0"/>
              <w:keepLines w:val="0"/>
              <w:suppressLineNumbers w:val="0"/>
              <w:spacing w:before="0" w:beforeAutospacing="0" w:after="0" w:afterAutospacing="0" w:line="460" w:lineRule="exact"/>
              <w:ind w:left="0" w:right="0"/>
              <w:jc w:val="center"/>
              <w:rPr>
                <w:rFonts w:hint="default" w:ascii="宋体" w:hAnsi="宋体" w:cs="宋体"/>
                <w:szCs w:val="21"/>
              </w:rPr>
            </w:pPr>
            <w:r>
              <w:rPr>
                <w:rFonts w:hint="eastAsia" w:ascii="宋体" w:hAnsi="宋体" w:cs="宋体"/>
                <w:szCs w:val="21"/>
              </w:rPr>
              <w:t>序号</w:t>
            </w:r>
          </w:p>
        </w:tc>
        <w:tc>
          <w:tcPr>
            <w:tcW w:w="2874" w:type="dxa"/>
            <w:noWrap w:val="0"/>
            <w:vAlign w:val="center"/>
          </w:tcPr>
          <w:p w14:paraId="7777CE7F">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当期数量</w:t>
            </w:r>
          </w:p>
          <w:p w14:paraId="0785C819">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（样本容量n）</w:t>
            </w:r>
          </w:p>
        </w:tc>
        <w:tc>
          <w:tcPr>
            <w:tcW w:w="2371" w:type="dxa"/>
            <w:noWrap w:val="0"/>
            <w:vAlign w:val="center"/>
          </w:tcPr>
          <w:p w14:paraId="3B88B0D8">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正常检验</w:t>
            </w:r>
          </w:p>
          <w:p w14:paraId="69D80B9E">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抽样数量</w:t>
            </w:r>
          </w:p>
        </w:tc>
        <w:tc>
          <w:tcPr>
            <w:tcW w:w="2494" w:type="dxa"/>
            <w:noWrap w:val="0"/>
            <w:vAlign w:val="center"/>
          </w:tcPr>
          <w:p w14:paraId="51C5EA9F">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加严检验</w:t>
            </w:r>
          </w:p>
          <w:p w14:paraId="6441E573">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抽样数量</w:t>
            </w:r>
          </w:p>
        </w:tc>
      </w:tr>
      <w:tr w14:paraId="3B9D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846" w:type="dxa"/>
            <w:noWrap/>
            <w:vAlign w:val="center"/>
          </w:tcPr>
          <w:p w14:paraId="4937FE09">
            <w:pPr>
              <w:keepNext w:val="0"/>
              <w:keepLines w:val="0"/>
              <w:suppressLineNumbers w:val="0"/>
              <w:spacing w:before="0" w:beforeAutospacing="0" w:after="0" w:afterAutospacing="0" w:line="460" w:lineRule="exact"/>
              <w:ind w:left="0" w:right="0"/>
              <w:jc w:val="center"/>
              <w:rPr>
                <w:rFonts w:hint="default" w:ascii="宋体" w:hAnsi="宋体" w:cs="宋体"/>
                <w:szCs w:val="21"/>
              </w:rPr>
            </w:pPr>
            <w:r>
              <w:rPr>
                <w:rFonts w:hint="eastAsia" w:ascii="宋体" w:hAnsi="宋体" w:cs="宋体"/>
                <w:szCs w:val="21"/>
              </w:rPr>
              <w:t>1</w:t>
            </w:r>
          </w:p>
        </w:tc>
        <w:tc>
          <w:tcPr>
            <w:tcW w:w="2874" w:type="dxa"/>
            <w:noWrap/>
            <w:vAlign w:val="center"/>
          </w:tcPr>
          <w:p w14:paraId="5B4341A2">
            <w:pPr>
              <w:keepNext w:val="0"/>
              <w:keepLines w:val="0"/>
              <w:suppressLineNumbers w:val="0"/>
              <w:spacing w:before="0" w:beforeAutospacing="0" w:after="0" w:afterAutospacing="0" w:line="460" w:lineRule="exact"/>
              <w:ind w:left="0" w:right="0"/>
              <w:jc w:val="center"/>
              <w:rPr>
                <w:rFonts w:hint="default" w:ascii="宋体" w:hAnsi="宋体" w:cs="宋体"/>
                <w:szCs w:val="21"/>
              </w:rPr>
            </w:pPr>
            <w:r>
              <w:rPr>
                <w:rFonts w:hint="eastAsia" w:ascii="宋体" w:hAnsi="宋体" w:cs="宋体"/>
                <w:szCs w:val="21"/>
              </w:rPr>
              <w:t>≤1000</w:t>
            </w:r>
          </w:p>
        </w:tc>
        <w:tc>
          <w:tcPr>
            <w:tcW w:w="2371" w:type="dxa"/>
            <w:noWrap w:val="0"/>
            <w:vAlign w:val="center"/>
          </w:tcPr>
          <w:p w14:paraId="7F7F3EC3">
            <w:pPr>
              <w:keepNext w:val="0"/>
              <w:keepLines w:val="0"/>
              <w:suppressLineNumbers w:val="0"/>
              <w:spacing w:before="0" w:beforeAutospacing="0" w:after="0" w:afterAutospacing="0" w:line="460" w:lineRule="exact"/>
              <w:ind w:left="0" w:right="0"/>
              <w:jc w:val="center"/>
              <w:rPr>
                <w:rFonts w:hint="default" w:ascii="宋体" w:hAnsi="宋体" w:cs="宋体"/>
                <w:szCs w:val="21"/>
              </w:rPr>
            </w:pPr>
            <w:r>
              <w:rPr>
                <w:rFonts w:hint="eastAsia" w:ascii="宋体" w:hAnsi="宋体" w:cs="宋体"/>
                <w:szCs w:val="21"/>
              </w:rPr>
              <w:t>3</w:t>
            </w:r>
          </w:p>
        </w:tc>
        <w:tc>
          <w:tcPr>
            <w:tcW w:w="2494" w:type="dxa"/>
            <w:noWrap w:val="0"/>
            <w:vAlign w:val="top"/>
          </w:tcPr>
          <w:p w14:paraId="3D618D7C">
            <w:pPr>
              <w:keepNext w:val="0"/>
              <w:keepLines w:val="0"/>
              <w:suppressLineNumbers w:val="0"/>
              <w:spacing w:before="0" w:beforeAutospacing="0" w:after="0" w:afterAutospacing="0" w:line="460" w:lineRule="exact"/>
              <w:ind w:left="0" w:right="0"/>
              <w:jc w:val="center"/>
              <w:rPr>
                <w:rFonts w:hint="default" w:ascii="宋体" w:hAnsi="宋体" w:cs="宋体"/>
                <w:szCs w:val="21"/>
              </w:rPr>
            </w:pPr>
            <w:r>
              <w:rPr>
                <w:rFonts w:hint="eastAsia" w:ascii="宋体" w:hAnsi="宋体" w:cs="宋体"/>
                <w:szCs w:val="21"/>
              </w:rPr>
              <w:t>10</w:t>
            </w:r>
          </w:p>
        </w:tc>
      </w:tr>
      <w:tr w14:paraId="2A7E2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846" w:type="dxa"/>
            <w:noWrap/>
            <w:vAlign w:val="center"/>
          </w:tcPr>
          <w:p w14:paraId="488CE20C">
            <w:pPr>
              <w:keepNext w:val="0"/>
              <w:keepLines w:val="0"/>
              <w:suppressLineNumbers w:val="0"/>
              <w:spacing w:before="0" w:beforeAutospacing="0" w:after="0" w:afterAutospacing="0" w:line="460" w:lineRule="exact"/>
              <w:ind w:left="0" w:right="0"/>
              <w:jc w:val="center"/>
              <w:rPr>
                <w:rFonts w:hint="default" w:ascii="宋体" w:hAnsi="宋体" w:cs="宋体"/>
                <w:szCs w:val="21"/>
              </w:rPr>
            </w:pPr>
            <w:r>
              <w:rPr>
                <w:rFonts w:hint="eastAsia" w:ascii="宋体" w:hAnsi="宋体" w:cs="宋体"/>
                <w:szCs w:val="21"/>
              </w:rPr>
              <w:t>2</w:t>
            </w:r>
          </w:p>
        </w:tc>
        <w:tc>
          <w:tcPr>
            <w:tcW w:w="2874" w:type="dxa"/>
            <w:noWrap/>
            <w:vAlign w:val="center"/>
          </w:tcPr>
          <w:p w14:paraId="759907C8">
            <w:pPr>
              <w:keepNext w:val="0"/>
              <w:keepLines w:val="0"/>
              <w:suppressLineNumbers w:val="0"/>
              <w:spacing w:before="0" w:beforeAutospacing="0" w:after="0" w:afterAutospacing="0" w:line="460" w:lineRule="exact"/>
              <w:ind w:left="0" w:right="0"/>
              <w:jc w:val="center"/>
              <w:rPr>
                <w:rFonts w:hint="default" w:ascii="宋体" w:hAnsi="宋体" w:cs="宋体"/>
                <w:szCs w:val="21"/>
              </w:rPr>
            </w:pPr>
            <w:r>
              <w:rPr>
                <w:rFonts w:hint="eastAsia" w:ascii="宋体" w:hAnsi="宋体" w:cs="宋体"/>
                <w:szCs w:val="21"/>
              </w:rPr>
              <w:t>1000～3000</w:t>
            </w:r>
          </w:p>
        </w:tc>
        <w:tc>
          <w:tcPr>
            <w:tcW w:w="2371" w:type="dxa"/>
            <w:noWrap w:val="0"/>
            <w:vAlign w:val="center"/>
          </w:tcPr>
          <w:p w14:paraId="521C4A57">
            <w:pPr>
              <w:keepNext w:val="0"/>
              <w:keepLines w:val="0"/>
              <w:suppressLineNumbers w:val="0"/>
              <w:spacing w:before="0" w:beforeAutospacing="0" w:after="0" w:afterAutospacing="0" w:line="460" w:lineRule="exact"/>
              <w:ind w:left="0" w:right="0"/>
              <w:jc w:val="center"/>
              <w:rPr>
                <w:rFonts w:hint="default" w:ascii="宋体" w:hAnsi="宋体" w:cs="宋体"/>
                <w:szCs w:val="21"/>
              </w:rPr>
            </w:pPr>
            <w:r>
              <w:rPr>
                <w:rFonts w:hint="eastAsia" w:ascii="宋体" w:hAnsi="宋体" w:cs="宋体"/>
                <w:szCs w:val="21"/>
              </w:rPr>
              <w:t>5</w:t>
            </w:r>
          </w:p>
        </w:tc>
        <w:tc>
          <w:tcPr>
            <w:tcW w:w="2494" w:type="dxa"/>
            <w:noWrap w:val="0"/>
            <w:vAlign w:val="top"/>
          </w:tcPr>
          <w:p w14:paraId="45E50AE8">
            <w:pPr>
              <w:keepNext w:val="0"/>
              <w:keepLines w:val="0"/>
              <w:suppressLineNumbers w:val="0"/>
              <w:spacing w:before="0" w:beforeAutospacing="0" w:after="0" w:afterAutospacing="0" w:line="460" w:lineRule="exact"/>
              <w:ind w:left="0" w:right="0"/>
              <w:jc w:val="center"/>
              <w:rPr>
                <w:rFonts w:hint="default" w:ascii="宋体" w:hAnsi="宋体" w:cs="宋体"/>
                <w:szCs w:val="21"/>
              </w:rPr>
            </w:pPr>
            <w:r>
              <w:rPr>
                <w:rFonts w:hint="eastAsia" w:ascii="宋体" w:hAnsi="宋体" w:cs="宋体"/>
                <w:szCs w:val="21"/>
              </w:rPr>
              <w:t>20</w:t>
            </w:r>
          </w:p>
        </w:tc>
      </w:tr>
      <w:tr w14:paraId="657BF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846" w:type="dxa"/>
            <w:noWrap/>
            <w:vAlign w:val="center"/>
          </w:tcPr>
          <w:p w14:paraId="3E50E4FB">
            <w:pPr>
              <w:keepNext w:val="0"/>
              <w:keepLines w:val="0"/>
              <w:suppressLineNumbers w:val="0"/>
              <w:spacing w:before="0" w:beforeAutospacing="0" w:after="0" w:afterAutospacing="0" w:line="460" w:lineRule="exact"/>
              <w:ind w:left="0" w:right="0"/>
              <w:jc w:val="center"/>
              <w:rPr>
                <w:rFonts w:hint="default" w:ascii="宋体" w:hAnsi="宋体" w:cs="宋体"/>
                <w:szCs w:val="21"/>
              </w:rPr>
            </w:pPr>
            <w:r>
              <w:rPr>
                <w:rFonts w:hint="eastAsia" w:ascii="宋体" w:hAnsi="宋体" w:cs="宋体"/>
                <w:szCs w:val="21"/>
              </w:rPr>
              <w:t>3</w:t>
            </w:r>
          </w:p>
        </w:tc>
        <w:tc>
          <w:tcPr>
            <w:tcW w:w="2874" w:type="dxa"/>
            <w:noWrap/>
            <w:vAlign w:val="center"/>
          </w:tcPr>
          <w:p w14:paraId="4B9F17B1">
            <w:pPr>
              <w:keepNext w:val="0"/>
              <w:keepLines w:val="0"/>
              <w:suppressLineNumbers w:val="0"/>
              <w:spacing w:before="0" w:beforeAutospacing="0" w:after="0" w:afterAutospacing="0" w:line="460" w:lineRule="exact"/>
              <w:ind w:left="0" w:right="0"/>
              <w:jc w:val="center"/>
              <w:rPr>
                <w:rFonts w:hint="default" w:ascii="宋体" w:hAnsi="宋体" w:cs="宋体"/>
                <w:szCs w:val="21"/>
              </w:rPr>
            </w:pPr>
            <w:r>
              <w:rPr>
                <w:rFonts w:hint="eastAsia" w:ascii="宋体" w:hAnsi="宋体" w:cs="宋体"/>
                <w:szCs w:val="21"/>
              </w:rPr>
              <w:t>＞3000</w:t>
            </w:r>
          </w:p>
        </w:tc>
        <w:tc>
          <w:tcPr>
            <w:tcW w:w="2371" w:type="dxa"/>
            <w:noWrap w:val="0"/>
            <w:vAlign w:val="center"/>
          </w:tcPr>
          <w:p w14:paraId="54C64928">
            <w:pPr>
              <w:keepNext w:val="0"/>
              <w:keepLines w:val="0"/>
              <w:suppressLineNumbers w:val="0"/>
              <w:spacing w:before="0" w:beforeAutospacing="0" w:after="0" w:afterAutospacing="0" w:line="460" w:lineRule="exact"/>
              <w:ind w:left="0" w:right="0"/>
              <w:jc w:val="center"/>
              <w:rPr>
                <w:rFonts w:hint="default" w:ascii="宋体" w:hAnsi="宋体" w:cs="宋体"/>
                <w:szCs w:val="21"/>
              </w:rPr>
            </w:pPr>
            <w:r>
              <w:rPr>
                <w:rFonts w:hint="eastAsia" w:ascii="宋体" w:hAnsi="宋体" w:cs="宋体"/>
                <w:szCs w:val="21"/>
              </w:rPr>
              <w:t>10</w:t>
            </w:r>
          </w:p>
        </w:tc>
        <w:tc>
          <w:tcPr>
            <w:tcW w:w="2494" w:type="dxa"/>
            <w:noWrap w:val="0"/>
            <w:vAlign w:val="top"/>
          </w:tcPr>
          <w:p w14:paraId="3AA7A68A">
            <w:pPr>
              <w:keepNext w:val="0"/>
              <w:keepLines w:val="0"/>
              <w:suppressLineNumbers w:val="0"/>
              <w:spacing w:before="0" w:beforeAutospacing="0" w:after="0" w:afterAutospacing="0" w:line="460" w:lineRule="exact"/>
              <w:ind w:left="0" w:right="0"/>
              <w:jc w:val="center"/>
              <w:rPr>
                <w:rFonts w:hint="default" w:ascii="宋体" w:hAnsi="宋体" w:cs="宋体"/>
                <w:szCs w:val="21"/>
              </w:rPr>
            </w:pPr>
            <w:r>
              <w:rPr>
                <w:rFonts w:hint="eastAsia" w:ascii="宋体" w:hAnsi="宋体" w:cs="宋体"/>
                <w:szCs w:val="21"/>
              </w:rPr>
              <w:t>30</w:t>
            </w:r>
          </w:p>
        </w:tc>
      </w:tr>
    </w:tbl>
    <w:p w14:paraId="6FFBEA1F">
      <w:pPr>
        <w:spacing w:line="360" w:lineRule="exact"/>
        <w:ind w:firstLine="428" w:firstLineChars="200"/>
        <w:rPr>
          <w:rFonts w:ascii="宋体" w:hAnsi="宋体"/>
          <w:b/>
          <w:szCs w:val="21"/>
        </w:rPr>
      </w:pPr>
      <w:r>
        <w:rPr>
          <w:rFonts w:hint="eastAsia" w:ascii="宋体" w:hAnsi="宋体"/>
          <w:szCs w:val="21"/>
        </w:rPr>
        <w:t>备注：表中规定的抽样数量仅为抽样要求的最低标准，可根据现场检验资源增加抽样数量。</w:t>
      </w:r>
    </w:p>
    <w:p w14:paraId="34C6F1EF">
      <w:pPr>
        <w:spacing w:line="360" w:lineRule="exact"/>
        <w:rPr>
          <w:rFonts w:hint="eastAsia" w:ascii="宋体" w:hAnsi="宋体"/>
          <w:b/>
          <w:szCs w:val="21"/>
        </w:rPr>
      </w:pPr>
      <w:r>
        <w:rPr>
          <w:rFonts w:hint="eastAsia" w:ascii="宋体" w:hAnsi="宋体"/>
          <w:b/>
          <w:szCs w:val="21"/>
        </w:rPr>
        <w:t>第十二条：验收标准</w:t>
      </w:r>
    </w:p>
    <w:p w14:paraId="207EF204">
      <w:pPr>
        <w:spacing w:line="360" w:lineRule="exact"/>
        <w:ind w:firstLine="428" w:firstLineChars="200"/>
        <w:rPr>
          <w:rFonts w:hint="eastAsia" w:ascii="宋体" w:hAnsi="宋体"/>
          <w:szCs w:val="21"/>
        </w:rPr>
      </w:pPr>
      <w:r>
        <w:rPr>
          <w:rFonts w:hint="eastAsia" w:ascii="宋体" w:hAnsi="宋体"/>
          <w:szCs w:val="21"/>
        </w:rPr>
        <w:t>乙方技术人员相关现场技术指导工作满足甲方安排、要求，相关技术工作按甲方相应标准进行验收。</w:t>
      </w:r>
    </w:p>
    <w:p w14:paraId="6B161F60">
      <w:pPr>
        <w:spacing w:line="360" w:lineRule="exact"/>
        <w:rPr>
          <w:rFonts w:hint="eastAsia" w:ascii="宋体" w:hAnsi="宋体"/>
          <w:b/>
          <w:szCs w:val="21"/>
        </w:rPr>
      </w:pPr>
      <w:r>
        <w:rPr>
          <w:rFonts w:hint="eastAsia" w:ascii="宋体" w:hAnsi="宋体"/>
          <w:b/>
          <w:szCs w:val="21"/>
        </w:rPr>
        <w:t>第十三条：其他</w:t>
      </w:r>
    </w:p>
    <w:p w14:paraId="6EF4EEB1">
      <w:pPr>
        <w:spacing w:line="360" w:lineRule="exact"/>
        <w:ind w:firstLine="428" w:firstLineChars="200"/>
        <w:rPr>
          <w:rFonts w:hint="eastAsia" w:ascii="宋体" w:hAnsi="宋体"/>
        </w:rPr>
      </w:pPr>
      <w:r>
        <w:rPr>
          <w:rFonts w:ascii="宋体" w:hAnsi="宋体"/>
        </w:rPr>
        <w:t>13.1</w:t>
      </w:r>
      <w:r>
        <w:rPr>
          <w:rFonts w:hint="eastAsia" w:ascii="宋体" w:hAnsi="宋体"/>
        </w:rPr>
        <w:t>除合同中另有规定外或经双方协商同意外，本合同所规定双方的任何权利和义务，任何一方在未经征得另一方书面同意之前，不得转让给第三者。任何转让，未经另一方书面明确同意，均属无效。</w:t>
      </w:r>
    </w:p>
    <w:p w14:paraId="07E49D55">
      <w:pPr>
        <w:spacing w:line="360" w:lineRule="exact"/>
        <w:ind w:firstLine="428" w:firstLineChars="200"/>
        <w:rPr>
          <w:rFonts w:hint="eastAsia" w:ascii="宋体" w:hAnsi="宋体"/>
        </w:rPr>
      </w:pPr>
      <w:r>
        <w:rPr>
          <w:rFonts w:ascii="宋体" w:hAnsi="宋体"/>
        </w:rPr>
        <w:t>13.2</w:t>
      </w:r>
      <w:r>
        <w:rPr>
          <w:rFonts w:hint="eastAsia" w:ascii="宋体" w:hAnsi="宋体"/>
        </w:rPr>
        <w:t>合同双方同意在本合同执行期间及终止后三年内，将最严密地保存因与对方的关系而掌握的与对方的业务、产品、程序、研究或发展有关的一切数据、工艺、配方、图纸、商业秘密（包括但不限于市场信息及客户名单）（以下统称“保密资料”），切未经委托的事先书面授权，不得把保密资料泄漏给任何个人、单位或团体。</w:t>
      </w:r>
    </w:p>
    <w:p w14:paraId="4AF0E1D8">
      <w:pPr>
        <w:spacing w:line="360" w:lineRule="exact"/>
        <w:ind w:firstLine="428" w:firstLineChars="200"/>
        <w:rPr>
          <w:rFonts w:hint="eastAsia" w:ascii="宋体" w:hAnsi="宋体"/>
        </w:rPr>
      </w:pPr>
      <w:r>
        <w:rPr>
          <w:rFonts w:ascii="宋体" w:hAnsi="宋体"/>
        </w:rPr>
        <w:t>13.3</w:t>
      </w:r>
      <w:r>
        <w:rPr>
          <w:rFonts w:hint="eastAsia" w:ascii="宋体" w:hAnsi="宋体"/>
        </w:rPr>
        <w:t>本合同在履行中发生争议产生纠纷时，双方协调解决，协商不成的由甲方所在地法院诉讼解决。</w:t>
      </w:r>
    </w:p>
    <w:p w14:paraId="447704A7">
      <w:pPr>
        <w:spacing w:line="360" w:lineRule="exact"/>
        <w:ind w:firstLine="428" w:firstLineChars="200"/>
        <w:rPr>
          <w:rFonts w:hint="eastAsia" w:ascii="宋体" w:hAnsi="宋体"/>
        </w:rPr>
      </w:pPr>
      <w:r>
        <w:rPr>
          <w:rFonts w:ascii="宋体" w:hAnsi="宋体"/>
        </w:rPr>
        <w:t>13.4</w:t>
      </w:r>
      <w:r>
        <w:rPr>
          <w:rFonts w:hint="eastAsia" w:ascii="宋体" w:hAnsi="宋体"/>
        </w:rPr>
        <w:t>本合同依法订立，双方代表人签字并盖章后即具有法律效力，双方必须严格履行。</w:t>
      </w:r>
    </w:p>
    <w:p w14:paraId="62BB1C5A">
      <w:pPr>
        <w:spacing w:line="360" w:lineRule="exact"/>
        <w:ind w:firstLine="428" w:firstLineChars="200"/>
        <w:rPr>
          <w:rFonts w:hint="eastAsia" w:ascii="宋体" w:hAnsi="宋体"/>
        </w:rPr>
      </w:pPr>
      <w:r>
        <w:rPr>
          <w:rFonts w:ascii="宋体" w:hAnsi="宋体"/>
        </w:rPr>
        <w:t>13.5</w:t>
      </w:r>
      <w:r>
        <w:rPr>
          <w:rFonts w:hint="eastAsia" w:ascii="宋体" w:hAnsi="宋体"/>
        </w:rPr>
        <w:t>本合同一式四份，甲方两份，乙方两份。</w:t>
      </w:r>
    </w:p>
    <w:p w14:paraId="0409572C">
      <w:pPr>
        <w:spacing w:line="520" w:lineRule="exact"/>
        <w:ind w:firstLine="426" w:firstLineChars="209"/>
        <w:rPr>
          <w:rFonts w:hint="eastAsia" w:ascii="宋体" w:hAnsi="宋体" w:cs="宋体"/>
          <w:b/>
          <w:bCs/>
          <w:sz w:val="20"/>
        </w:rPr>
      </w:pPr>
      <w:r>
        <w:rPr>
          <w:rFonts w:hint="eastAsia" w:ascii="宋体" w:hAnsi="宋体" w:cs="宋体"/>
          <w:b/>
          <w:bCs/>
          <w:sz w:val="20"/>
        </w:rPr>
        <w:t>本合同的各签约方选择使用电子签约的，已由法定代表人本人或授权其代理人在电子签约平台进行了实名注册，并通过CA证书进行签约。电子签约的任一方均已知晓且同意通过代理人密码登录账户后的所有操作视为该方的行为，并自愿承担由此产生的一切法律后果。电子签约方的代理人包括在平台完成认证并具有相应盖章、签字权限的管理员、盖章人或签名人。电子签约方在相关电子合同通过CA证书进行电子签章的，视为该方有效签署合同。如各方签章时间不一致的，以最后签章的时间为准。本合同所有的手写涂改、一方擅自增加、删改、篡改部分无效（个人手写签名除外）。</w:t>
      </w:r>
    </w:p>
    <w:p w14:paraId="3934DE9F">
      <w:pPr>
        <w:spacing w:line="360" w:lineRule="exact"/>
        <w:ind w:firstLine="408" w:firstLineChars="200"/>
        <w:rPr>
          <w:rFonts w:hint="eastAsia" w:ascii="宋体" w:hAnsi="宋体"/>
        </w:rPr>
      </w:pPr>
      <w:r>
        <w:rPr>
          <w:rFonts w:hint="eastAsia" w:ascii="宋体" w:hAnsi="宋体" w:cs="宋体"/>
          <w:b/>
          <w:bCs/>
          <w:sz w:val="20"/>
        </w:rPr>
        <w:t xml:space="preserve">  若一方不使用电子签约，此情形下各方认可并同意电子签章与在纸质合同上手写签名或者盖章具有同等的法律效力，一方在合同上使用电子签章，另一方将已完成电子签章的合同打印为纸质合同后，再于合同签署处加盖实物印章、手写签名视为双方已签署完毕。</w:t>
      </w:r>
    </w:p>
    <w:p w14:paraId="00F36253">
      <w:pPr>
        <w:spacing w:line="580" w:lineRule="exact"/>
        <w:rPr>
          <w:rFonts w:hint="eastAsia" w:ascii="宋体" w:hAnsi="宋体"/>
          <w:b/>
          <w:szCs w:val="21"/>
        </w:rPr>
      </w:pPr>
    </w:p>
    <w:p w14:paraId="428A8DE7">
      <w:pPr>
        <w:pStyle w:val="2"/>
        <w:rPr>
          <w:rFonts w:hint="eastAsia" w:ascii="宋体" w:hAnsi="宋体"/>
          <w:b/>
          <w:szCs w:val="21"/>
        </w:rPr>
      </w:pPr>
    </w:p>
    <w:p w14:paraId="511A1AB5">
      <w:pPr>
        <w:pStyle w:val="2"/>
        <w:rPr>
          <w:rFonts w:hint="eastAsia" w:ascii="宋体" w:hAnsi="宋体"/>
          <w:b/>
          <w:szCs w:val="21"/>
        </w:rPr>
      </w:pP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9076"/>
      </w:tblGrid>
      <w:tr w14:paraId="0A06C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395" w:type="pct"/>
            <w:vMerge w:val="restart"/>
            <w:tcBorders>
              <w:top w:val="single" w:color="auto" w:sz="4" w:space="0"/>
              <w:left w:val="single" w:color="auto" w:sz="4" w:space="0"/>
              <w:bottom w:val="single" w:color="auto" w:sz="4" w:space="0"/>
              <w:right w:val="single" w:color="auto" w:sz="4" w:space="0"/>
            </w:tcBorders>
            <w:noWrap w:val="0"/>
            <w:vAlign w:val="top"/>
          </w:tcPr>
          <w:p w14:paraId="45FFD921">
            <w:pPr>
              <w:keepNext w:val="0"/>
              <w:keepLines w:val="0"/>
              <w:widowControl/>
              <w:suppressLineNumbers w:val="0"/>
              <w:spacing w:before="0" w:beforeAutospacing="0" w:after="0" w:afterAutospacing="0" w:line="380" w:lineRule="exact"/>
              <w:ind w:left="0" w:right="0"/>
              <w:jc w:val="left"/>
              <w:rPr>
                <w:rFonts w:hint="default" w:ascii="宋体" w:hAnsi="宋体" w:cs="宋体"/>
                <w:kern w:val="0"/>
                <w:szCs w:val="21"/>
              </w:rPr>
            </w:pPr>
          </w:p>
          <w:p w14:paraId="3D19D746">
            <w:pPr>
              <w:keepNext w:val="0"/>
              <w:keepLines w:val="0"/>
              <w:widowControl/>
              <w:suppressLineNumbers w:val="0"/>
              <w:spacing w:before="0" w:beforeAutospacing="0" w:after="0" w:afterAutospacing="0" w:line="380" w:lineRule="exact"/>
              <w:ind w:left="0" w:right="0"/>
              <w:jc w:val="left"/>
              <w:rPr>
                <w:rFonts w:hint="eastAsia" w:ascii="宋体" w:hAnsi="宋体" w:cs="宋体"/>
                <w:kern w:val="0"/>
                <w:szCs w:val="21"/>
              </w:rPr>
            </w:pPr>
          </w:p>
          <w:p w14:paraId="65D54D77">
            <w:pPr>
              <w:keepNext w:val="0"/>
              <w:keepLines w:val="0"/>
              <w:widowControl/>
              <w:suppressLineNumbers w:val="0"/>
              <w:spacing w:before="0" w:beforeAutospacing="0" w:after="0" w:afterAutospacing="0" w:line="380" w:lineRule="exact"/>
              <w:ind w:left="0" w:right="0"/>
              <w:jc w:val="left"/>
              <w:rPr>
                <w:rFonts w:hint="eastAsia" w:ascii="宋体" w:hAnsi="宋体" w:cs="宋体"/>
                <w:kern w:val="0"/>
                <w:szCs w:val="21"/>
              </w:rPr>
            </w:pPr>
            <w:r>
              <w:rPr>
                <w:rFonts w:hint="eastAsia" w:ascii="宋体" w:hAnsi="宋体" w:cs="宋体"/>
                <w:kern w:val="0"/>
                <w:szCs w:val="21"/>
              </w:rPr>
              <w:t>甲</w:t>
            </w:r>
          </w:p>
          <w:p w14:paraId="5A234447">
            <w:pPr>
              <w:keepNext w:val="0"/>
              <w:keepLines w:val="0"/>
              <w:widowControl/>
              <w:suppressLineNumbers w:val="0"/>
              <w:spacing w:before="0" w:beforeAutospacing="0" w:after="0" w:afterAutospacing="0" w:line="380" w:lineRule="exact"/>
              <w:ind w:left="0" w:right="0"/>
              <w:jc w:val="left"/>
              <w:rPr>
                <w:rFonts w:hint="eastAsia" w:ascii="宋体" w:hAnsi="宋体" w:cs="宋体"/>
                <w:kern w:val="0"/>
                <w:szCs w:val="21"/>
              </w:rPr>
            </w:pPr>
            <w:r>
              <w:rPr>
                <w:rFonts w:hint="eastAsia" w:ascii="宋体" w:hAnsi="宋体" w:cs="宋体"/>
                <w:kern w:val="0"/>
                <w:szCs w:val="21"/>
              </w:rPr>
              <w:t>方</w:t>
            </w:r>
          </w:p>
        </w:tc>
        <w:tc>
          <w:tcPr>
            <w:tcW w:w="4605" w:type="pct"/>
            <w:tcBorders>
              <w:top w:val="single" w:color="auto" w:sz="4" w:space="0"/>
              <w:left w:val="single" w:color="auto" w:sz="4" w:space="0"/>
              <w:bottom w:val="single" w:color="auto" w:sz="4" w:space="0"/>
              <w:right w:val="single" w:color="auto" w:sz="4" w:space="0"/>
            </w:tcBorders>
            <w:noWrap w:val="0"/>
            <w:vAlign w:val="top"/>
          </w:tcPr>
          <w:p w14:paraId="366CE0D6">
            <w:pPr>
              <w:keepNext w:val="0"/>
              <w:keepLines w:val="0"/>
              <w:widowControl/>
              <w:suppressLineNumbers w:val="0"/>
              <w:spacing w:before="0" w:beforeAutospacing="0" w:after="0" w:afterAutospacing="0" w:line="380" w:lineRule="exact"/>
              <w:ind w:left="0" w:right="0"/>
              <w:jc w:val="left"/>
              <w:rPr>
                <w:rFonts w:hint="default" w:ascii="宋体" w:hAnsi="宋体" w:eastAsia="宋体" w:cs="宋体"/>
                <w:kern w:val="0"/>
                <w:szCs w:val="21"/>
                <w:lang w:val="en-US" w:eastAsia="zh-CN"/>
              </w:rPr>
            </w:pPr>
            <w:r>
              <w:rPr>
                <w:rFonts w:hint="eastAsia" w:ascii="宋体" w:hAnsi="宋体" w:cs="宋体"/>
                <w:kern w:val="0"/>
                <w:szCs w:val="21"/>
              </w:rPr>
              <w:t>单位名称（章）</w:t>
            </w:r>
            <w:r>
              <w:rPr>
                <w:rFonts w:hint="eastAsia" w:ascii="宋体" w:hAnsi="宋体" w:cs="宋体"/>
                <w:kern w:val="0"/>
                <w:szCs w:val="21"/>
                <w:lang w:eastAsia="zh-CN"/>
              </w:rPr>
              <w:t>：</w:t>
            </w:r>
          </w:p>
        </w:tc>
      </w:tr>
      <w:tr w14:paraId="5247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395" w:type="pct"/>
            <w:vMerge w:val="continue"/>
            <w:tcBorders>
              <w:top w:val="single" w:color="auto" w:sz="4" w:space="0"/>
              <w:left w:val="single" w:color="auto" w:sz="4" w:space="0"/>
              <w:bottom w:val="single" w:color="auto" w:sz="4" w:space="0"/>
              <w:right w:val="single" w:color="auto" w:sz="4" w:space="0"/>
            </w:tcBorders>
            <w:noWrap w:val="0"/>
            <w:vAlign w:val="center"/>
          </w:tcPr>
          <w:p w14:paraId="218283DA">
            <w:pPr>
              <w:keepNext w:val="0"/>
              <w:keepLines w:val="0"/>
              <w:widowControl/>
              <w:suppressLineNumbers w:val="0"/>
              <w:spacing w:before="0" w:beforeAutospacing="0" w:after="0" w:afterAutospacing="0" w:line="380" w:lineRule="exact"/>
              <w:ind w:left="0" w:right="0"/>
              <w:jc w:val="left"/>
              <w:rPr>
                <w:rFonts w:hint="eastAsia" w:ascii="宋体" w:hAnsi="宋体" w:cs="宋体"/>
                <w:kern w:val="0"/>
                <w:szCs w:val="21"/>
              </w:rPr>
            </w:pPr>
          </w:p>
        </w:tc>
        <w:tc>
          <w:tcPr>
            <w:tcW w:w="4605" w:type="pct"/>
            <w:tcBorders>
              <w:top w:val="single" w:color="auto" w:sz="4" w:space="0"/>
              <w:left w:val="single" w:color="auto" w:sz="4" w:space="0"/>
              <w:bottom w:val="single" w:color="auto" w:sz="4" w:space="0"/>
              <w:right w:val="single" w:color="auto" w:sz="4" w:space="0"/>
            </w:tcBorders>
            <w:noWrap w:val="0"/>
            <w:vAlign w:val="top"/>
          </w:tcPr>
          <w:p w14:paraId="109A989A">
            <w:pPr>
              <w:keepNext w:val="0"/>
              <w:keepLines w:val="0"/>
              <w:widowControl/>
              <w:suppressLineNumbers w:val="0"/>
              <w:spacing w:before="0" w:beforeAutospacing="0" w:after="0" w:afterAutospacing="0" w:line="380" w:lineRule="exact"/>
              <w:ind w:left="0" w:right="0"/>
              <w:jc w:val="left"/>
              <w:rPr>
                <w:rFonts w:hint="eastAsia" w:ascii="宋体" w:hAnsi="宋体" w:cs="宋体"/>
                <w:kern w:val="0"/>
                <w:szCs w:val="21"/>
              </w:rPr>
            </w:pPr>
            <w:r>
              <w:rPr>
                <w:rFonts w:hint="eastAsia" w:ascii="宋体" w:hAnsi="宋体" w:cs="宋体"/>
                <w:kern w:val="0"/>
                <w:szCs w:val="21"/>
              </w:rPr>
              <w:t xml:space="preserve">单位地址： </w:t>
            </w:r>
          </w:p>
        </w:tc>
      </w:tr>
      <w:tr w14:paraId="33C3C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395" w:type="pct"/>
            <w:vMerge w:val="continue"/>
            <w:tcBorders>
              <w:top w:val="single" w:color="auto" w:sz="4" w:space="0"/>
              <w:left w:val="single" w:color="auto" w:sz="4" w:space="0"/>
              <w:bottom w:val="single" w:color="auto" w:sz="4" w:space="0"/>
              <w:right w:val="single" w:color="auto" w:sz="4" w:space="0"/>
            </w:tcBorders>
            <w:noWrap w:val="0"/>
            <w:vAlign w:val="center"/>
          </w:tcPr>
          <w:p w14:paraId="69B66462">
            <w:pPr>
              <w:keepNext w:val="0"/>
              <w:keepLines w:val="0"/>
              <w:widowControl/>
              <w:suppressLineNumbers w:val="0"/>
              <w:spacing w:before="0" w:beforeAutospacing="0" w:after="0" w:afterAutospacing="0" w:line="380" w:lineRule="exact"/>
              <w:ind w:left="0" w:right="0"/>
              <w:jc w:val="left"/>
              <w:rPr>
                <w:rFonts w:hint="eastAsia" w:ascii="宋体" w:hAnsi="宋体" w:cs="宋体"/>
                <w:kern w:val="0"/>
                <w:szCs w:val="21"/>
              </w:rPr>
            </w:pPr>
          </w:p>
        </w:tc>
        <w:tc>
          <w:tcPr>
            <w:tcW w:w="4605" w:type="pct"/>
            <w:tcBorders>
              <w:top w:val="single" w:color="auto" w:sz="4" w:space="0"/>
              <w:left w:val="single" w:color="auto" w:sz="4" w:space="0"/>
              <w:bottom w:val="single" w:color="auto" w:sz="4" w:space="0"/>
              <w:right w:val="single" w:color="auto" w:sz="4" w:space="0"/>
            </w:tcBorders>
            <w:noWrap w:val="0"/>
            <w:vAlign w:val="top"/>
          </w:tcPr>
          <w:p w14:paraId="4417AD37">
            <w:pPr>
              <w:keepNext w:val="0"/>
              <w:keepLines w:val="0"/>
              <w:widowControl/>
              <w:suppressLineNumbers w:val="0"/>
              <w:spacing w:before="0" w:beforeAutospacing="0" w:after="0" w:afterAutospacing="0" w:line="380" w:lineRule="exact"/>
              <w:ind w:left="0" w:right="0"/>
              <w:jc w:val="left"/>
              <w:rPr>
                <w:rFonts w:hint="default" w:ascii="宋体" w:hAnsi="宋体" w:eastAsia="宋体" w:cs="宋体"/>
                <w:kern w:val="0"/>
                <w:szCs w:val="21"/>
                <w:lang w:val="en-US" w:eastAsia="zh-CN"/>
              </w:rPr>
            </w:pPr>
            <w:r>
              <w:rPr>
                <w:rFonts w:hint="eastAsia" w:ascii="宋体" w:hAnsi="宋体" w:cs="宋体"/>
                <w:kern w:val="0"/>
                <w:szCs w:val="21"/>
              </w:rPr>
              <w:t>甲方代表：</w:t>
            </w:r>
          </w:p>
        </w:tc>
      </w:tr>
      <w:tr w14:paraId="7430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95" w:type="pct"/>
            <w:vMerge w:val="continue"/>
            <w:tcBorders>
              <w:top w:val="single" w:color="auto" w:sz="4" w:space="0"/>
              <w:left w:val="single" w:color="auto" w:sz="4" w:space="0"/>
              <w:bottom w:val="single" w:color="auto" w:sz="4" w:space="0"/>
              <w:right w:val="single" w:color="auto" w:sz="4" w:space="0"/>
            </w:tcBorders>
            <w:noWrap w:val="0"/>
            <w:vAlign w:val="center"/>
          </w:tcPr>
          <w:p w14:paraId="3C14D3B2">
            <w:pPr>
              <w:keepNext w:val="0"/>
              <w:keepLines w:val="0"/>
              <w:widowControl/>
              <w:suppressLineNumbers w:val="0"/>
              <w:spacing w:before="0" w:beforeAutospacing="0" w:after="0" w:afterAutospacing="0" w:line="380" w:lineRule="exact"/>
              <w:ind w:left="0" w:right="0"/>
              <w:jc w:val="left"/>
              <w:rPr>
                <w:rFonts w:hint="eastAsia" w:ascii="宋体" w:hAnsi="宋体" w:cs="宋体"/>
                <w:kern w:val="0"/>
                <w:szCs w:val="21"/>
              </w:rPr>
            </w:pPr>
          </w:p>
        </w:tc>
        <w:tc>
          <w:tcPr>
            <w:tcW w:w="4605" w:type="pct"/>
            <w:tcBorders>
              <w:top w:val="single" w:color="auto" w:sz="4" w:space="0"/>
              <w:left w:val="single" w:color="auto" w:sz="4" w:space="0"/>
              <w:bottom w:val="single" w:color="auto" w:sz="4" w:space="0"/>
              <w:right w:val="single" w:color="auto" w:sz="4" w:space="0"/>
            </w:tcBorders>
            <w:noWrap w:val="0"/>
            <w:vAlign w:val="top"/>
          </w:tcPr>
          <w:p w14:paraId="2D2052DF">
            <w:pPr>
              <w:keepNext w:val="0"/>
              <w:keepLines w:val="0"/>
              <w:widowControl/>
              <w:suppressLineNumbers w:val="0"/>
              <w:spacing w:before="0" w:beforeAutospacing="0" w:after="0" w:afterAutospacing="0" w:line="380" w:lineRule="exact"/>
              <w:ind w:left="0" w:right="0"/>
              <w:jc w:val="left"/>
              <w:rPr>
                <w:rFonts w:hint="eastAsia" w:ascii="宋体" w:hAnsi="宋体" w:cs="宋体"/>
                <w:kern w:val="0"/>
                <w:szCs w:val="21"/>
              </w:rPr>
            </w:pPr>
            <w:r>
              <w:rPr>
                <w:rFonts w:hint="eastAsia" w:ascii="宋体" w:hAnsi="宋体" w:cs="宋体"/>
                <w:kern w:val="0"/>
                <w:szCs w:val="21"/>
              </w:rPr>
              <w:t>电话传真：</w:t>
            </w:r>
          </w:p>
        </w:tc>
      </w:tr>
      <w:tr w14:paraId="4743A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395" w:type="pct"/>
            <w:vMerge w:val="continue"/>
            <w:tcBorders>
              <w:top w:val="single" w:color="auto" w:sz="4" w:space="0"/>
              <w:left w:val="single" w:color="auto" w:sz="4" w:space="0"/>
              <w:bottom w:val="single" w:color="auto" w:sz="4" w:space="0"/>
              <w:right w:val="single" w:color="auto" w:sz="4" w:space="0"/>
            </w:tcBorders>
            <w:noWrap w:val="0"/>
            <w:vAlign w:val="center"/>
          </w:tcPr>
          <w:p w14:paraId="565E1A28">
            <w:pPr>
              <w:keepNext w:val="0"/>
              <w:keepLines w:val="0"/>
              <w:widowControl/>
              <w:suppressLineNumbers w:val="0"/>
              <w:spacing w:before="0" w:beforeAutospacing="0" w:after="0" w:afterAutospacing="0" w:line="380" w:lineRule="exact"/>
              <w:ind w:left="0" w:right="0"/>
              <w:jc w:val="left"/>
              <w:rPr>
                <w:rFonts w:hint="eastAsia" w:ascii="宋体" w:hAnsi="宋体" w:cs="宋体"/>
                <w:kern w:val="0"/>
                <w:szCs w:val="21"/>
              </w:rPr>
            </w:pPr>
          </w:p>
        </w:tc>
        <w:tc>
          <w:tcPr>
            <w:tcW w:w="4605" w:type="pct"/>
            <w:tcBorders>
              <w:top w:val="single" w:color="auto" w:sz="4" w:space="0"/>
              <w:left w:val="single" w:color="auto" w:sz="4" w:space="0"/>
              <w:bottom w:val="single" w:color="auto" w:sz="4" w:space="0"/>
              <w:right w:val="single" w:color="auto" w:sz="4" w:space="0"/>
            </w:tcBorders>
            <w:noWrap w:val="0"/>
            <w:vAlign w:val="top"/>
          </w:tcPr>
          <w:p w14:paraId="252C5DF3">
            <w:pPr>
              <w:keepNext w:val="0"/>
              <w:keepLines w:val="0"/>
              <w:widowControl/>
              <w:suppressLineNumbers w:val="0"/>
              <w:spacing w:before="0" w:beforeAutospacing="0" w:after="0" w:afterAutospacing="0" w:line="380" w:lineRule="exact"/>
              <w:ind w:left="0" w:right="0"/>
              <w:jc w:val="left"/>
              <w:rPr>
                <w:rFonts w:hint="eastAsia" w:ascii="宋体" w:hAnsi="宋体" w:cs="宋体"/>
                <w:kern w:val="0"/>
                <w:szCs w:val="21"/>
              </w:rPr>
            </w:pPr>
            <w:r>
              <w:rPr>
                <w:rFonts w:hint="eastAsia" w:ascii="宋体" w:hAnsi="宋体" w:cs="宋体"/>
                <w:kern w:val="0"/>
                <w:szCs w:val="21"/>
              </w:rPr>
              <w:t xml:space="preserve">开户银行： </w:t>
            </w:r>
          </w:p>
        </w:tc>
      </w:tr>
      <w:tr w14:paraId="49B8B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395" w:type="pct"/>
            <w:vMerge w:val="continue"/>
            <w:tcBorders>
              <w:top w:val="single" w:color="auto" w:sz="4" w:space="0"/>
              <w:left w:val="single" w:color="auto" w:sz="4" w:space="0"/>
              <w:bottom w:val="single" w:color="auto" w:sz="4" w:space="0"/>
              <w:right w:val="single" w:color="auto" w:sz="4" w:space="0"/>
            </w:tcBorders>
            <w:noWrap w:val="0"/>
            <w:vAlign w:val="center"/>
          </w:tcPr>
          <w:p w14:paraId="73DAEC3C">
            <w:pPr>
              <w:keepNext w:val="0"/>
              <w:keepLines w:val="0"/>
              <w:widowControl/>
              <w:suppressLineNumbers w:val="0"/>
              <w:spacing w:before="0" w:beforeAutospacing="0" w:after="0" w:afterAutospacing="0" w:line="380" w:lineRule="exact"/>
              <w:ind w:left="0" w:right="0"/>
              <w:jc w:val="left"/>
              <w:rPr>
                <w:rFonts w:hint="eastAsia" w:ascii="宋体" w:hAnsi="宋体" w:cs="宋体"/>
                <w:kern w:val="0"/>
                <w:szCs w:val="21"/>
              </w:rPr>
            </w:pPr>
          </w:p>
        </w:tc>
        <w:tc>
          <w:tcPr>
            <w:tcW w:w="4605" w:type="pct"/>
            <w:tcBorders>
              <w:top w:val="single" w:color="auto" w:sz="4" w:space="0"/>
              <w:left w:val="single" w:color="auto" w:sz="4" w:space="0"/>
              <w:bottom w:val="single" w:color="auto" w:sz="4" w:space="0"/>
              <w:right w:val="single" w:color="auto" w:sz="4" w:space="0"/>
            </w:tcBorders>
            <w:noWrap w:val="0"/>
            <w:vAlign w:val="top"/>
          </w:tcPr>
          <w:p w14:paraId="7DD00E03">
            <w:pPr>
              <w:keepNext w:val="0"/>
              <w:keepLines w:val="0"/>
              <w:widowControl/>
              <w:suppressLineNumbers w:val="0"/>
              <w:spacing w:before="0" w:beforeAutospacing="0" w:after="0" w:afterAutospacing="0" w:line="380" w:lineRule="exact"/>
              <w:ind w:left="0" w:right="0"/>
              <w:jc w:val="left"/>
              <w:rPr>
                <w:rFonts w:hint="eastAsia" w:ascii="宋体" w:hAnsi="宋体" w:cs="宋体"/>
                <w:kern w:val="0"/>
                <w:szCs w:val="21"/>
              </w:rPr>
            </w:pPr>
            <w:r>
              <w:rPr>
                <w:rFonts w:hint="eastAsia" w:ascii="宋体" w:hAnsi="宋体" w:cs="宋体"/>
                <w:kern w:val="0"/>
                <w:szCs w:val="21"/>
              </w:rPr>
              <w:t>帐　　号：</w:t>
            </w:r>
          </w:p>
        </w:tc>
      </w:tr>
      <w:tr w14:paraId="301C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95" w:type="pct"/>
            <w:vMerge w:val="continue"/>
            <w:tcBorders>
              <w:top w:val="single" w:color="auto" w:sz="4" w:space="0"/>
              <w:left w:val="single" w:color="auto" w:sz="4" w:space="0"/>
              <w:bottom w:val="single" w:color="auto" w:sz="4" w:space="0"/>
              <w:right w:val="single" w:color="auto" w:sz="4" w:space="0"/>
            </w:tcBorders>
            <w:noWrap w:val="0"/>
            <w:vAlign w:val="center"/>
          </w:tcPr>
          <w:p w14:paraId="272C991F">
            <w:pPr>
              <w:keepNext w:val="0"/>
              <w:keepLines w:val="0"/>
              <w:widowControl/>
              <w:suppressLineNumbers w:val="0"/>
              <w:spacing w:before="0" w:beforeAutospacing="0" w:after="0" w:afterAutospacing="0" w:line="380" w:lineRule="exact"/>
              <w:ind w:left="0" w:right="0"/>
              <w:jc w:val="left"/>
              <w:rPr>
                <w:rFonts w:hint="eastAsia" w:ascii="宋体" w:hAnsi="宋体" w:cs="宋体"/>
                <w:kern w:val="0"/>
                <w:szCs w:val="21"/>
              </w:rPr>
            </w:pPr>
          </w:p>
        </w:tc>
        <w:tc>
          <w:tcPr>
            <w:tcW w:w="4605" w:type="pct"/>
            <w:tcBorders>
              <w:top w:val="single" w:color="auto" w:sz="4" w:space="0"/>
              <w:left w:val="single" w:color="auto" w:sz="4" w:space="0"/>
              <w:bottom w:val="single" w:color="auto" w:sz="4" w:space="0"/>
              <w:right w:val="single" w:color="auto" w:sz="4" w:space="0"/>
            </w:tcBorders>
            <w:noWrap w:val="0"/>
            <w:vAlign w:val="top"/>
          </w:tcPr>
          <w:p w14:paraId="5D12725B">
            <w:pPr>
              <w:keepNext w:val="0"/>
              <w:keepLines w:val="0"/>
              <w:widowControl/>
              <w:suppressLineNumbers w:val="0"/>
              <w:spacing w:before="0" w:beforeAutospacing="0" w:after="0" w:afterAutospacing="0" w:line="380" w:lineRule="exact"/>
              <w:ind w:left="0" w:right="0"/>
              <w:jc w:val="left"/>
              <w:rPr>
                <w:rFonts w:hint="eastAsia" w:ascii="宋体" w:hAnsi="宋体" w:cs="宋体"/>
                <w:kern w:val="0"/>
                <w:szCs w:val="21"/>
              </w:rPr>
            </w:pPr>
            <w:r>
              <w:rPr>
                <w:rFonts w:hint="eastAsia" w:ascii="宋体" w:hAnsi="宋体" w:cs="宋体"/>
                <w:kern w:val="0"/>
                <w:szCs w:val="21"/>
              </w:rPr>
              <w:t>纳税登记号：</w:t>
            </w:r>
          </w:p>
        </w:tc>
      </w:tr>
      <w:tr w14:paraId="3FB5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95" w:type="pct"/>
            <w:vMerge w:val="restart"/>
            <w:tcBorders>
              <w:top w:val="single" w:color="auto" w:sz="4" w:space="0"/>
              <w:left w:val="single" w:color="auto" w:sz="4" w:space="0"/>
              <w:bottom w:val="single" w:color="auto" w:sz="4" w:space="0"/>
              <w:right w:val="single" w:color="auto" w:sz="4" w:space="0"/>
            </w:tcBorders>
            <w:noWrap w:val="0"/>
            <w:vAlign w:val="top"/>
          </w:tcPr>
          <w:p w14:paraId="772B36A0">
            <w:pPr>
              <w:keepNext w:val="0"/>
              <w:keepLines w:val="0"/>
              <w:widowControl/>
              <w:suppressLineNumbers w:val="0"/>
              <w:spacing w:before="0" w:beforeAutospacing="0" w:after="0" w:afterAutospacing="0" w:line="380" w:lineRule="exact"/>
              <w:ind w:left="0" w:right="0"/>
              <w:jc w:val="left"/>
              <w:rPr>
                <w:rFonts w:hint="default" w:ascii="宋体" w:hAnsi="宋体" w:cs="宋体"/>
                <w:kern w:val="0"/>
                <w:szCs w:val="21"/>
              </w:rPr>
            </w:pPr>
          </w:p>
          <w:p w14:paraId="0505A5AB">
            <w:pPr>
              <w:keepNext w:val="0"/>
              <w:keepLines w:val="0"/>
              <w:widowControl/>
              <w:suppressLineNumbers w:val="0"/>
              <w:spacing w:before="0" w:beforeAutospacing="0" w:after="0" w:afterAutospacing="0" w:line="380" w:lineRule="exact"/>
              <w:ind w:left="0" w:right="0"/>
              <w:jc w:val="left"/>
              <w:rPr>
                <w:rFonts w:hint="eastAsia" w:ascii="宋体" w:hAnsi="宋体" w:cs="宋体"/>
                <w:kern w:val="0"/>
                <w:szCs w:val="21"/>
              </w:rPr>
            </w:pPr>
          </w:p>
          <w:p w14:paraId="60DAE2DD">
            <w:pPr>
              <w:keepNext w:val="0"/>
              <w:keepLines w:val="0"/>
              <w:widowControl/>
              <w:suppressLineNumbers w:val="0"/>
              <w:spacing w:before="0" w:beforeAutospacing="0" w:after="0" w:afterAutospacing="0" w:line="380" w:lineRule="exact"/>
              <w:ind w:left="0" w:right="0"/>
              <w:jc w:val="left"/>
              <w:rPr>
                <w:rFonts w:hint="eastAsia" w:ascii="宋体" w:hAnsi="宋体" w:cs="宋体"/>
                <w:kern w:val="0"/>
                <w:szCs w:val="21"/>
              </w:rPr>
            </w:pPr>
            <w:r>
              <w:rPr>
                <w:rFonts w:hint="eastAsia" w:ascii="宋体" w:hAnsi="宋体" w:cs="宋体"/>
                <w:kern w:val="0"/>
                <w:szCs w:val="21"/>
              </w:rPr>
              <w:t>乙</w:t>
            </w:r>
          </w:p>
          <w:p w14:paraId="2C7C16BD">
            <w:pPr>
              <w:keepNext w:val="0"/>
              <w:keepLines w:val="0"/>
              <w:widowControl/>
              <w:suppressLineNumbers w:val="0"/>
              <w:spacing w:before="0" w:beforeAutospacing="0" w:after="0" w:afterAutospacing="0" w:line="380" w:lineRule="exact"/>
              <w:ind w:left="0" w:right="0"/>
              <w:jc w:val="left"/>
              <w:rPr>
                <w:rFonts w:hint="eastAsia" w:ascii="宋体" w:hAnsi="宋体" w:cs="宋体"/>
                <w:kern w:val="0"/>
                <w:szCs w:val="21"/>
              </w:rPr>
            </w:pPr>
            <w:r>
              <w:rPr>
                <w:rFonts w:hint="eastAsia" w:ascii="宋体" w:hAnsi="宋体" w:cs="宋体"/>
                <w:kern w:val="0"/>
                <w:szCs w:val="21"/>
              </w:rPr>
              <w:t>方</w:t>
            </w:r>
          </w:p>
        </w:tc>
        <w:tc>
          <w:tcPr>
            <w:tcW w:w="4605" w:type="pct"/>
            <w:tcBorders>
              <w:top w:val="single" w:color="auto" w:sz="4" w:space="0"/>
              <w:left w:val="single" w:color="auto" w:sz="4" w:space="0"/>
              <w:bottom w:val="single" w:color="auto" w:sz="4" w:space="0"/>
              <w:right w:val="single" w:color="auto" w:sz="4" w:space="0"/>
            </w:tcBorders>
            <w:noWrap w:val="0"/>
            <w:vAlign w:val="top"/>
          </w:tcPr>
          <w:p w14:paraId="58731AF3">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kern w:val="0"/>
                <w:szCs w:val="21"/>
                <w:lang w:eastAsia="zh-CN"/>
              </w:rPr>
            </w:pPr>
            <w:r>
              <w:rPr>
                <w:rFonts w:hint="eastAsia" w:ascii="宋体" w:hAnsi="宋体" w:cs="宋体"/>
                <w:kern w:val="0"/>
                <w:szCs w:val="21"/>
              </w:rPr>
              <w:t>单位名称（章）</w:t>
            </w:r>
            <w:r>
              <w:rPr>
                <w:rFonts w:hint="eastAsia" w:ascii="宋体" w:hAnsi="宋体" w:cs="宋体"/>
                <w:kern w:val="0"/>
                <w:szCs w:val="21"/>
                <w:lang w:eastAsia="zh-CN"/>
              </w:rPr>
              <w:t>：</w:t>
            </w:r>
          </w:p>
        </w:tc>
      </w:tr>
      <w:tr w14:paraId="7063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395" w:type="pct"/>
            <w:vMerge w:val="continue"/>
            <w:tcBorders>
              <w:top w:val="single" w:color="auto" w:sz="4" w:space="0"/>
              <w:left w:val="single" w:color="auto" w:sz="4" w:space="0"/>
              <w:bottom w:val="single" w:color="auto" w:sz="4" w:space="0"/>
              <w:right w:val="single" w:color="auto" w:sz="4" w:space="0"/>
            </w:tcBorders>
            <w:noWrap w:val="0"/>
            <w:vAlign w:val="center"/>
          </w:tcPr>
          <w:p w14:paraId="1F4BC636">
            <w:pPr>
              <w:keepNext w:val="0"/>
              <w:keepLines w:val="0"/>
              <w:widowControl/>
              <w:suppressLineNumbers w:val="0"/>
              <w:spacing w:before="0" w:beforeAutospacing="0" w:after="0" w:afterAutospacing="0" w:line="380" w:lineRule="exact"/>
              <w:ind w:left="0" w:right="0"/>
              <w:jc w:val="left"/>
              <w:rPr>
                <w:rFonts w:hint="eastAsia" w:ascii="宋体" w:hAnsi="宋体" w:cs="宋体"/>
                <w:kern w:val="0"/>
                <w:szCs w:val="21"/>
              </w:rPr>
            </w:pPr>
          </w:p>
        </w:tc>
        <w:tc>
          <w:tcPr>
            <w:tcW w:w="4605" w:type="pct"/>
            <w:tcBorders>
              <w:top w:val="single" w:color="auto" w:sz="4" w:space="0"/>
              <w:left w:val="single" w:color="auto" w:sz="4" w:space="0"/>
              <w:bottom w:val="single" w:color="auto" w:sz="4" w:space="0"/>
              <w:right w:val="single" w:color="auto" w:sz="4" w:space="0"/>
            </w:tcBorders>
            <w:noWrap w:val="0"/>
            <w:vAlign w:val="top"/>
          </w:tcPr>
          <w:p w14:paraId="783579FF">
            <w:pPr>
              <w:keepNext w:val="0"/>
              <w:keepLines w:val="0"/>
              <w:widowControl/>
              <w:suppressLineNumbers w:val="0"/>
              <w:spacing w:before="0" w:beforeAutospacing="0" w:after="0" w:afterAutospacing="0" w:line="380" w:lineRule="exact"/>
              <w:ind w:left="0" w:right="0"/>
              <w:jc w:val="left"/>
              <w:rPr>
                <w:rFonts w:hint="eastAsia" w:ascii="宋体" w:hAnsi="宋体" w:cs="宋体"/>
                <w:kern w:val="0"/>
                <w:szCs w:val="21"/>
              </w:rPr>
            </w:pPr>
            <w:r>
              <w:rPr>
                <w:rFonts w:hint="eastAsia" w:ascii="宋体" w:hAnsi="宋体" w:cs="宋体"/>
                <w:kern w:val="0"/>
                <w:szCs w:val="21"/>
              </w:rPr>
              <w:t>单位地址：</w:t>
            </w:r>
          </w:p>
        </w:tc>
      </w:tr>
      <w:tr w14:paraId="0A056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395" w:type="pct"/>
            <w:vMerge w:val="continue"/>
            <w:tcBorders>
              <w:top w:val="single" w:color="auto" w:sz="4" w:space="0"/>
              <w:left w:val="single" w:color="auto" w:sz="4" w:space="0"/>
              <w:bottom w:val="single" w:color="auto" w:sz="4" w:space="0"/>
              <w:right w:val="single" w:color="auto" w:sz="4" w:space="0"/>
            </w:tcBorders>
            <w:noWrap w:val="0"/>
            <w:vAlign w:val="center"/>
          </w:tcPr>
          <w:p w14:paraId="0C912CEE">
            <w:pPr>
              <w:keepNext w:val="0"/>
              <w:keepLines w:val="0"/>
              <w:widowControl/>
              <w:suppressLineNumbers w:val="0"/>
              <w:spacing w:before="0" w:beforeAutospacing="0" w:after="0" w:afterAutospacing="0" w:line="380" w:lineRule="exact"/>
              <w:ind w:left="0" w:right="0"/>
              <w:jc w:val="left"/>
              <w:rPr>
                <w:rFonts w:hint="eastAsia" w:ascii="宋体" w:hAnsi="宋体" w:cs="宋体"/>
                <w:kern w:val="0"/>
                <w:szCs w:val="21"/>
              </w:rPr>
            </w:pPr>
          </w:p>
        </w:tc>
        <w:tc>
          <w:tcPr>
            <w:tcW w:w="4605" w:type="pct"/>
            <w:tcBorders>
              <w:top w:val="single" w:color="auto" w:sz="4" w:space="0"/>
              <w:left w:val="single" w:color="auto" w:sz="4" w:space="0"/>
              <w:bottom w:val="single" w:color="auto" w:sz="4" w:space="0"/>
              <w:right w:val="single" w:color="auto" w:sz="4" w:space="0"/>
            </w:tcBorders>
            <w:noWrap w:val="0"/>
            <w:vAlign w:val="top"/>
          </w:tcPr>
          <w:p w14:paraId="7FF1D8A4">
            <w:pPr>
              <w:keepNext w:val="0"/>
              <w:keepLines w:val="0"/>
              <w:widowControl/>
              <w:suppressLineNumbers w:val="0"/>
              <w:spacing w:before="0" w:beforeAutospacing="0" w:after="0" w:afterAutospacing="0" w:line="380" w:lineRule="exact"/>
              <w:ind w:left="0" w:right="0"/>
              <w:jc w:val="left"/>
              <w:rPr>
                <w:rFonts w:hint="default" w:ascii="宋体" w:hAnsi="宋体" w:eastAsia="宋体" w:cs="宋体"/>
                <w:kern w:val="0"/>
                <w:szCs w:val="21"/>
                <w:lang w:val="en-US" w:eastAsia="zh-CN"/>
              </w:rPr>
            </w:pPr>
            <w:r>
              <w:rPr>
                <w:rFonts w:hint="eastAsia" w:ascii="宋体" w:hAnsi="宋体" w:cs="宋体"/>
                <w:kern w:val="0"/>
                <w:szCs w:val="21"/>
              </w:rPr>
              <w:t>承揽方代表：</w:t>
            </w:r>
          </w:p>
        </w:tc>
      </w:tr>
      <w:tr w14:paraId="5832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95" w:type="pct"/>
            <w:vMerge w:val="continue"/>
            <w:tcBorders>
              <w:top w:val="single" w:color="auto" w:sz="4" w:space="0"/>
              <w:left w:val="single" w:color="auto" w:sz="4" w:space="0"/>
              <w:bottom w:val="single" w:color="auto" w:sz="4" w:space="0"/>
              <w:right w:val="single" w:color="auto" w:sz="4" w:space="0"/>
            </w:tcBorders>
            <w:noWrap w:val="0"/>
            <w:vAlign w:val="center"/>
          </w:tcPr>
          <w:p w14:paraId="08C6C8A1">
            <w:pPr>
              <w:keepNext w:val="0"/>
              <w:keepLines w:val="0"/>
              <w:widowControl/>
              <w:suppressLineNumbers w:val="0"/>
              <w:spacing w:before="0" w:beforeAutospacing="0" w:after="0" w:afterAutospacing="0" w:line="380" w:lineRule="exact"/>
              <w:ind w:left="0" w:right="0"/>
              <w:jc w:val="left"/>
              <w:rPr>
                <w:rFonts w:hint="eastAsia" w:ascii="宋体" w:hAnsi="宋体" w:cs="宋体"/>
                <w:kern w:val="0"/>
                <w:szCs w:val="21"/>
              </w:rPr>
            </w:pPr>
          </w:p>
        </w:tc>
        <w:tc>
          <w:tcPr>
            <w:tcW w:w="4605" w:type="pct"/>
            <w:tcBorders>
              <w:top w:val="single" w:color="auto" w:sz="4" w:space="0"/>
              <w:left w:val="single" w:color="auto" w:sz="4" w:space="0"/>
              <w:bottom w:val="single" w:color="auto" w:sz="4" w:space="0"/>
              <w:right w:val="single" w:color="auto" w:sz="4" w:space="0"/>
            </w:tcBorders>
            <w:noWrap w:val="0"/>
            <w:vAlign w:val="top"/>
          </w:tcPr>
          <w:p w14:paraId="70F16C1F">
            <w:pPr>
              <w:keepNext w:val="0"/>
              <w:keepLines w:val="0"/>
              <w:widowControl/>
              <w:suppressLineNumbers w:val="0"/>
              <w:spacing w:before="0" w:beforeAutospacing="0" w:after="0" w:afterAutospacing="0" w:line="380" w:lineRule="exact"/>
              <w:ind w:left="0" w:right="0"/>
              <w:jc w:val="left"/>
              <w:rPr>
                <w:rFonts w:hint="default" w:ascii="宋体" w:hAnsi="宋体" w:eastAsia="宋体" w:cs="宋体"/>
                <w:kern w:val="0"/>
                <w:szCs w:val="21"/>
                <w:lang w:val="en-US" w:eastAsia="zh-CN"/>
              </w:rPr>
            </w:pPr>
            <w:r>
              <w:rPr>
                <w:rFonts w:hint="eastAsia" w:ascii="宋体" w:hAnsi="宋体" w:cs="宋体"/>
                <w:kern w:val="0"/>
                <w:szCs w:val="21"/>
              </w:rPr>
              <w:t>电话传真：</w:t>
            </w:r>
          </w:p>
        </w:tc>
      </w:tr>
      <w:tr w14:paraId="6599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395" w:type="pct"/>
            <w:vMerge w:val="continue"/>
            <w:tcBorders>
              <w:top w:val="single" w:color="auto" w:sz="4" w:space="0"/>
              <w:left w:val="single" w:color="auto" w:sz="4" w:space="0"/>
              <w:bottom w:val="single" w:color="auto" w:sz="4" w:space="0"/>
              <w:right w:val="single" w:color="auto" w:sz="4" w:space="0"/>
            </w:tcBorders>
            <w:noWrap w:val="0"/>
            <w:vAlign w:val="center"/>
          </w:tcPr>
          <w:p w14:paraId="68103433">
            <w:pPr>
              <w:keepNext w:val="0"/>
              <w:keepLines w:val="0"/>
              <w:widowControl/>
              <w:suppressLineNumbers w:val="0"/>
              <w:spacing w:before="0" w:beforeAutospacing="0" w:after="0" w:afterAutospacing="0" w:line="380" w:lineRule="exact"/>
              <w:ind w:left="0" w:right="0"/>
              <w:jc w:val="left"/>
              <w:rPr>
                <w:rFonts w:hint="eastAsia" w:ascii="宋体" w:hAnsi="宋体" w:cs="宋体"/>
                <w:kern w:val="0"/>
                <w:szCs w:val="21"/>
              </w:rPr>
            </w:pPr>
          </w:p>
        </w:tc>
        <w:tc>
          <w:tcPr>
            <w:tcW w:w="4605" w:type="pct"/>
            <w:tcBorders>
              <w:top w:val="single" w:color="auto" w:sz="4" w:space="0"/>
              <w:left w:val="single" w:color="auto" w:sz="4" w:space="0"/>
              <w:bottom w:val="single" w:color="auto" w:sz="4" w:space="0"/>
              <w:right w:val="single" w:color="auto" w:sz="4" w:space="0"/>
            </w:tcBorders>
            <w:noWrap w:val="0"/>
            <w:vAlign w:val="top"/>
          </w:tcPr>
          <w:p w14:paraId="5E02E58B">
            <w:pPr>
              <w:keepNext w:val="0"/>
              <w:keepLines w:val="0"/>
              <w:widowControl/>
              <w:suppressLineNumbers w:val="0"/>
              <w:spacing w:before="0" w:beforeAutospacing="0" w:after="0" w:afterAutospacing="0" w:line="380" w:lineRule="exact"/>
              <w:ind w:left="0" w:right="0"/>
              <w:jc w:val="left"/>
              <w:rPr>
                <w:rFonts w:hint="eastAsia" w:ascii="宋体" w:hAnsi="宋体" w:cs="宋体"/>
                <w:kern w:val="0"/>
                <w:szCs w:val="21"/>
              </w:rPr>
            </w:pPr>
            <w:r>
              <w:rPr>
                <w:rFonts w:hint="eastAsia" w:ascii="宋体" w:hAnsi="宋体" w:cs="宋体"/>
                <w:kern w:val="0"/>
                <w:szCs w:val="21"/>
              </w:rPr>
              <w:t xml:space="preserve">开户银行： </w:t>
            </w:r>
          </w:p>
        </w:tc>
      </w:tr>
      <w:tr w14:paraId="1D742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395" w:type="pct"/>
            <w:vMerge w:val="continue"/>
            <w:tcBorders>
              <w:top w:val="single" w:color="auto" w:sz="4" w:space="0"/>
              <w:left w:val="single" w:color="auto" w:sz="4" w:space="0"/>
              <w:bottom w:val="single" w:color="auto" w:sz="4" w:space="0"/>
              <w:right w:val="single" w:color="auto" w:sz="4" w:space="0"/>
            </w:tcBorders>
            <w:noWrap w:val="0"/>
            <w:vAlign w:val="center"/>
          </w:tcPr>
          <w:p w14:paraId="078A1AB8">
            <w:pPr>
              <w:keepNext w:val="0"/>
              <w:keepLines w:val="0"/>
              <w:widowControl/>
              <w:suppressLineNumbers w:val="0"/>
              <w:spacing w:before="0" w:beforeAutospacing="0" w:after="0" w:afterAutospacing="0" w:line="380" w:lineRule="exact"/>
              <w:ind w:left="0" w:right="0"/>
              <w:jc w:val="left"/>
              <w:rPr>
                <w:rFonts w:hint="eastAsia" w:ascii="宋体" w:hAnsi="宋体" w:cs="宋体"/>
                <w:kern w:val="0"/>
                <w:szCs w:val="21"/>
              </w:rPr>
            </w:pPr>
          </w:p>
        </w:tc>
        <w:tc>
          <w:tcPr>
            <w:tcW w:w="4605" w:type="pct"/>
            <w:tcBorders>
              <w:top w:val="single" w:color="auto" w:sz="4" w:space="0"/>
              <w:left w:val="single" w:color="auto" w:sz="4" w:space="0"/>
              <w:bottom w:val="single" w:color="auto" w:sz="4" w:space="0"/>
              <w:right w:val="single" w:color="auto" w:sz="4" w:space="0"/>
            </w:tcBorders>
            <w:noWrap w:val="0"/>
            <w:vAlign w:val="top"/>
          </w:tcPr>
          <w:p w14:paraId="7247FC96">
            <w:pPr>
              <w:keepNext w:val="0"/>
              <w:keepLines w:val="0"/>
              <w:widowControl/>
              <w:suppressLineNumbers w:val="0"/>
              <w:spacing w:before="0" w:beforeAutospacing="0" w:after="0" w:afterAutospacing="0" w:line="380" w:lineRule="exact"/>
              <w:ind w:left="0" w:right="0"/>
              <w:jc w:val="left"/>
              <w:rPr>
                <w:rFonts w:hint="eastAsia" w:ascii="宋体" w:hAnsi="宋体" w:cs="宋体"/>
                <w:kern w:val="0"/>
                <w:szCs w:val="21"/>
              </w:rPr>
            </w:pPr>
            <w:r>
              <w:rPr>
                <w:rFonts w:hint="eastAsia" w:ascii="宋体" w:hAnsi="宋体" w:cs="宋体"/>
                <w:kern w:val="0"/>
                <w:szCs w:val="21"/>
              </w:rPr>
              <w:t>帐　　号：</w:t>
            </w:r>
          </w:p>
        </w:tc>
      </w:tr>
      <w:tr w14:paraId="0E1D6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95" w:type="pct"/>
            <w:vMerge w:val="continue"/>
            <w:tcBorders>
              <w:top w:val="single" w:color="auto" w:sz="4" w:space="0"/>
              <w:left w:val="single" w:color="auto" w:sz="4" w:space="0"/>
              <w:bottom w:val="single" w:color="auto" w:sz="4" w:space="0"/>
              <w:right w:val="single" w:color="auto" w:sz="4" w:space="0"/>
            </w:tcBorders>
            <w:noWrap w:val="0"/>
            <w:vAlign w:val="center"/>
          </w:tcPr>
          <w:p w14:paraId="481324B0">
            <w:pPr>
              <w:keepNext w:val="0"/>
              <w:keepLines w:val="0"/>
              <w:widowControl/>
              <w:suppressLineNumbers w:val="0"/>
              <w:spacing w:before="0" w:beforeAutospacing="0" w:after="0" w:afterAutospacing="0" w:line="380" w:lineRule="exact"/>
              <w:ind w:left="0" w:right="0"/>
              <w:jc w:val="left"/>
              <w:rPr>
                <w:rFonts w:hint="eastAsia" w:ascii="宋体" w:hAnsi="宋体" w:cs="宋体"/>
                <w:kern w:val="0"/>
                <w:szCs w:val="21"/>
              </w:rPr>
            </w:pPr>
          </w:p>
        </w:tc>
        <w:tc>
          <w:tcPr>
            <w:tcW w:w="4605" w:type="pct"/>
            <w:tcBorders>
              <w:top w:val="single" w:color="auto" w:sz="4" w:space="0"/>
              <w:left w:val="single" w:color="auto" w:sz="4" w:space="0"/>
              <w:bottom w:val="single" w:color="auto" w:sz="4" w:space="0"/>
              <w:right w:val="single" w:color="auto" w:sz="4" w:space="0"/>
            </w:tcBorders>
            <w:noWrap w:val="0"/>
            <w:vAlign w:val="top"/>
          </w:tcPr>
          <w:p w14:paraId="52EAF7F4">
            <w:pPr>
              <w:keepNext w:val="0"/>
              <w:keepLines w:val="0"/>
              <w:widowControl/>
              <w:suppressLineNumbers w:val="0"/>
              <w:spacing w:before="0" w:beforeAutospacing="0" w:after="0" w:afterAutospacing="0" w:line="380" w:lineRule="exact"/>
              <w:ind w:left="0" w:right="0"/>
              <w:jc w:val="left"/>
              <w:rPr>
                <w:rFonts w:hint="eastAsia" w:ascii="宋体" w:hAnsi="宋体" w:cs="宋体"/>
                <w:kern w:val="0"/>
                <w:szCs w:val="21"/>
              </w:rPr>
            </w:pPr>
            <w:r>
              <w:rPr>
                <w:rFonts w:hint="eastAsia" w:ascii="宋体" w:hAnsi="宋体" w:cs="宋体"/>
                <w:kern w:val="0"/>
                <w:szCs w:val="21"/>
              </w:rPr>
              <w:t>纳税登记号：</w:t>
            </w:r>
          </w:p>
        </w:tc>
      </w:tr>
    </w:tbl>
    <w:p w14:paraId="7491C10C">
      <w:pPr>
        <w:pStyle w:val="49"/>
        <w:spacing w:line="300" w:lineRule="auto"/>
        <w:ind w:firstLine="0"/>
        <w:jc w:val="center"/>
        <w:rPr>
          <w:rFonts w:hint="eastAsia" w:ascii="仿宋_GB2312" w:hAnsi="仿宋_GB2312" w:eastAsia="仿宋_GB2312" w:cs="仿宋_GB2312"/>
          <w:b/>
          <w:bCs/>
          <w:color w:val="auto"/>
          <w:sz w:val="44"/>
          <w:szCs w:val="44"/>
          <w:highlight w:val="none"/>
          <w:lang w:val="en-US" w:eastAsia="zh-CN"/>
        </w:rPr>
      </w:pPr>
    </w:p>
    <w:p w14:paraId="35404003">
      <w:pPr>
        <w:pStyle w:val="49"/>
        <w:spacing w:line="300" w:lineRule="auto"/>
        <w:ind w:firstLine="0"/>
        <w:jc w:val="center"/>
        <w:rPr>
          <w:rFonts w:hint="eastAsia" w:ascii="仿宋_GB2312" w:hAnsi="仿宋_GB2312" w:eastAsia="仿宋_GB2312" w:cs="仿宋_GB2312"/>
          <w:b/>
          <w:bCs/>
          <w:color w:val="auto"/>
          <w:sz w:val="44"/>
          <w:szCs w:val="44"/>
          <w:highlight w:val="none"/>
          <w:lang w:val="en-US" w:eastAsia="zh-CN"/>
        </w:rPr>
      </w:pPr>
    </w:p>
    <w:p w14:paraId="2B4E5464">
      <w:pPr>
        <w:pStyle w:val="49"/>
        <w:spacing w:line="300" w:lineRule="auto"/>
        <w:ind w:firstLine="0"/>
        <w:jc w:val="center"/>
        <w:rPr>
          <w:rFonts w:hint="eastAsia" w:ascii="仿宋_GB2312" w:hAnsi="仿宋_GB2312" w:eastAsia="仿宋_GB2312" w:cs="仿宋_GB2312"/>
          <w:b/>
          <w:bCs/>
          <w:color w:val="auto"/>
          <w:sz w:val="44"/>
          <w:szCs w:val="44"/>
          <w:highlight w:val="none"/>
          <w:lang w:val="en-US" w:eastAsia="zh-CN"/>
        </w:rPr>
      </w:pPr>
    </w:p>
    <w:p w14:paraId="71002326">
      <w:pPr>
        <w:pStyle w:val="49"/>
        <w:spacing w:line="300" w:lineRule="auto"/>
        <w:ind w:firstLine="0"/>
        <w:jc w:val="center"/>
        <w:rPr>
          <w:rFonts w:hint="eastAsia" w:ascii="仿宋_GB2312" w:hAnsi="仿宋_GB2312" w:eastAsia="仿宋_GB2312" w:cs="仿宋_GB2312"/>
          <w:b/>
          <w:bCs/>
          <w:color w:val="auto"/>
          <w:sz w:val="44"/>
          <w:szCs w:val="44"/>
          <w:highlight w:val="none"/>
          <w:lang w:val="en-US" w:eastAsia="zh-CN"/>
        </w:rPr>
      </w:pPr>
    </w:p>
    <w:p w14:paraId="436FE4C1">
      <w:pPr>
        <w:pStyle w:val="49"/>
        <w:spacing w:line="300" w:lineRule="auto"/>
        <w:ind w:firstLine="0"/>
        <w:jc w:val="center"/>
        <w:rPr>
          <w:rFonts w:hint="eastAsia" w:ascii="仿宋_GB2312" w:hAnsi="仿宋_GB2312" w:eastAsia="仿宋_GB2312" w:cs="仿宋_GB2312"/>
          <w:b/>
          <w:bCs/>
          <w:color w:val="auto"/>
          <w:sz w:val="44"/>
          <w:szCs w:val="44"/>
          <w:highlight w:val="none"/>
          <w:lang w:val="en-US" w:eastAsia="zh-CN"/>
        </w:rPr>
      </w:pPr>
    </w:p>
    <w:p w14:paraId="40EA0461">
      <w:pPr>
        <w:pStyle w:val="49"/>
        <w:spacing w:line="300" w:lineRule="auto"/>
        <w:ind w:firstLine="0"/>
        <w:jc w:val="center"/>
        <w:rPr>
          <w:rFonts w:hint="eastAsia" w:ascii="仿宋_GB2312" w:hAnsi="仿宋_GB2312" w:eastAsia="仿宋_GB2312" w:cs="仿宋_GB2312"/>
          <w:b/>
          <w:bCs/>
          <w:color w:val="auto"/>
          <w:sz w:val="44"/>
          <w:szCs w:val="44"/>
          <w:highlight w:val="none"/>
          <w:lang w:val="en-US" w:eastAsia="zh-CN"/>
        </w:rPr>
      </w:pPr>
    </w:p>
    <w:p w14:paraId="1E5CC42B">
      <w:pPr>
        <w:spacing w:line="580" w:lineRule="exact"/>
        <w:jc w:val="center"/>
        <w:rPr>
          <w:rFonts w:hint="eastAsia" w:ascii="方正小标宋简体" w:hAnsi="宋体" w:eastAsia="方正小标宋简体" w:cs="Times New Roman"/>
          <w:b/>
          <w:sz w:val="36"/>
          <w:lang w:val="en-US" w:eastAsia="zh-CN"/>
        </w:rPr>
      </w:pPr>
    </w:p>
    <w:p w14:paraId="74390601">
      <w:pPr>
        <w:spacing w:line="580" w:lineRule="exact"/>
        <w:jc w:val="center"/>
        <w:rPr>
          <w:rFonts w:hint="eastAsia" w:ascii="方正小标宋简体" w:hAnsi="宋体" w:eastAsia="方正小标宋简体" w:cs="Times New Roman"/>
          <w:b/>
          <w:sz w:val="36"/>
          <w:lang w:val="en-US" w:eastAsia="zh-CN"/>
        </w:rPr>
      </w:pPr>
    </w:p>
    <w:p w14:paraId="2D9A0310">
      <w:pPr>
        <w:spacing w:line="580" w:lineRule="exact"/>
        <w:jc w:val="center"/>
        <w:rPr>
          <w:rFonts w:hint="eastAsia" w:ascii="方正小标宋简体" w:hAnsi="宋体" w:eastAsia="方正小标宋简体" w:cs="Times New Roman"/>
          <w:b/>
          <w:sz w:val="36"/>
          <w:lang w:val="en-US" w:eastAsia="zh-CN"/>
        </w:rPr>
      </w:pPr>
    </w:p>
    <w:p w14:paraId="3E825649">
      <w:pPr>
        <w:spacing w:line="580" w:lineRule="exact"/>
        <w:jc w:val="center"/>
        <w:rPr>
          <w:rFonts w:hint="eastAsia" w:ascii="方正小标宋简体" w:hAnsi="宋体" w:eastAsia="方正小标宋简体" w:cs="Times New Roman"/>
          <w:b/>
          <w:sz w:val="36"/>
          <w:lang w:val="en-US" w:eastAsia="zh-CN"/>
        </w:rPr>
      </w:pPr>
    </w:p>
    <w:p w14:paraId="1B188065">
      <w:pPr>
        <w:spacing w:line="580" w:lineRule="exact"/>
        <w:jc w:val="center"/>
        <w:rPr>
          <w:rFonts w:hint="eastAsia" w:ascii="方正小标宋简体" w:hAnsi="宋体" w:eastAsia="方正小标宋简体" w:cs="Times New Roman"/>
          <w:b/>
          <w:sz w:val="36"/>
          <w:lang w:val="en-US" w:eastAsia="zh-CN"/>
        </w:rPr>
      </w:pPr>
    </w:p>
    <w:p w14:paraId="683EFE8E">
      <w:pPr>
        <w:spacing w:line="580" w:lineRule="exact"/>
        <w:jc w:val="center"/>
        <w:rPr>
          <w:rFonts w:hint="eastAsia" w:ascii="方正小标宋简体" w:hAnsi="宋体" w:eastAsia="方正小标宋简体" w:cs="Times New Roman"/>
          <w:b/>
          <w:sz w:val="36"/>
          <w:lang w:val="en-US" w:eastAsia="zh-CN"/>
        </w:rPr>
      </w:pPr>
    </w:p>
    <w:p w14:paraId="43FC1252">
      <w:pPr>
        <w:spacing w:line="580" w:lineRule="exact"/>
        <w:jc w:val="both"/>
        <w:rPr>
          <w:rFonts w:hint="eastAsia" w:ascii="方正小标宋简体" w:hAnsi="宋体" w:eastAsia="方正小标宋简体" w:cs="Times New Roman"/>
          <w:b/>
          <w:sz w:val="36"/>
          <w:lang w:val="en-US" w:eastAsia="zh-CN"/>
        </w:rPr>
      </w:pPr>
    </w:p>
    <w:p w14:paraId="2113658A">
      <w:pPr>
        <w:spacing w:line="580" w:lineRule="exact"/>
        <w:jc w:val="center"/>
        <w:rPr>
          <w:rFonts w:hint="default" w:ascii="方正小标宋简体" w:hAnsi="宋体" w:eastAsia="方正小标宋简体" w:cs="Times New Roman"/>
          <w:b/>
          <w:sz w:val="36"/>
          <w:lang w:val="en-US" w:eastAsia="zh-CN"/>
        </w:rPr>
      </w:pPr>
      <w:r>
        <w:rPr>
          <w:rFonts w:hint="eastAsia" w:ascii="方正小标宋简体" w:hAnsi="宋体" w:eastAsia="方正小标宋简体" w:cs="Times New Roman"/>
          <w:b/>
          <w:sz w:val="36"/>
          <w:lang w:val="en-US" w:eastAsia="zh-CN"/>
        </w:rPr>
        <w:t>第六章 相关方安全管理协议</w:t>
      </w:r>
    </w:p>
    <w:p w14:paraId="30165784">
      <w:pPr>
        <w:pStyle w:val="49"/>
        <w:spacing w:line="300" w:lineRule="auto"/>
        <w:ind w:firstLine="0"/>
        <w:rPr>
          <w:rFonts w:ascii="仿宋_GB2312" w:hAnsi="仿宋_GB2312" w:eastAsia="仿宋_GB2312" w:cs="仿宋_GB2312"/>
          <w:b w:val="0"/>
          <w:bCs w:val="0"/>
          <w:color w:val="auto"/>
          <w:sz w:val="24"/>
          <w:szCs w:val="24"/>
          <w:highlight w:val="none"/>
        </w:rPr>
      </w:pPr>
    </w:p>
    <w:p w14:paraId="378D6186">
      <w:pPr>
        <w:pStyle w:val="49"/>
        <w:spacing w:line="300" w:lineRule="auto"/>
        <w:ind w:firstLine="0"/>
        <w:rPr>
          <w:rFonts w:ascii="仿宋_GB2312" w:hAnsi="仿宋_GB2312" w:eastAsia="仿宋_GB2312" w:cs="仿宋_GB2312"/>
          <w:b w:val="0"/>
          <w:bCs w:val="0"/>
          <w:color w:val="auto"/>
          <w:sz w:val="24"/>
          <w:szCs w:val="24"/>
          <w:highlight w:val="none"/>
        </w:rPr>
      </w:pPr>
      <w:r>
        <w:rPr>
          <w:rFonts w:ascii="仿宋_GB2312" w:hAnsi="仿宋_GB2312" w:eastAsia="仿宋_GB2312" w:cs="仿宋_GB2312"/>
          <w:b w:val="0"/>
          <w:bCs w:val="0"/>
          <w:color w:val="auto"/>
          <w:sz w:val="24"/>
          <w:szCs w:val="24"/>
          <w:highlight w:val="none"/>
        </w:rPr>
        <w:t>甲方：</w:t>
      </w:r>
      <w:r>
        <w:rPr>
          <w:rFonts w:hint="eastAsia" w:ascii="仿宋_GB2312" w:hAnsi="仿宋_GB2312" w:eastAsia="仿宋_GB2312" w:cs="仿宋_GB2312"/>
          <w:b w:val="0"/>
          <w:bCs w:val="0"/>
          <w:color w:val="auto"/>
          <w:sz w:val="24"/>
          <w:szCs w:val="24"/>
          <w:highlight w:val="none"/>
        </w:rPr>
        <w:t>中国重汽集团济南汽车部件有限公司</w:t>
      </w:r>
    </w:p>
    <w:p w14:paraId="79D061E1">
      <w:pPr>
        <w:pStyle w:val="49"/>
        <w:spacing w:line="300" w:lineRule="auto"/>
        <w:ind w:firstLine="0"/>
        <w:rPr>
          <w:rFonts w:hint="default" w:ascii="仿宋_GB2312" w:hAnsi="仿宋_GB2312" w:eastAsia="仿宋_GB2312" w:cs="仿宋_GB2312"/>
          <w:b w:val="0"/>
          <w:bCs w:val="0"/>
          <w:color w:val="auto"/>
          <w:sz w:val="24"/>
          <w:szCs w:val="24"/>
          <w:highlight w:val="none"/>
          <w:lang w:val="en-US" w:eastAsia="zh-CN"/>
        </w:rPr>
      </w:pPr>
      <w:r>
        <w:rPr>
          <w:rFonts w:ascii="仿宋_GB2312" w:hAnsi="仿宋_GB2312" w:eastAsia="仿宋_GB2312" w:cs="仿宋_GB2312"/>
          <w:b w:val="0"/>
          <w:bCs w:val="0"/>
          <w:color w:val="auto"/>
          <w:sz w:val="24"/>
          <w:szCs w:val="24"/>
          <w:highlight w:val="none"/>
        </w:rPr>
        <w:t>乙方：</w:t>
      </w:r>
    </w:p>
    <w:p w14:paraId="2308A45D">
      <w:pPr>
        <w:pStyle w:val="49"/>
        <w:spacing w:line="300" w:lineRule="auto"/>
        <w:ind w:firstLine="0"/>
        <w:jc w:val="both"/>
        <w:rPr>
          <w:rFonts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乙方在甲方厂区</w:t>
      </w:r>
      <w:r>
        <w:rPr>
          <w:rFonts w:hint="eastAsia" w:ascii="仿宋_GB2312" w:hAnsi="仿宋_GB2312" w:eastAsia="仿宋_GB2312" w:cs="仿宋_GB2312"/>
          <w:b w:val="0"/>
          <w:bCs w:val="0"/>
          <w:color w:val="auto"/>
          <w:sz w:val="24"/>
          <w:szCs w:val="24"/>
          <w:highlight w:val="none"/>
          <w:lang w:val="en-US" w:eastAsia="zh-CN"/>
        </w:rPr>
        <w:t>（含园区）</w:t>
      </w:r>
      <w:r>
        <w:rPr>
          <w:rFonts w:hint="eastAsia" w:ascii="仿宋_GB2312" w:hAnsi="仿宋_GB2312" w:eastAsia="仿宋_GB2312" w:cs="仿宋_GB2312"/>
          <w:b w:val="0"/>
          <w:bCs w:val="0"/>
          <w:color w:val="auto"/>
          <w:sz w:val="24"/>
          <w:szCs w:val="24"/>
          <w:highlight w:val="none"/>
        </w:rPr>
        <w:t>开展</w:t>
      </w:r>
      <w:r>
        <w:rPr>
          <w:rFonts w:hint="eastAsia" w:ascii="仿宋_GB2312" w:hAnsi="仿宋_GB2312" w:eastAsia="仿宋_GB2312" w:cs="仿宋_GB2312"/>
          <w:b w:val="0"/>
          <w:bCs w:val="0"/>
          <w:color w:val="auto"/>
          <w:sz w:val="24"/>
          <w:szCs w:val="24"/>
          <w:highlight w:val="none"/>
          <w:u w:val="single"/>
        </w:rPr>
        <w:t xml:space="preserve">     </w:t>
      </w:r>
      <w:r>
        <w:rPr>
          <w:rFonts w:hint="eastAsia" w:ascii="仿宋_GB2312" w:hAnsi="仿宋_GB2312" w:eastAsia="仿宋_GB2312" w:cs="仿宋_GB2312"/>
          <w:b w:val="0"/>
          <w:bCs w:val="0"/>
          <w:color w:val="auto"/>
          <w:sz w:val="24"/>
          <w:szCs w:val="24"/>
          <w:highlight w:val="none"/>
          <w:u w:val="single"/>
          <w:lang w:val="en-US" w:eastAsia="zh-CN"/>
        </w:rPr>
        <w:t xml:space="preserve">       </w:t>
      </w:r>
      <w:r>
        <w:rPr>
          <w:rFonts w:hint="eastAsia" w:ascii="仿宋_GB2312" w:hAnsi="仿宋_GB2312" w:eastAsia="仿宋_GB2312" w:cs="仿宋_GB2312"/>
          <w:b w:val="0"/>
          <w:bCs w:val="0"/>
          <w:color w:val="auto"/>
          <w:sz w:val="24"/>
          <w:szCs w:val="24"/>
          <w:highlight w:val="none"/>
          <w:u w:val="single"/>
        </w:rPr>
        <w:t xml:space="preserve">      </w:t>
      </w:r>
      <w:r>
        <w:rPr>
          <w:rFonts w:ascii="仿宋_GB2312" w:hAnsi="仿宋_GB2312" w:eastAsia="仿宋_GB2312" w:cs="仿宋_GB2312"/>
          <w:b w:val="0"/>
          <w:bCs w:val="0"/>
          <w:color w:val="auto"/>
          <w:sz w:val="24"/>
          <w:szCs w:val="24"/>
          <w:highlight w:val="none"/>
        </w:rPr>
        <w:t>项目</w:t>
      </w:r>
      <w:r>
        <w:rPr>
          <w:rFonts w:hint="eastAsia" w:ascii="仿宋_GB2312" w:hAnsi="仿宋_GB2312" w:eastAsia="仿宋_GB2312" w:cs="仿宋_GB2312"/>
          <w:b w:val="0"/>
          <w:bCs w:val="0"/>
          <w:color w:val="auto"/>
          <w:sz w:val="24"/>
          <w:szCs w:val="24"/>
          <w:highlight w:val="none"/>
        </w:rPr>
        <w:t>，</w:t>
      </w:r>
      <w:r>
        <w:rPr>
          <w:rFonts w:ascii="仿宋_GB2312" w:hAnsi="仿宋_GB2312" w:eastAsia="仿宋_GB2312" w:cs="仿宋_GB2312"/>
          <w:b w:val="0"/>
          <w:bCs w:val="0"/>
          <w:color w:val="auto"/>
          <w:sz w:val="24"/>
          <w:szCs w:val="24"/>
          <w:highlight w:val="none"/>
        </w:rPr>
        <w:t>根据国</w:t>
      </w:r>
      <w:r>
        <w:rPr>
          <w:rFonts w:hint="eastAsia" w:ascii="仿宋_GB2312" w:hAnsi="仿宋_GB2312" w:eastAsia="仿宋_GB2312" w:cs="仿宋_GB2312"/>
          <w:b w:val="0"/>
          <w:bCs w:val="0"/>
          <w:color w:val="auto"/>
          <w:sz w:val="24"/>
          <w:szCs w:val="24"/>
          <w:highlight w:val="none"/>
          <w:lang w:val="en-US" w:eastAsia="zh-CN"/>
        </w:rPr>
        <w:t>家、地方</w:t>
      </w:r>
      <w:r>
        <w:rPr>
          <w:rFonts w:ascii="仿宋_GB2312" w:hAnsi="仿宋_GB2312" w:eastAsia="仿宋_GB2312" w:cs="仿宋_GB2312"/>
          <w:b w:val="0"/>
          <w:bCs w:val="0"/>
          <w:color w:val="auto"/>
          <w:sz w:val="24"/>
          <w:szCs w:val="24"/>
          <w:highlight w:val="none"/>
        </w:rPr>
        <w:t>有关安全生产的法律、法规、条例</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规章、政策等规范性文件的要求</w:t>
      </w:r>
      <w:r>
        <w:rPr>
          <w:rFonts w:ascii="仿宋_GB2312" w:hAnsi="仿宋_GB2312" w:eastAsia="仿宋_GB2312" w:cs="仿宋_GB2312"/>
          <w:b w:val="0"/>
          <w:bCs w:val="0"/>
          <w:color w:val="auto"/>
          <w:sz w:val="24"/>
          <w:szCs w:val="24"/>
          <w:highlight w:val="none"/>
        </w:rPr>
        <w:t>，为明确甲乙双方安全管理职责与权利，预防各类事故的发生，经甲乙双方协商一致，同意签订本协议，并</w:t>
      </w:r>
      <w:r>
        <w:rPr>
          <w:rFonts w:hint="eastAsia" w:ascii="仿宋_GB2312" w:hAnsi="仿宋_GB2312" w:eastAsia="仿宋_GB2312" w:cs="仿宋_GB2312"/>
          <w:b w:val="0"/>
          <w:bCs w:val="0"/>
          <w:color w:val="auto"/>
          <w:sz w:val="24"/>
          <w:szCs w:val="24"/>
          <w:highlight w:val="none"/>
          <w:lang w:val="en-US" w:eastAsia="zh-CN"/>
        </w:rPr>
        <w:t>共同</w:t>
      </w:r>
      <w:r>
        <w:rPr>
          <w:rFonts w:ascii="仿宋_GB2312" w:hAnsi="仿宋_GB2312" w:eastAsia="仿宋_GB2312" w:cs="仿宋_GB2312"/>
          <w:b w:val="0"/>
          <w:bCs w:val="0"/>
          <w:color w:val="auto"/>
          <w:sz w:val="24"/>
          <w:szCs w:val="24"/>
          <w:highlight w:val="none"/>
        </w:rPr>
        <w:t>遵守。</w:t>
      </w:r>
    </w:p>
    <w:p w14:paraId="07497B5E">
      <w:pPr>
        <w:pStyle w:val="49"/>
        <w:spacing w:line="300" w:lineRule="auto"/>
        <w:ind w:firstLine="0"/>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一、甲乙双方安全管理职责与权利：</w:t>
      </w:r>
    </w:p>
    <w:p w14:paraId="2ABE21F1">
      <w:pPr>
        <w:pStyle w:val="49"/>
        <w:numPr>
          <w:ilvl w:val="-1"/>
          <w:numId w:val="0"/>
        </w:numPr>
        <w:spacing w:line="300" w:lineRule="auto"/>
        <w:ind w:firstLine="488" w:firstLineChars="200"/>
        <w:rPr>
          <w:rFonts w:hint="eastAsia" w:ascii="楷体_GB2312" w:hAnsi="楷体_GB2312" w:eastAsia="楷体_GB2312" w:cs="楷体_GB2312"/>
          <w:b/>
          <w:bCs/>
          <w:color w:val="auto"/>
          <w:sz w:val="24"/>
          <w:szCs w:val="24"/>
          <w:highlight w:val="none"/>
        </w:rPr>
      </w:pPr>
      <w:r>
        <w:rPr>
          <w:rFonts w:hint="eastAsia" w:ascii="楷体_GB2312" w:hAnsi="楷体_GB2312" w:eastAsia="楷体_GB2312" w:cs="楷体_GB2312"/>
          <w:b/>
          <w:bCs/>
          <w:color w:val="auto"/>
          <w:sz w:val="24"/>
          <w:szCs w:val="24"/>
          <w:highlight w:val="none"/>
          <w:lang w:eastAsia="zh-CN"/>
        </w:rPr>
        <w:t>（</w:t>
      </w:r>
      <w:r>
        <w:rPr>
          <w:rFonts w:hint="eastAsia" w:ascii="楷体_GB2312" w:hAnsi="楷体_GB2312" w:eastAsia="楷体_GB2312" w:cs="楷体_GB2312"/>
          <w:b/>
          <w:bCs/>
          <w:color w:val="auto"/>
          <w:sz w:val="24"/>
          <w:szCs w:val="24"/>
          <w:highlight w:val="none"/>
          <w:lang w:val="en-US" w:eastAsia="zh-CN"/>
        </w:rPr>
        <w:t>一</w:t>
      </w:r>
      <w:r>
        <w:rPr>
          <w:rFonts w:hint="eastAsia" w:ascii="楷体_GB2312" w:hAnsi="楷体_GB2312" w:eastAsia="楷体_GB2312" w:cs="楷体_GB2312"/>
          <w:b/>
          <w:bCs/>
          <w:color w:val="auto"/>
          <w:sz w:val="24"/>
          <w:szCs w:val="24"/>
          <w:highlight w:val="none"/>
          <w:lang w:eastAsia="zh-CN"/>
        </w:rPr>
        <w:t>）</w:t>
      </w:r>
      <w:r>
        <w:rPr>
          <w:rFonts w:hint="eastAsia" w:ascii="楷体_GB2312" w:hAnsi="楷体_GB2312" w:eastAsia="楷体_GB2312" w:cs="楷体_GB2312"/>
          <w:b/>
          <w:bCs/>
          <w:color w:val="auto"/>
          <w:sz w:val="24"/>
          <w:szCs w:val="24"/>
          <w:highlight w:val="none"/>
        </w:rPr>
        <w:t>甲方职责与权利</w:t>
      </w:r>
    </w:p>
    <w:p w14:paraId="7ED3EBC8">
      <w:pPr>
        <w:pStyle w:val="49"/>
        <w:spacing w:line="300" w:lineRule="auto"/>
        <w:ind w:firstLine="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1.甲方根据协作需求，负责为乙方提供作业场地及必要的风、水、电、气等能源。</w:t>
      </w:r>
    </w:p>
    <w:p w14:paraId="0C1DF8E8">
      <w:pPr>
        <w:pStyle w:val="49"/>
        <w:spacing w:line="300" w:lineRule="auto"/>
        <w:ind w:firstLine="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2.甲方有权督促乙方遵守国家有关安全的法规、标准和甲方的安全管理规章制度，有权对乙方作业过程中的安全管理工作、安全防范措施的落实进行监督检查，有权向乙方询问有关安全措施的落实情况，调阅有关安全资料，并落实为书面记录。</w:t>
      </w:r>
    </w:p>
    <w:p w14:paraId="145F7708">
      <w:pPr>
        <w:pStyle w:val="49"/>
        <w:spacing w:line="300" w:lineRule="auto"/>
        <w:ind w:firstLine="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3.甲方有权对乙方作业过程中出现的事故隐患、违章、冒险行为进行制止和纠正，有权要求乙方立即整改和排除风险。乙方出现重大安全隐患不进行整改的或管理混乱不服从甲方监督和协调的情况，甲方有权停止其作业，并给予警告和经济考核，直至终止本合同及具体业务合同。</w:t>
      </w:r>
    </w:p>
    <w:p w14:paraId="2E7E5028">
      <w:pPr>
        <w:pStyle w:val="49"/>
        <w:spacing w:line="300" w:lineRule="auto"/>
        <w:ind w:firstLine="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4.甲方对乙方不得违章指挥、强令冒险作业，因甲方人员人为原因造成乙方人员发生事故的，由乙方负责处理，甲方予以协助并赔偿乙方的合理损失。</w:t>
      </w:r>
    </w:p>
    <w:p w14:paraId="3F732625">
      <w:pPr>
        <w:pStyle w:val="49"/>
        <w:spacing w:line="300" w:lineRule="auto"/>
        <w:ind w:firstLine="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5.甲方对乙方在甲方发生安全事故时，将尽量协助救护、保护事故现场，并有权开展或参加对事故的调查处理。因乙方原因导致的生产安全事故，由乙方承担</w:t>
      </w:r>
      <w:r>
        <w:rPr>
          <w:rFonts w:hint="eastAsia" w:ascii="仿宋_GB2312" w:hAnsi="仿宋_GB2312" w:eastAsia="仿宋_GB2312" w:cs="仿宋_GB2312"/>
          <w:b w:val="0"/>
          <w:bCs w:val="0"/>
          <w:color w:val="auto"/>
          <w:sz w:val="24"/>
          <w:szCs w:val="24"/>
          <w:highlight w:val="none"/>
          <w:lang w:val="en-US" w:eastAsia="zh-CN"/>
        </w:rPr>
        <w:t>相应</w:t>
      </w:r>
      <w:r>
        <w:rPr>
          <w:rFonts w:hint="eastAsia" w:ascii="仿宋_GB2312" w:hAnsi="仿宋_GB2312" w:eastAsia="仿宋_GB2312" w:cs="仿宋_GB2312"/>
          <w:b w:val="0"/>
          <w:bCs w:val="0"/>
          <w:color w:val="auto"/>
          <w:sz w:val="24"/>
          <w:szCs w:val="24"/>
          <w:highlight w:val="none"/>
        </w:rPr>
        <w:t>责任。</w:t>
      </w:r>
    </w:p>
    <w:p w14:paraId="4BEEEB5C">
      <w:pPr>
        <w:pStyle w:val="49"/>
        <w:spacing w:line="300" w:lineRule="auto"/>
        <w:ind w:firstLine="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6.当物资供应类的物品中含有危险化学品以及其他对甲方职业安全健康有影响的产品时，甲方有权要求乙方提供相关产品的中文版化学品安全技术说明书、产品标准、使用说明书、化学性能参数表等文件。</w:t>
      </w:r>
    </w:p>
    <w:p w14:paraId="3111F52B">
      <w:pPr>
        <w:pStyle w:val="49"/>
        <w:spacing w:line="300" w:lineRule="auto"/>
        <w:ind w:firstLine="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7.对于提供生活物质、食品的乙方，甲方有权要求乙方提供乙方工作人员的健康证明。在甲方服务时，乙方要严格遵守甲方的相关安全管理制度和卫生、健康管理制度。</w:t>
      </w:r>
    </w:p>
    <w:p w14:paraId="7F5FE0A3">
      <w:pPr>
        <w:pStyle w:val="49"/>
        <w:spacing w:line="300" w:lineRule="auto"/>
        <w:ind w:firstLine="488" w:firstLineChars="20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8、甲方有权要求乙方提供作业人员的工伤保险及意外保险缴纳证明。</w:t>
      </w:r>
    </w:p>
    <w:p w14:paraId="0F216728">
      <w:pPr>
        <w:pStyle w:val="49"/>
        <w:spacing w:line="300" w:lineRule="auto"/>
        <w:ind w:firstLine="488" w:firstLineChars="200"/>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9、甲方指定专人（联系人、安全员：   ；联系方式：   ）负责乙方业务和安全管理，乙方出现各类问题都应及时与甲方联系人、安全员联系。</w:t>
      </w:r>
    </w:p>
    <w:p w14:paraId="7A314223">
      <w:pPr>
        <w:pStyle w:val="49"/>
        <w:numPr>
          <w:ilvl w:val="-1"/>
          <w:numId w:val="0"/>
        </w:numPr>
        <w:spacing w:line="300" w:lineRule="auto"/>
        <w:ind w:firstLine="488" w:firstLineChars="200"/>
        <w:rPr>
          <w:rFonts w:hint="eastAsia" w:ascii="楷体_GB2312" w:hAnsi="楷体_GB2312" w:eastAsia="楷体_GB2312" w:cs="楷体_GB2312"/>
          <w:b/>
          <w:bCs/>
          <w:color w:val="auto"/>
          <w:sz w:val="24"/>
          <w:szCs w:val="24"/>
          <w:highlight w:val="none"/>
        </w:rPr>
      </w:pPr>
      <w:r>
        <w:rPr>
          <w:rFonts w:hint="eastAsia" w:ascii="楷体_GB2312" w:hAnsi="楷体_GB2312" w:eastAsia="楷体_GB2312" w:cs="楷体_GB2312"/>
          <w:b/>
          <w:bCs/>
          <w:color w:val="auto"/>
          <w:sz w:val="24"/>
          <w:szCs w:val="24"/>
          <w:highlight w:val="none"/>
          <w:lang w:eastAsia="zh-CN"/>
        </w:rPr>
        <w:t>（</w:t>
      </w:r>
      <w:r>
        <w:rPr>
          <w:rFonts w:hint="eastAsia" w:ascii="楷体_GB2312" w:hAnsi="楷体_GB2312" w:eastAsia="楷体_GB2312" w:cs="楷体_GB2312"/>
          <w:b/>
          <w:bCs/>
          <w:color w:val="auto"/>
          <w:sz w:val="24"/>
          <w:szCs w:val="24"/>
          <w:highlight w:val="none"/>
          <w:lang w:val="en-US" w:eastAsia="zh-CN"/>
        </w:rPr>
        <w:t>二</w:t>
      </w:r>
      <w:r>
        <w:rPr>
          <w:rFonts w:hint="eastAsia" w:ascii="楷体_GB2312" w:hAnsi="楷体_GB2312" w:eastAsia="楷体_GB2312" w:cs="楷体_GB2312"/>
          <w:b/>
          <w:bCs/>
          <w:color w:val="auto"/>
          <w:sz w:val="24"/>
          <w:szCs w:val="24"/>
          <w:highlight w:val="none"/>
          <w:lang w:eastAsia="zh-CN"/>
        </w:rPr>
        <w:t>）</w:t>
      </w:r>
      <w:r>
        <w:rPr>
          <w:rFonts w:hint="eastAsia" w:ascii="楷体_GB2312" w:hAnsi="楷体_GB2312" w:eastAsia="楷体_GB2312" w:cs="楷体_GB2312"/>
          <w:b/>
          <w:bCs/>
          <w:color w:val="auto"/>
          <w:sz w:val="24"/>
          <w:szCs w:val="24"/>
          <w:highlight w:val="none"/>
        </w:rPr>
        <w:t>乙方职责与权利</w:t>
      </w:r>
    </w:p>
    <w:p w14:paraId="6A0F882E">
      <w:pPr>
        <w:pStyle w:val="49"/>
        <w:spacing w:line="300" w:lineRule="auto"/>
        <w:ind w:firstLine="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1.乙方进入甲方生产现场的车辆、人员必须执行甲方的各项安全管理规定，接受甲方安全管理人员的监督和管理。乙方应在进入现场前充分了解并知悉甲方的各项安全管理规定。</w:t>
      </w:r>
    </w:p>
    <w:p w14:paraId="7C2B190F">
      <w:pPr>
        <w:pStyle w:val="49"/>
        <w:spacing w:line="300" w:lineRule="auto"/>
        <w:ind w:firstLine="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2.乙方在甲方现场作业应指定安全负责人，佩戴安全管理标识负责本方的安全管理工作</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color w:val="auto"/>
          <w:sz w:val="24"/>
          <w:highlight w:val="none"/>
        </w:rPr>
        <w:t>乙方安全管理人员要定期开展隐患排查，并将检查及处理情况如实记录存档”</w:t>
      </w:r>
      <w:r>
        <w:rPr>
          <w:rFonts w:hint="eastAsia" w:ascii="仿宋_GB2312" w:hAnsi="仿宋_GB2312" w:eastAsia="仿宋_GB2312" w:cs="仿宋_GB2312"/>
          <w:b w:val="0"/>
          <w:bCs w:val="0"/>
          <w:color w:val="auto"/>
          <w:sz w:val="24"/>
          <w:szCs w:val="24"/>
          <w:highlight w:val="none"/>
        </w:rPr>
        <w:t>。乙方应于本协议签订前，将该负责人姓名及其相关资料送至甲方审核、备案，当负责人发生变动时，乙方应在变动后5个工作日内书面通知甲方并将变动后的人员姓名及相关资料送至甲方备案。</w:t>
      </w:r>
    </w:p>
    <w:p w14:paraId="1E5B8B72">
      <w:pPr>
        <w:pStyle w:val="49"/>
        <w:spacing w:line="300" w:lineRule="auto"/>
        <w:ind w:firstLine="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3.在甲方厂区内行驶的各类机动车辆，必须保证车辆的安全性能良好，并挂有公安部门或国家相关管理部门办理的有效牌照并按时审验</w:t>
      </w:r>
      <w:r>
        <w:rPr>
          <w:rFonts w:hint="eastAsia" w:ascii="仿宋_GB2312" w:hAnsi="仿宋_GB2312" w:eastAsia="仿宋_GB2312" w:cs="仿宋_GB2312"/>
          <w:b w:val="0"/>
          <w:bCs w:val="0"/>
          <w:color w:val="auto"/>
          <w:sz w:val="24"/>
          <w:szCs w:val="24"/>
          <w:highlight w:val="none"/>
          <w:lang w:eastAsia="zh-CN"/>
        </w:rPr>
        <w:t>，特种车辆设有环保码</w:t>
      </w:r>
      <w:r>
        <w:rPr>
          <w:rFonts w:hint="eastAsia" w:ascii="仿宋_GB2312" w:hAnsi="仿宋_GB2312" w:eastAsia="仿宋_GB2312" w:cs="仿宋_GB2312"/>
          <w:b w:val="0"/>
          <w:bCs w:val="0"/>
          <w:color w:val="auto"/>
          <w:sz w:val="24"/>
          <w:szCs w:val="24"/>
          <w:highlight w:val="none"/>
        </w:rPr>
        <w:t>。牌照须按规定位置安装，并保持牢固、清晰、不得损坏，货物必须按规定装载和捆绑固定牢固，严禁超载、超速行驶。</w:t>
      </w:r>
    </w:p>
    <w:p w14:paraId="5A5ACEF4">
      <w:pPr>
        <w:pStyle w:val="49"/>
        <w:spacing w:line="300" w:lineRule="auto"/>
        <w:ind w:firstLine="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4.乙方应当保证在其派往甲方厂区的人员进入生产区域作业前，将甲方各项安全管理规章制度告知作业人员，熟知相关安全制度、作业过程存在的风险及预防控制措施并对其进行安全培训及保存相关记录备查。乙方进入甲方现场从事特种作业的工作人员，必须持有国家相关部门颁发的特种作业操作证，熟知相关安全制度、作业过程存在的风险及预防控制措施严禁无证作业。</w:t>
      </w:r>
    </w:p>
    <w:p w14:paraId="70269E95">
      <w:pPr>
        <w:pStyle w:val="49"/>
        <w:spacing w:line="300" w:lineRule="auto"/>
        <w:ind w:firstLine="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5.乙方进入甲方厂区行驶的各类机动车辆，必须遵守靠右行驶的原则，并遵守相关禁行规定，禁止逆向行驶</w:t>
      </w:r>
      <w:r>
        <w:rPr>
          <w:rFonts w:hint="eastAsia" w:ascii="仿宋_GB2312" w:hAnsi="仿宋_GB2312" w:eastAsia="仿宋_GB2312" w:cs="仿宋_GB2312"/>
          <w:b w:val="0"/>
          <w:bCs w:val="0"/>
          <w:color w:val="auto"/>
          <w:sz w:val="24"/>
          <w:szCs w:val="24"/>
          <w:highlight w:val="none"/>
          <w:lang w:eastAsia="zh-CN"/>
        </w:rPr>
        <w:t>，禁止行车过程中使用手机</w:t>
      </w:r>
      <w:r>
        <w:rPr>
          <w:rFonts w:hint="eastAsia" w:ascii="仿宋_GB2312" w:hAnsi="仿宋_GB2312" w:eastAsia="仿宋_GB2312" w:cs="仿宋_GB2312"/>
          <w:b w:val="0"/>
          <w:bCs w:val="0"/>
          <w:color w:val="auto"/>
          <w:sz w:val="24"/>
          <w:szCs w:val="24"/>
          <w:highlight w:val="none"/>
        </w:rPr>
        <w:t>。车辆停放时驾驶员不得长时间离开车辆，确需离开应将车辆熄火拉紧手制动器并在停车线内停放</w:t>
      </w:r>
      <w:r>
        <w:rPr>
          <w:rFonts w:hint="eastAsia" w:ascii="仿宋_GB2312" w:hAnsi="仿宋_GB2312" w:eastAsia="仿宋_GB2312" w:cs="仿宋_GB2312"/>
          <w:b w:val="0"/>
          <w:bCs w:val="0"/>
          <w:color w:val="auto"/>
          <w:sz w:val="24"/>
          <w:szCs w:val="24"/>
          <w:highlight w:val="none"/>
          <w:lang w:eastAsia="zh-CN"/>
        </w:rPr>
        <w:t>，启动钥匙随身携带</w:t>
      </w:r>
      <w:r>
        <w:rPr>
          <w:rFonts w:hint="eastAsia" w:ascii="仿宋_GB2312" w:hAnsi="仿宋_GB2312" w:eastAsia="仿宋_GB2312" w:cs="仿宋_GB2312"/>
          <w:b w:val="0"/>
          <w:bCs w:val="0"/>
          <w:color w:val="auto"/>
          <w:sz w:val="24"/>
          <w:szCs w:val="24"/>
          <w:highlight w:val="none"/>
        </w:rPr>
        <w:t>。</w:t>
      </w:r>
    </w:p>
    <w:p w14:paraId="3695FA87">
      <w:pPr>
        <w:pStyle w:val="49"/>
        <w:spacing w:line="300" w:lineRule="auto"/>
        <w:ind w:firstLine="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6.各类机动车辆在甲方厂区主干道行驶速度不超过</w:t>
      </w:r>
      <w:r>
        <w:rPr>
          <w:rFonts w:hint="eastAsia" w:ascii="仿宋_GB2312" w:hAnsi="仿宋_GB2312" w:eastAsia="仿宋_GB2312" w:cs="仿宋_GB2312"/>
          <w:b w:val="0"/>
          <w:bCs w:val="0"/>
          <w:color w:val="auto"/>
          <w:sz w:val="24"/>
          <w:szCs w:val="24"/>
          <w:highlight w:val="none"/>
          <w:lang w:val="en-US" w:eastAsia="zh-CN"/>
        </w:rPr>
        <w:t>3</w:t>
      </w:r>
      <w:r>
        <w:rPr>
          <w:rFonts w:hint="eastAsia" w:ascii="仿宋_GB2312" w:hAnsi="仿宋_GB2312" w:eastAsia="仿宋_GB2312" w:cs="仿宋_GB2312"/>
          <w:b w:val="0"/>
          <w:bCs w:val="0"/>
          <w:color w:val="auto"/>
          <w:sz w:val="24"/>
          <w:szCs w:val="24"/>
          <w:highlight w:val="none"/>
        </w:rPr>
        <w:t>0公里/小时，其他道路不得超过20公里/小时</w:t>
      </w:r>
      <w:r>
        <w:rPr>
          <w:rFonts w:hint="eastAsia" w:ascii="仿宋_GB2312" w:hAnsi="仿宋_GB2312" w:eastAsia="仿宋_GB2312" w:cs="仿宋_GB2312"/>
          <w:b w:val="0"/>
          <w:bCs w:val="0"/>
          <w:color w:val="auto"/>
          <w:sz w:val="24"/>
          <w:szCs w:val="24"/>
          <w:highlight w:val="none"/>
          <w:lang w:eastAsia="zh-CN"/>
        </w:rPr>
        <w:t>；结冰、积雪、积水的道路和恶劣天气能见度在30m以内时</w:t>
      </w:r>
      <w:r>
        <w:rPr>
          <w:rFonts w:hint="eastAsia" w:ascii="仿宋_GB2312" w:hAnsi="仿宋_GB2312" w:eastAsia="仿宋_GB2312" w:cs="仿宋_GB2312"/>
          <w:b w:val="0"/>
          <w:bCs w:val="0"/>
          <w:color w:val="auto"/>
          <w:sz w:val="24"/>
          <w:szCs w:val="24"/>
          <w:highlight w:val="none"/>
        </w:rPr>
        <w:t>不超过</w:t>
      </w: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rPr>
        <w:t>0公里/小时</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color w:val="auto"/>
          <w:sz w:val="24"/>
          <w:highlight w:val="none"/>
        </w:rPr>
        <w:t>恶劣天气能见度在5m以内或能见度在10m以内、道路最大纵坡在6%以上时,应停止行驶</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车间内行驶速度不超过5公里/小时；进出车间大门行驶速度不超过</w:t>
      </w:r>
      <w:r>
        <w:rPr>
          <w:rFonts w:hint="eastAsia" w:ascii="仿宋_GB2312" w:hAnsi="仿宋_GB2312" w:eastAsia="仿宋_GB2312" w:cs="仿宋_GB2312"/>
          <w:b w:val="0"/>
          <w:bCs w:val="0"/>
          <w:color w:val="auto"/>
          <w:sz w:val="24"/>
          <w:szCs w:val="24"/>
          <w:highlight w:val="none"/>
          <w:lang w:val="en-US" w:eastAsia="zh-CN"/>
        </w:rPr>
        <w:t>3</w:t>
      </w:r>
      <w:r>
        <w:rPr>
          <w:rFonts w:hint="eastAsia" w:ascii="仿宋_GB2312" w:hAnsi="仿宋_GB2312" w:eastAsia="仿宋_GB2312" w:cs="仿宋_GB2312"/>
          <w:b w:val="0"/>
          <w:bCs w:val="0"/>
          <w:color w:val="auto"/>
          <w:sz w:val="24"/>
          <w:szCs w:val="24"/>
          <w:highlight w:val="none"/>
        </w:rPr>
        <w:t>公里/小时。</w:t>
      </w:r>
    </w:p>
    <w:p w14:paraId="1DE4FEDA">
      <w:pPr>
        <w:pStyle w:val="49"/>
        <w:spacing w:line="300" w:lineRule="auto"/>
        <w:ind w:firstLine="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7.除叉车、装载机、厂内物流农用车、托头、电瓶板车等生产现场所需车辆，其余各类车辆原则上禁止进入厂房内部；确因生产需要车辆进入生产车间现场的，需报甲方需进入加工部的安全管理人员批准，并指定专人指挥、负责车辆的安全。</w:t>
      </w:r>
    </w:p>
    <w:p w14:paraId="51CD6099">
      <w:pPr>
        <w:pStyle w:val="49"/>
        <w:spacing w:line="300" w:lineRule="auto"/>
        <w:ind w:firstLine="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8.</w:t>
      </w:r>
      <w:r>
        <w:rPr>
          <w:rFonts w:hint="eastAsia" w:ascii="仿宋_GB2312" w:hAnsi="仿宋_GB2312" w:eastAsia="仿宋_GB2312" w:cs="仿宋_GB2312"/>
          <w:b w:val="0"/>
          <w:bCs w:val="0"/>
          <w:color w:val="auto"/>
          <w:sz w:val="24"/>
          <w:szCs w:val="24"/>
          <w:highlight w:val="none"/>
        </w:rPr>
        <w:t>乙方项目中涉及有限空间的作业，乙方应按照《工贸企业有限空间作业安全规定》及甲方安全规章制度要求，严格按照监测、作业、审批及应急管理要求执行，安排经专项培训的作业人员、监护人员等进行作业。</w:t>
      </w:r>
    </w:p>
    <w:p w14:paraId="1414E50A">
      <w:pPr>
        <w:pStyle w:val="49"/>
        <w:spacing w:line="300" w:lineRule="auto"/>
        <w:ind w:firstLine="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9.因乙方人员不遵守相关安全法律法规及甲方的规章制度造成安全生产事故的，乙方应负责处理相关事宜，并承担</w:t>
      </w:r>
      <w:r>
        <w:rPr>
          <w:rFonts w:hint="eastAsia" w:ascii="仿宋_GB2312" w:hAnsi="仿宋_GB2312" w:eastAsia="仿宋_GB2312" w:cs="仿宋_GB2312"/>
          <w:b w:val="0"/>
          <w:bCs w:val="0"/>
          <w:color w:val="auto"/>
          <w:sz w:val="24"/>
          <w:szCs w:val="24"/>
          <w:highlight w:val="none"/>
          <w:lang w:val="en-US" w:eastAsia="zh-CN"/>
        </w:rPr>
        <w:t>相应</w:t>
      </w:r>
      <w:r>
        <w:rPr>
          <w:rFonts w:hint="eastAsia" w:ascii="仿宋_GB2312" w:hAnsi="仿宋_GB2312" w:eastAsia="仿宋_GB2312" w:cs="仿宋_GB2312"/>
          <w:b w:val="0"/>
          <w:bCs w:val="0"/>
          <w:color w:val="auto"/>
          <w:sz w:val="24"/>
          <w:szCs w:val="24"/>
          <w:highlight w:val="none"/>
        </w:rPr>
        <w:t>责任和损失，甲方予以协助。</w:t>
      </w:r>
    </w:p>
    <w:p w14:paraId="4F3F1948">
      <w:pPr>
        <w:pStyle w:val="49"/>
        <w:spacing w:line="300" w:lineRule="auto"/>
        <w:ind w:firstLine="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10</w:t>
      </w:r>
      <w:r>
        <w:rPr>
          <w:rFonts w:hint="eastAsia" w:ascii="仿宋_GB2312" w:hAnsi="仿宋_GB2312" w:eastAsia="仿宋_GB2312" w:cs="仿宋_GB2312"/>
          <w:b w:val="0"/>
          <w:bCs w:val="0"/>
          <w:color w:val="auto"/>
          <w:sz w:val="24"/>
          <w:szCs w:val="24"/>
          <w:highlight w:val="none"/>
        </w:rPr>
        <w:t>.乙方负责处理其工作人员在甲方现场工作期间发生的工伤事故，并承担</w:t>
      </w:r>
      <w:r>
        <w:rPr>
          <w:rFonts w:hint="eastAsia" w:ascii="仿宋_GB2312" w:hAnsi="仿宋_GB2312" w:eastAsia="仿宋_GB2312" w:cs="仿宋_GB2312"/>
          <w:b w:val="0"/>
          <w:bCs w:val="0"/>
          <w:color w:val="auto"/>
          <w:sz w:val="24"/>
          <w:szCs w:val="24"/>
          <w:highlight w:val="none"/>
          <w:lang w:val="en-US" w:eastAsia="zh-CN"/>
        </w:rPr>
        <w:t>相应</w:t>
      </w:r>
      <w:r>
        <w:rPr>
          <w:rFonts w:hint="eastAsia" w:ascii="仿宋_GB2312" w:hAnsi="仿宋_GB2312" w:eastAsia="仿宋_GB2312" w:cs="仿宋_GB2312"/>
          <w:b w:val="0"/>
          <w:bCs w:val="0"/>
          <w:color w:val="auto"/>
          <w:sz w:val="24"/>
          <w:szCs w:val="24"/>
          <w:highlight w:val="none"/>
        </w:rPr>
        <w:t>费用及责任，甲方予以积极配合。</w:t>
      </w:r>
    </w:p>
    <w:p w14:paraId="16FF502A">
      <w:pPr>
        <w:pStyle w:val="49"/>
        <w:spacing w:line="300" w:lineRule="auto"/>
        <w:ind w:firstLine="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1</w:t>
      </w: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rPr>
        <w:t>.乙方人员在甲方现场造成甲方工作人员或第三方人员人身伤害、财产损失或甲方产品、设备等财产损失的，由乙方承担</w:t>
      </w:r>
      <w:r>
        <w:rPr>
          <w:rFonts w:hint="eastAsia" w:ascii="仿宋_GB2312" w:hAnsi="仿宋_GB2312" w:eastAsia="仿宋_GB2312" w:cs="仿宋_GB2312"/>
          <w:b w:val="0"/>
          <w:bCs w:val="0"/>
          <w:color w:val="auto"/>
          <w:sz w:val="24"/>
          <w:szCs w:val="24"/>
          <w:highlight w:val="none"/>
          <w:lang w:val="en-US" w:eastAsia="zh-CN"/>
        </w:rPr>
        <w:t>相应</w:t>
      </w:r>
      <w:r>
        <w:rPr>
          <w:rFonts w:hint="eastAsia" w:ascii="仿宋_GB2312" w:hAnsi="仿宋_GB2312" w:eastAsia="仿宋_GB2312" w:cs="仿宋_GB2312"/>
          <w:b w:val="0"/>
          <w:bCs w:val="0"/>
          <w:color w:val="auto"/>
          <w:sz w:val="24"/>
          <w:szCs w:val="24"/>
          <w:highlight w:val="none"/>
        </w:rPr>
        <w:t>费用及责任。</w:t>
      </w:r>
    </w:p>
    <w:p w14:paraId="736FC9DC">
      <w:pPr>
        <w:pStyle w:val="49"/>
        <w:spacing w:line="300" w:lineRule="auto"/>
        <w:ind w:firstLine="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1</w:t>
      </w: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rPr>
        <w:t>.乙方人员及车辆在甲方厂区范围内发生安全生产、交通等事故的，在安监部门、公安、司法机关未结案时，所有费用均由乙方先行全额垫付。待安监部门、公安、司法机关处理完毕后，由国家机关认定的责任人承担相关责任。相关责任人赔偿前，由乙方负责先行全额垫付。</w:t>
      </w:r>
    </w:p>
    <w:p w14:paraId="76B31409">
      <w:pPr>
        <w:pStyle w:val="49"/>
        <w:spacing w:line="300" w:lineRule="auto"/>
        <w:ind w:firstLine="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1</w:t>
      </w:r>
      <w:r>
        <w:rPr>
          <w:rFonts w:hint="eastAsia" w:ascii="仿宋_GB2312" w:hAnsi="仿宋_GB2312" w:eastAsia="仿宋_GB2312" w:cs="仿宋_GB2312"/>
          <w:b w:val="0"/>
          <w:bCs w:val="0"/>
          <w:color w:val="auto"/>
          <w:sz w:val="24"/>
          <w:szCs w:val="24"/>
          <w:highlight w:val="none"/>
          <w:lang w:val="en-US" w:eastAsia="zh-CN"/>
        </w:rPr>
        <w:t>3</w:t>
      </w:r>
      <w:r>
        <w:rPr>
          <w:rFonts w:hint="eastAsia" w:ascii="仿宋_GB2312" w:hAnsi="仿宋_GB2312" w:eastAsia="仿宋_GB2312" w:cs="仿宋_GB2312"/>
          <w:b w:val="0"/>
          <w:bCs w:val="0"/>
          <w:color w:val="auto"/>
          <w:sz w:val="24"/>
          <w:szCs w:val="24"/>
          <w:highlight w:val="none"/>
        </w:rPr>
        <w:t>.乙方应当根据《中华人民共和国职业病防治法》的要求，对其所属员工组织进行岗前、岗中、离岗职业健康查体，妥善保存查体报告，杜绝职业禁忌证、职业病人员进入甲方厂区从事相关工作，对进入甲方厂区工作的人员，按照接害因素配备相应的符合国家规范要求的劳动防护用品。乙方出现的职业病、禁忌证人员，由乙方全权负责。</w:t>
      </w:r>
    </w:p>
    <w:p w14:paraId="208C9D58">
      <w:pPr>
        <w:pStyle w:val="49"/>
        <w:spacing w:line="300" w:lineRule="auto"/>
        <w:ind w:firstLine="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1</w:t>
      </w:r>
      <w:r>
        <w:rPr>
          <w:rFonts w:hint="eastAsia" w:ascii="仿宋_GB2312" w:hAnsi="仿宋_GB2312" w:eastAsia="仿宋_GB2312" w:cs="仿宋_GB2312"/>
          <w:b w:val="0"/>
          <w:bCs w:val="0"/>
          <w:color w:val="auto"/>
          <w:sz w:val="24"/>
          <w:szCs w:val="24"/>
          <w:highlight w:val="none"/>
          <w:lang w:val="en-US" w:eastAsia="zh-CN"/>
        </w:rPr>
        <w:t>4</w:t>
      </w:r>
      <w:r>
        <w:rPr>
          <w:rFonts w:hint="eastAsia" w:ascii="仿宋_GB2312" w:hAnsi="仿宋_GB2312" w:eastAsia="仿宋_GB2312" w:cs="仿宋_GB2312"/>
          <w:b w:val="0"/>
          <w:bCs w:val="0"/>
          <w:color w:val="auto"/>
          <w:sz w:val="24"/>
          <w:szCs w:val="24"/>
          <w:highlight w:val="none"/>
        </w:rPr>
        <w:t>.乙方所使用的机械设施、各类机器等设备，必须是经过检测且合格可靠的，各类设备设施的合格证、检测证和安全防护装置等必须齐全、完好。严禁使用不安全的设备设施进行作业。</w:t>
      </w:r>
    </w:p>
    <w:p w14:paraId="21161800">
      <w:pPr>
        <w:pStyle w:val="49"/>
        <w:spacing w:line="300" w:lineRule="auto"/>
        <w:ind w:firstLine="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1</w:t>
      </w:r>
      <w:r>
        <w:rPr>
          <w:rFonts w:hint="eastAsia" w:ascii="仿宋_GB2312" w:hAnsi="仿宋_GB2312" w:eastAsia="仿宋_GB2312" w:cs="仿宋_GB2312"/>
          <w:b w:val="0"/>
          <w:bCs w:val="0"/>
          <w:color w:val="auto"/>
          <w:sz w:val="24"/>
          <w:szCs w:val="24"/>
          <w:highlight w:val="none"/>
          <w:lang w:val="en-US" w:eastAsia="zh-CN"/>
        </w:rPr>
        <w:t>5</w:t>
      </w:r>
      <w:r>
        <w:rPr>
          <w:rFonts w:hint="eastAsia" w:ascii="仿宋_GB2312" w:hAnsi="仿宋_GB2312" w:eastAsia="仿宋_GB2312" w:cs="仿宋_GB2312"/>
          <w:b w:val="0"/>
          <w:bCs w:val="0"/>
          <w:color w:val="auto"/>
          <w:sz w:val="24"/>
          <w:szCs w:val="24"/>
          <w:highlight w:val="none"/>
        </w:rPr>
        <w:t>.乙方负责按照相关要求为作业现场配备所需的安全防护设施、消防设施，负责为乙方作业人员配备合格、可靠的安全防护用品（特殊劳动防护用品需提供采购单位相应资质）。</w:t>
      </w:r>
    </w:p>
    <w:p w14:paraId="46777CBE">
      <w:pPr>
        <w:pStyle w:val="49"/>
        <w:spacing w:line="300" w:lineRule="auto"/>
        <w:ind w:firstLine="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1</w:t>
      </w:r>
      <w:r>
        <w:rPr>
          <w:rFonts w:hint="eastAsia" w:ascii="仿宋_GB2312" w:hAnsi="仿宋_GB2312" w:eastAsia="仿宋_GB2312" w:cs="仿宋_GB2312"/>
          <w:b w:val="0"/>
          <w:bCs w:val="0"/>
          <w:color w:val="auto"/>
          <w:sz w:val="24"/>
          <w:szCs w:val="24"/>
          <w:highlight w:val="none"/>
          <w:lang w:val="en-US" w:eastAsia="zh-CN"/>
        </w:rPr>
        <w:t>6</w:t>
      </w:r>
      <w:r>
        <w:rPr>
          <w:rFonts w:hint="eastAsia" w:ascii="仿宋_GB2312" w:hAnsi="仿宋_GB2312" w:eastAsia="仿宋_GB2312" w:cs="仿宋_GB2312"/>
          <w:b w:val="0"/>
          <w:bCs w:val="0"/>
          <w:color w:val="auto"/>
          <w:sz w:val="24"/>
          <w:szCs w:val="24"/>
          <w:highlight w:val="none"/>
        </w:rPr>
        <w:t>.乙方作业完成后，负责清理现场并恢复作业前的正常环境。对于作业过程中产生的废水、废料、废渣、建筑垃圾等（不包含危险废物），由乙方负责按照环保法律法规要求合法处理</w:t>
      </w:r>
      <w:r>
        <w:rPr>
          <w:rFonts w:hint="eastAsia" w:ascii="仿宋_GB2312" w:hAnsi="仿宋_GB2312" w:eastAsia="仿宋_GB2312" w:cs="仿宋_GB2312"/>
          <w:b w:val="0"/>
          <w:bCs w:val="0"/>
          <w:color w:val="auto"/>
          <w:sz w:val="24"/>
          <w:szCs w:val="24"/>
          <w:highlight w:val="none"/>
          <w:lang w:eastAsia="zh-CN"/>
        </w:rPr>
        <w:t>，因乙方违规处置产生的</w:t>
      </w:r>
      <w:r>
        <w:rPr>
          <w:rFonts w:hint="eastAsia" w:ascii="仿宋_GB2312" w:hAnsi="仿宋_GB2312" w:eastAsia="仿宋_GB2312" w:cs="仿宋_GB2312"/>
          <w:b w:val="0"/>
          <w:bCs w:val="0"/>
          <w:color w:val="auto"/>
          <w:sz w:val="24"/>
          <w:szCs w:val="24"/>
          <w:highlight w:val="none"/>
          <w:lang w:val="en-US" w:eastAsia="zh-CN"/>
        </w:rPr>
        <w:t>相应</w:t>
      </w:r>
      <w:r>
        <w:rPr>
          <w:rFonts w:hint="eastAsia" w:ascii="仿宋_GB2312" w:hAnsi="仿宋_GB2312" w:eastAsia="仿宋_GB2312" w:cs="仿宋_GB2312"/>
          <w:b w:val="0"/>
          <w:bCs w:val="0"/>
          <w:color w:val="auto"/>
          <w:sz w:val="24"/>
          <w:szCs w:val="24"/>
          <w:highlight w:val="none"/>
          <w:lang w:eastAsia="zh-CN"/>
        </w:rPr>
        <w:t>后果由乙方承担</w:t>
      </w:r>
      <w:r>
        <w:rPr>
          <w:rFonts w:hint="eastAsia" w:ascii="仿宋_GB2312" w:hAnsi="仿宋_GB2312" w:eastAsia="仿宋_GB2312" w:cs="仿宋_GB2312"/>
          <w:b w:val="0"/>
          <w:bCs w:val="0"/>
          <w:color w:val="auto"/>
          <w:sz w:val="24"/>
          <w:szCs w:val="24"/>
          <w:highlight w:val="none"/>
        </w:rPr>
        <w:t>。</w:t>
      </w:r>
    </w:p>
    <w:p w14:paraId="55767CDC">
      <w:pPr>
        <w:pStyle w:val="49"/>
        <w:spacing w:line="300" w:lineRule="auto"/>
        <w:ind w:firstLine="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1</w:t>
      </w:r>
      <w:r>
        <w:rPr>
          <w:rFonts w:hint="eastAsia" w:ascii="仿宋_GB2312" w:hAnsi="仿宋_GB2312" w:eastAsia="仿宋_GB2312" w:cs="仿宋_GB2312"/>
          <w:b w:val="0"/>
          <w:bCs w:val="0"/>
          <w:color w:val="auto"/>
          <w:sz w:val="24"/>
          <w:szCs w:val="24"/>
          <w:highlight w:val="none"/>
          <w:lang w:val="en-US" w:eastAsia="zh-CN"/>
        </w:rPr>
        <w:t>7.</w:t>
      </w:r>
      <w:r>
        <w:rPr>
          <w:rFonts w:hint="eastAsia" w:ascii="仿宋_GB2312" w:hAnsi="仿宋_GB2312" w:eastAsia="仿宋_GB2312" w:cs="仿宋_GB2312"/>
          <w:b w:val="0"/>
          <w:bCs w:val="0"/>
          <w:color w:val="auto"/>
          <w:sz w:val="24"/>
          <w:szCs w:val="24"/>
          <w:highlight w:val="none"/>
        </w:rPr>
        <w:t>乙方承诺，不将承租的项目部分或全部转包给其他单位，因违规转包而导致的一切后果由乙方自行承担。</w:t>
      </w:r>
    </w:p>
    <w:p w14:paraId="2CDF346B">
      <w:pPr>
        <w:pStyle w:val="49"/>
        <w:spacing w:line="300" w:lineRule="auto"/>
        <w:ind w:firstLine="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1</w:t>
      </w:r>
      <w:r>
        <w:rPr>
          <w:rFonts w:hint="eastAsia" w:ascii="仿宋_GB2312" w:hAnsi="仿宋_GB2312" w:eastAsia="仿宋_GB2312" w:cs="仿宋_GB2312"/>
          <w:b w:val="0"/>
          <w:bCs w:val="0"/>
          <w:color w:val="auto"/>
          <w:sz w:val="24"/>
          <w:szCs w:val="24"/>
          <w:highlight w:val="none"/>
          <w:lang w:val="en-US" w:eastAsia="zh-CN"/>
        </w:rPr>
        <w:t>8.</w:t>
      </w:r>
      <w:r>
        <w:rPr>
          <w:rFonts w:hint="eastAsia" w:ascii="仿宋_GB2312" w:hAnsi="仿宋_GB2312" w:eastAsia="仿宋_GB2312" w:cs="仿宋_GB2312"/>
          <w:b w:val="0"/>
          <w:bCs w:val="0"/>
          <w:color w:val="auto"/>
          <w:sz w:val="24"/>
          <w:szCs w:val="24"/>
          <w:highlight w:val="none"/>
        </w:rPr>
        <w:t>积极支持配合和参加甲方组织的消防安全防范活动，自觉培养消防意识宣传消防重要性。进行经常性的防火安全检查，对发现的火险隐患必须采取应急措施。</w:t>
      </w:r>
    </w:p>
    <w:p w14:paraId="6B548A2F">
      <w:pPr>
        <w:pStyle w:val="49"/>
        <w:spacing w:line="300" w:lineRule="auto"/>
        <w:ind w:firstLine="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1</w:t>
      </w:r>
      <w:r>
        <w:rPr>
          <w:rFonts w:hint="eastAsia" w:ascii="仿宋_GB2312" w:hAnsi="仿宋_GB2312" w:eastAsia="仿宋_GB2312" w:cs="仿宋_GB2312"/>
          <w:b w:val="0"/>
          <w:bCs w:val="0"/>
          <w:color w:val="auto"/>
          <w:sz w:val="24"/>
          <w:szCs w:val="24"/>
          <w:highlight w:val="none"/>
          <w:lang w:val="en-US" w:eastAsia="zh-CN"/>
        </w:rPr>
        <w:t>9.</w:t>
      </w:r>
      <w:r>
        <w:rPr>
          <w:rFonts w:hint="eastAsia" w:ascii="仿宋_GB2312" w:hAnsi="仿宋_GB2312" w:eastAsia="仿宋_GB2312" w:cs="仿宋_GB2312"/>
          <w:b w:val="0"/>
          <w:bCs w:val="0"/>
          <w:color w:val="auto"/>
          <w:sz w:val="24"/>
          <w:szCs w:val="24"/>
          <w:highlight w:val="none"/>
        </w:rPr>
        <w:t>乙方不违规使用电器、不超容量用电和不违规使用液化气、管道煤气等燃气具；禁止私接电源插座，乱拉临时电线，私自拆修开关和更换灯管，灯泡，保险丝等。不在所属住宅房屋、厂房、仓库或车辆内违规贮藏保存易燃易爆危险物品。</w:t>
      </w:r>
    </w:p>
    <w:p w14:paraId="54AA5759">
      <w:pPr>
        <w:pStyle w:val="49"/>
        <w:spacing w:line="300" w:lineRule="auto"/>
        <w:ind w:firstLine="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20.</w:t>
      </w:r>
      <w:r>
        <w:rPr>
          <w:rFonts w:hint="eastAsia" w:ascii="仿宋_GB2312" w:hAnsi="仿宋_GB2312" w:eastAsia="仿宋_GB2312" w:cs="仿宋_GB2312"/>
          <w:b w:val="0"/>
          <w:bCs w:val="0"/>
          <w:color w:val="auto"/>
          <w:sz w:val="24"/>
          <w:szCs w:val="24"/>
          <w:highlight w:val="none"/>
        </w:rPr>
        <w:t>乙方应遵守装修工程消防安全管理规定和工程施工安全技术规范，在作业范围内消防灭火器材的配备及日常的维护由乙方负责，应确保消防器材及设施完好有效。</w:t>
      </w:r>
    </w:p>
    <w:p w14:paraId="1C5CBCFE">
      <w:pPr>
        <w:pStyle w:val="49"/>
        <w:spacing w:line="300" w:lineRule="auto"/>
        <w:ind w:firstLine="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2</w:t>
      </w: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rPr>
        <w:t>乙方作业区域发生火灾事故时能冷静准确向119报警，并能灭火、指引和协助他人逃生。必须立即采取有效措施防止事故扩大，组织人员抢救并保护现场，并立即向甲方报告。</w:t>
      </w:r>
    </w:p>
    <w:p w14:paraId="676F7329">
      <w:pPr>
        <w:pStyle w:val="49"/>
        <w:spacing w:line="300" w:lineRule="auto"/>
        <w:ind w:firstLine="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乙方在作业过程中发生安全生产事故，事故现场有关人员应当立即向乙方单位及项目负责人报告。乙方单位及项目负责人接到事故报告后，应当立即如实地向甲方单位报告，并启动相应的应急预案，采取有效措施，组织抢救，防</w:t>
      </w:r>
    </w:p>
    <w:p w14:paraId="2D008C20">
      <w:pPr>
        <w:pStyle w:val="49"/>
        <w:spacing w:line="300" w:lineRule="auto"/>
        <w:ind w:firstLine="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止事故扩大。</w:t>
      </w:r>
    </w:p>
    <w:p w14:paraId="48613433">
      <w:pPr>
        <w:pStyle w:val="49"/>
        <w:spacing w:line="300" w:lineRule="auto"/>
        <w:ind w:firstLine="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乙方承诺指定专人（联系人、安全员：</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；联系方式：</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）负责作业过程中的安全管理，负责与甲方进行安全管理工作的对接，配合甲方统一协调管理。</w:t>
      </w:r>
    </w:p>
    <w:p w14:paraId="1918C12F">
      <w:pPr>
        <w:pStyle w:val="49"/>
        <w:spacing w:line="300" w:lineRule="auto"/>
        <w:ind w:firstLine="0"/>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二、其他相关手续办理</w:t>
      </w:r>
    </w:p>
    <w:p w14:paraId="03F3548A">
      <w:pPr>
        <w:pStyle w:val="49"/>
        <w:spacing w:line="300" w:lineRule="auto"/>
        <w:ind w:firstLine="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乙方进入甲方厂区进行施工，办理其他相关手续，应遵守以下约定：</w:t>
      </w:r>
    </w:p>
    <w:p w14:paraId="01D56EE7">
      <w:pPr>
        <w:pStyle w:val="49"/>
        <w:spacing w:line="300" w:lineRule="auto"/>
        <w:ind w:firstLine="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1.进厂手续：甲方与乙方的施工合同签订后，乙方单位持相关的资质材料，按照甲方管理制度办理施工手续后 ,方可进行作业。</w:t>
      </w:r>
    </w:p>
    <w:p w14:paraId="53345C88">
      <w:pPr>
        <w:pStyle w:val="49"/>
        <w:spacing w:line="300" w:lineRule="auto"/>
        <w:ind w:firstLine="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2.施工需进行临时用电、动火作业、高处作业、进入受限空间时，作业方案经甲方审核同意后，办理完成全部审批手续方能开展作业。作业过程中，应当设置好安全警示，严禁违章指挥、违章作业，严格做好监护和应急救援工作。</w:t>
      </w:r>
    </w:p>
    <w:p w14:paraId="4747C3F7">
      <w:pPr>
        <w:pStyle w:val="49"/>
        <w:spacing w:line="300" w:lineRule="auto"/>
        <w:ind w:firstLine="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3.入厂安全教育：乙方进入甲方厂区前应对其施工人员进行安全教育并提供教育培训的相关资料，到甲方办理《施工许可证》。</w:t>
      </w:r>
    </w:p>
    <w:p w14:paraId="40561BFA">
      <w:pPr>
        <w:pStyle w:val="49"/>
        <w:spacing w:line="300" w:lineRule="auto"/>
        <w:ind w:firstLine="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4.乙方要保持施工现场的环境卫生，文明施工；当日的废物、边角料当日清除；施工所用的材料、物品应摆放整齐，不得随地乱放；如因工程需要必须占用车间通道，须经项目施工组织部门与车间及有关科室协调同意，由施工单位做好标示护栏，加以警示。</w:t>
      </w:r>
    </w:p>
    <w:p w14:paraId="7842D637">
      <w:pPr>
        <w:pStyle w:val="49"/>
        <w:spacing w:line="300" w:lineRule="auto"/>
        <w:ind w:firstLine="0"/>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三、违约责任</w:t>
      </w:r>
    </w:p>
    <w:p w14:paraId="308FD2A7">
      <w:pPr>
        <w:pStyle w:val="49"/>
        <w:spacing w:line="300" w:lineRule="auto"/>
        <w:ind w:firstLine="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因乙方人员或车辆违反有关法律、法规、规章、规范性文件、甲方有关管理规定以及本协议约定，造成的一切后果和损失，由乙方承担全部责任并赔偿甲方之损失。</w:t>
      </w:r>
    </w:p>
    <w:p w14:paraId="16B9233E">
      <w:pPr>
        <w:pStyle w:val="49"/>
        <w:spacing w:line="300" w:lineRule="auto"/>
        <w:ind w:firstLine="0"/>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四、争议解决</w:t>
      </w:r>
    </w:p>
    <w:p w14:paraId="748EE20B">
      <w:pPr>
        <w:pStyle w:val="49"/>
        <w:spacing w:line="300" w:lineRule="auto"/>
        <w:ind w:firstLine="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本协议履行过程中产生的争议，双方协商解决，协商不成的提交甲方所在地法院诉讼解决。</w:t>
      </w:r>
    </w:p>
    <w:p w14:paraId="51A38588">
      <w:pPr>
        <w:pStyle w:val="49"/>
        <w:spacing w:line="300" w:lineRule="auto"/>
        <w:ind w:firstLine="0"/>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五、附则</w:t>
      </w:r>
    </w:p>
    <w:p w14:paraId="3C4B4F87">
      <w:pPr>
        <w:pStyle w:val="49"/>
        <w:spacing w:line="300" w:lineRule="auto"/>
        <w:ind w:firstLine="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1.本协议自双方签署后生效</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本协议作为执行</w:t>
      </w:r>
      <w:r>
        <w:rPr>
          <w:rFonts w:hint="eastAsia" w:ascii="仿宋_GB2312" w:hAnsi="仿宋_GB2312" w:eastAsia="仿宋_GB2312" w:cs="仿宋_GB2312"/>
          <w:b w:val="0"/>
          <w:bCs w:val="0"/>
          <w:color w:val="auto"/>
          <w:sz w:val="24"/>
          <w:szCs w:val="24"/>
          <w:highlight w:val="none"/>
          <w:lang w:val="en-US" w:eastAsia="zh-CN"/>
        </w:rPr>
        <w:t>甲乙双方</w:t>
      </w:r>
      <w:r>
        <w:rPr>
          <w:rFonts w:hint="eastAsia" w:ascii="仿宋_GB2312" w:hAnsi="仿宋_GB2312" w:eastAsia="仿宋_GB2312" w:cs="仿宋_GB2312"/>
          <w:b w:val="0"/>
          <w:bCs w:val="0"/>
          <w:color w:val="auto"/>
          <w:sz w:val="24"/>
          <w:szCs w:val="24"/>
          <w:highlight w:val="none"/>
        </w:rPr>
        <w:t>采购协议</w:t>
      </w:r>
      <w:r>
        <w:rPr>
          <w:rFonts w:hint="eastAsia" w:ascii="仿宋_GB2312" w:hAnsi="仿宋_GB2312" w:eastAsia="仿宋_GB2312" w:cs="仿宋_GB2312"/>
          <w:b w:val="0"/>
          <w:bCs w:val="0"/>
          <w:color w:val="auto"/>
          <w:sz w:val="24"/>
          <w:szCs w:val="24"/>
          <w:highlight w:val="none"/>
          <w:lang w:val="en-US" w:eastAsia="zh-CN"/>
        </w:rPr>
        <w:t>或其他合作协议</w:t>
      </w:r>
      <w:r>
        <w:rPr>
          <w:rFonts w:hint="eastAsia" w:ascii="仿宋_GB2312" w:hAnsi="仿宋_GB2312" w:eastAsia="仿宋_GB2312" w:cs="仿宋_GB2312"/>
          <w:b w:val="0"/>
          <w:bCs w:val="0"/>
          <w:color w:val="auto"/>
          <w:sz w:val="24"/>
          <w:szCs w:val="24"/>
          <w:highlight w:val="none"/>
        </w:rPr>
        <w:t>的附件，此协议在双方合作期间有效</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本协议生效前甲乙双方未签署《相关方安全协议》但实际已存在供应采购等业务合作关系并进入甲方厂区/园区的，甲乙双方同意有关业务合作适用本协议的所有条款约定。</w:t>
      </w:r>
    </w:p>
    <w:p w14:paraId="39CBB276">
      <w:pPr>
        <w:pStyle w:val="49"/>
        <w:spacing w:line="300" w:lineRule="auto"/>
        <w:ind w:firstLine="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2.本协议附件与主协议具有相同的法律效力。在本协议有效期内，双方就未尽事宜达成补充协议的，补充协议与本协议具有同等法律效力。</w:t>
      </w:r>
    </w:p>
    <w:p w14:paraId="73367AC8">
      <w:pPr>
        <w:pStyle w:val="49"/>
        <w:spacing w:line="300" w:lineRule="auto"/>
        <w:ind w:firstLine="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3.甲方与乙方签订本协议时，已向乙方告知甲方的各项安全管理规定。乙方已充分了解并知悉甲方的各项安全管理规定及内容，并承诺严格遵守。</w:t>
      </w:r>
    </w:p>
    <w:p w14:paraId="5BB6443B">
      <w:pPr>
        <w:pStyle w:val="49"/>
        <w:spacing w:line="300" w:lineRule="auto"/>
        <w:ind w:firstLine="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4.按照《安全生产法》规定，乙方如有不签订本协议和未执行协议擅自在甲方厂区内施工的情况，乙方均属违章作业。</w:t>
      </w:r>
    </w:p>
    <w:p w14:paraId="2CFA84C7">
      <w:pPr>
        <w:pStyle w:val="49"/>
        <w:spacing w:line="300" w:lineRule="auto"/>
        <w:ind w:firstLine="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5.</w:t>
      </w:r>
      <w:r>
        <w:rPr>
          <w:rFonts w:hint="eastAsia" w:ascii="仿宋_GB2312" w:hAnsi="仿宋_GB2312" w:eastAsia="仿宋_GB2312" w:cs="仿宋_GB2312"/>
          <w:b w:val="0"/>
          <w:bCs w:val="0"/>
          <w:color w:val="auto"/>
          <w:sz w:val="24"/>
          <w:szCs w:val="24"/>
          <w:highlight w:val="none"/>
        </w:rPr>
        <w:t>本合同的各签约方选择使用电子签约的，已由法定代表人本人或授权其代理人在电子签约平台进行了实名注册，并通过CA证书进行签约。电子签约的任一方均已知晓且同意通过代理人密码登录账户后的所有操作视为该方的行为，并自愿承担由此产生的一切法律后果。电子签约方的代理人包括在平台完成认证并具有相应盖章、签字权限的管理员、盖章人或签名人。电子签约方在相关电子合同通过CA证书进行电子签章的，视为该方有效签署合同。如各方签章时间不一致的，以最后签章的时间为准。本合同所有的手写涂改、一方擅自增加、删改、篡改部分无效（个人手写签名除外）。</w:t>
      </w:r>
    </w:p>
    <w:p w14:paraId="5B1E59A8">
      <w:pPr>
        <w:pStyle w:val="49"/>
        <w:spacing w:line="300" w:lineRule="auto"/>
        <w:ind w:firstLine="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若一方不使用电子签约，此情形下各方认可并同意电子签章与在纸质合同上手写签名或者盖章具有同等的法律效力，一方在合同上使用电子签章，另一方将已完成电子签章的合同打印为纸质合同后，再于合同签署处加盖实物印章、手写签名视为双方已签署完毕。</w:t>
      </w:r>
    </w:p>
    <w:p w14:paraId="408FC3A5">
      <w:pPr>
        <w:pStyle w:val="49"/>
        <w:spacing w:line="300" w:lineRule="auto"/>
        <w:ind w:firstLine="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6</w:t>
      </w:r>
      <w:r>
        <w:rPr>
          <w:rFonts w:hint="eastAsia" w:ascii="仿宋_GB2312" w:hAnsi="仿宋_GB2312" w:eastAsia="仿宋_GB2312" w:cs="仿宋_GB2312"/>
          <w:b w:val="0"/>
          <w:bCs w:val="0"/>
          <w:color w:val="auto"/>
          <w:sz w:val="24"/>
          <w:szCs w:val="24"/>
          <w:highlight w:val="none"/>
        </w:rPr>
        <w:t>.本协议应与具体项目合同同时签订。一式四份，甲乙双方各两份。</w:t>
      </w:r>
    </w:p>
    <w:p w14:paraId="310569D5">
      <w:pPr>
        <w:pStyle w:val="49"/>
        <w:spacing w:line="300" w:lineRule="auto"/>
        <w:ind w:firstLine="0"/>
        <w:rPr>
          <w:rFonts w:hint="eastAsia" w:ascii="仿宋_GB2312" w:hAnsi="仿宋_GB2312" w:eastAsia="仿宋_GB2312" w:cs="仿宋_GB2312"/>
          <w:b w:val="0"/>
          <w:bCs w:val="0"/>
          <w:color w:val="auto"/>
          <w:sz w:val="24"/>
          <w:szCs w:val="24"/>
          <w:highlight w:val="none"/>
        </w:rPr>
      </w:pPr>
    </w:p>
    <w:p w14:paraId="4790D568">
      <w:pPr>
        <w:pStyle w:val="49"/>
        <w:spacing w:line="300" w:lineRule="auto"/>
        <w:ind w:firstLine="488" w:firstLineChars="20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 xml:space="preserve">甲方（盖章）：            </w:t>
      </w:r>
      <w:r>
        <w:rPr>
          <w:rFonts w:hint="eastAsia" w:ascii="仿宋_GB2312" w:hAnsi="仿宋_GB2312" w:eastAsia="仿宋_GB2312" w:cs="仿宋_GB2312"/>
          <w:b w:val="0"/>
          <w:bCs w:val="0"/>
          <w:color w:val="auto"/>
          <w:sz w:val="24"/>
          <w:szCs w:val="24"/>
          <w:highlight w:val="none"/>
          <w:lang w:val="en-US" w:eastAsia="zh-CN"/>
        </w:rPr>
        <w:t xml:space="preserve">       </w:t>
      </w:r>
      <w:r>
        <w:rPr>
          <w:rFonts w:hint="eastAsia" w:ascii="仿宋_GB2312" w:hAnsi="仿宋_GB2312" w:eastAsia="仿宋_GB2312" w:cs="仿宋_GB2312"/>
          <w:b w:val="0"/>
          <w:bCs w:val="0"/>
          <w:color w:val="auto"/>
          <w:sz w:val="24"/>
          <w:szCs w:val="24"/>
          <w:highlight w:val="none"/>
        </w:rPr>
        <w:t xml:space="preserve"> 乙方（盖章）：</w:t>
      </w:r>
    </w:p>
    <w:p w14:paraId="2AF7FAFD">
      <w:pPr>
        <w:pStyle w:val="49"/>
        <w:spacing w:line="300" w:lineRule="auto"/>
        <w:ind w:firstLine="488" w:firstLineChars="200"/>
        <w:rPr>
          <w:rFonts w:hint="eastAsia" w:ascii="仿宋_GB2312" w:hAnsi="仿宋_GB2312" w:eastAsia="仿宋_GB2312" w:cs="仿宋_GB2312"/>
          <w:b w:val="0"/>
          <w:bCs w:val="0"/>
          <w:color w:val="auto"/>
          <w:sz w:val="24"/>
          <w:szCs w:val="24"/>
          <w:highlight w:val="none"/>
        </w:rPr>
      </w:pPr>
    </w:p>
    <w:p w14:paraId="5829E1E6">
      <w:pPr>
        <w:pStyle w:val="49"/>
        <w:spacing w:line="300" w:lineRule="auto"/>
        <w:ind w:firstLine="488" w:firstLineChars="20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授权</w:t>
      </w:r>
      <w:r>
        <w:rPr>
          <w:rFonts w:hint="eastAsia" w:ascii="仿宋_GB2312" w:hAnsi="仿宋_GB2312" w:eastAsia="仿宋_GB2312" w:cs="仿宋_GB2312"/>
          <w:b w:val="0"/>
          <w:bCs w:val="0"/>
          <w:color w:val="auto"/>
          <w:sz w:val="24"/>
          <w:szCs w:val="24"/>
          <w:highlight w:val="none"/>
        </w:rPr>
        <w:t xml:space="preserve">代表（签字）：       </w:t>
      </w:r>
      <w:r>
        <w:rPr>
          <w:rFonts w:hint="eastAsia" w:ascii="仿宋_GB2312" w:hAnsi="仿宋_GB2312" w:eastAsia="仿宋_GB2312" w:cs="仿宋_GB2312"/>
          <w:b w:val="0"/>
          <w:bCs w:val="0"/>
          <w:color w:val="auto"/>
          <w:sz w:val="24"/>
          <w:szCs w:val="24"/>
          <w:highlight w:val="none"/>
          <w:lang w:val="en-US" w:eastAsia="zh-CN"/>
        </w:rPr>
        <w:t xml:space="preserve">       </w:t>
      </w:r>
      <w:r>
        <w:rPr>
          <w:rFonts w:hint="eastAsia" w:ascii="仿宋_GB2312" w:hAnsi="仿宋_GB2312" w:eastAsia="仿宋_GB2312" w:cs="仿宋_GB2312"/>
          <w:b w:val="0"/>
          <w:bCs w:val="0"/>
          <w:color w:val="auto"/>
          <w:sz w:val="24"/>
          <w:szCs w:val="24"/>
          <w:highlight w:val="none"/>
        </w:rPr>
        <w:t xml:space="preserve">  </w:t>
      </w:r>
      <w:r>
        <w:rPr>
          <w:rFonts w:hint="eastAsia" w:ascii="仿宋_GB2312" w:hAnsi="仿宋_GB2312" w:eastAsia="仿宋_GB2312" w:cs="仿宋_GB2312"/>
          <w:b w:val="0"/>
          <w:bCs w:val="0"/>
          <w:color w:val="auto"/>
          <w:sz w:val="24"/>
          <w:szCs w:val="24"/>
          <w:highlight w:val="none"/>
          <w:lang w:eastAsia="zh-CN"/>
        </w:rPr>
        <w:t>授权</w:t>
      </w:r>
      <w:r>
        <w:rPr>
          <w:rFonts w:hint="eastAsia" w:ascii="仿宋_GB2312" w:hAnsi="仿宋_GB2312" w:eastAsia="仿宋_GB2312" w:cs="仿宋_GB2312"/>
          <w:b w:val="0"/>
          <w:bCs w:val="0"/>
          <w:color w:val="auto"/>
          <w:sz w:val="24"/>
          <w:szCs w:val="24"/>
          <w:highlight w:val="none"/>
        </w:rPr>
        <w:t>代表（签字）：</w:t>
      </w:r>
    </w:p>
    <w:p w14:paraId="441DD0B1">
      <w:pPr>
        <w:pStyle w:val="49"/>
        <w:spacing w:line="300" w:lineRule="auto"/>
        <w:ind w:firstLine="488" w:firstLineChars="200"/>
        <w:rPr>
          <w:rFonts w:hint="eastAsia" w:ascii="仿宋_GB2312" w:hAnsi="仿宋_GB2312" w:eastAsia="仿宋_GB2312" w:cs="仿宋_GB2312"/>
          <w:b w:val="0"/>
          <w:bCs w:val="0"/>
          <w:color w:val="auto"/>
          <w:sz w:val="24"/>
          <w:szCs w:val="24"/>
          <w:highlight w:val="none"/>
        </w:rPr>
      </w:pPr>
    </w:p>
    <w:p w14:paraId="62FE5823">
      <w:pPr>
        <w:spacing w:line="300" w:lineRule="auto"/>
        <w:ind w:firstLine="488" w:firstLineChars="20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 xml:space="preserve">年   月   日          </w:t>
      </w:r>
      <w:r>
        <w:rPr>
          <w:rFonts w:hint="eastAsia" w:ascii="仿宋_GB2312" w:hAnsi="仿宋_GB2312" w:eastAsia="仿宋_GB2312" w:cs="仿宋_GB2312"/>
          <w:b w:val="0"/>
          <w:bCs w:val="0"/>
          <w:color w:val="auto"/>
          <w:sz w:val="24"/>
          <w:szCs w:val="24"/>
          <w:highlight w:val="none"/>
          <w:lang w:val="en-US" w:eastAsia="zh-CN"/>
        </w:rPr>
        <w:t xml:space="preserve">       </w:t>
      </w:r>
      <w:r>
        <w:rPr>
          <w:rFonts w:hint="eastAsia" w:ascii="仿宋_GB2312" w:hAnsi="仿宋_GB2312" w:eastAsia="仿宋_GB2312" w:cs="仿宋_GB2312"/>
          <w:b w:val="0"/>
          <w:bCs w:val="0"/>
          <w:color w:val="auto"/>
          <w:sz w:val="24"/>
          <w:szCs w:val="24"/>
          <w:highlight w:val="none"/>
        </w:rPr>
        <w:t xml:space="preserve">    年   月   日</w:t>
      </w:r>
    </w:p>
    <w:p w14:paraId="1191DB56">
      <w:pPr>
        <w:spacing w:before="118"/>
        <w:ind w:left="0" w:right="2435"/>
        <w:jc w:val="center"/>
        <w:rPr>
          <w:rFonts w:hint="eastAsia" w:ascii="方正小标宋简体" w:hAnsi="方正小标宋简体" w:eastAsia="方正小标宋简体" w:cs="方正小标宋简体"/>
          <w:sz w:val="40"/>
          <w:szCs w:val="21"/>
          <w:lang w:val="en-US" w:eastAsia="zh-CN"/>
        </w:rPr>
      </w:pPr>
      <w:r>
        <w:rPr>
          <w:rFonts w:hint="eastAsia" w:ascii="方正小标宋简体" w:hAnsi="方正小标宋简体" w:eastAsia="方正小标宋简体" w:cs="方正小标宋简体"/>
          <w:sz w:val="40"/>
          <w:szCs w:val="21"/>
          <w:lang w:val="en-US" w:eastAsia="zh-CN"/>
        </w:rPr>
        <w:t xml:space="preserve">  </w:t>
      </w:r>
    </w:p>
    <w:p w14:paraId="5320A0A9">
      <w:pPr>
        <w:spacing w:before="118"/>
        <w:ind w:left="0" w:right="2435"/>
        <w:jc w:val="center"/>
        <w:rPr>
          <w:rFonts w:hint="eastAsia" w:ascii="方正小标宋简体" w:hAnsi="方正小标宋简体" w:eastAsia="方正小标宋简体" w:cs="方正小标宋简体"/>
          <w:sz w:val="40"/>
          <w:szCs w:val="21"/>
          <w:lang w:val="en-US" w:eastAsia="zh-CN"/>
        </w:rPr>
      </w:pPr>
    </w:p>
    <w:p w14:paraId="48CD760E">
      <w:pPr>
        <w:spacing w:before="118"/>
        <w:ind w:left="0" w:right="2435"/>
        <w:jc w:val="center"/>
        <w:rPr>
          <w:rFonts w:hint="eastAsia" w:ascii="方正小标宋简体" w:hAnsi="方正小标宋简体" w:eastAsia="方正小标宋简体" w:cs="方正小标宋简体"/>
          <w:sz w:val="40"/>
          <w:szCs w:val="21"/>
          <w:lang w:val="en-US" w:eastAsia="zh-CN"/>
        </w:rPr>
      </w:pPr>
    </w:p>
    <w:p w14:paraId="1E896C69">
      <w:pPr>
        <w:spacing w:before="118"/>
        <w:ind w:left="0" w:right="2435"/>
        <w:jc w:val="center"/>
        <w:rPr>
          <w:rFonts w:hint="eastAsia" w:ascii="方正小标宋简体" w:hAnsi="方正小标宋简体" w:eastAsia="方正小标宋简体" w:cs="方正小标宋简体"/>
          <w:sz w:val="40"/>
          <w:szCs w:val="21"/>
          <w:lang w:val="en-US" w:eastAsia="zh-CN"/>
        </w:rPr>
      </w:pPr>
    </w:p>
    <w:p w14:paraId="2A09FBAF">
      <w:pPr>
        <w:spacing w:before="118"/>
        <w:ind w:left="0" w:right="2435"/>
        <w:jc w:val="center"/>
        <w:rPr>
          <w:rFonts w:hint="eastAsia" w:ascii="方正小标宋简体" w:hAnsi="方正小标宋简体" w:eastAsia="方正小标宋简体" w:cs="方正小标宋简体"/>
          <w:sz w:val="40"/>
          <w:szCs w:val="21"/>
          <w:lang w:val="en-US" w:eastAsia="zh-CN"/>
        </w:rPr>
      </w:pPr>
    </w:p>
    <w:p w14:paraId="34100F70">
      <w:pPr>
        <w:spacing w:before="118"/>
        <w:ind w:left="0" w:right="2435"/>
        <w:jc w:val="center"/>
        <w:rPr>
          <w:rFonts w:hint="eastAsia" w:ascii="方正小标宋简体" w:hAnsi="方正小标宋简体" w:eastAsia="方正小标宋简体" w:cs="方正小标宋简体"/>
          <w:sz w:val="40"/>
          <w:szCs w:val="21"/>
          <w:lang w:val="en-US" w:eastAsia="zh-CN"/>
        </w:rPr>
      </w:pPr>
    </w:p>
    <w:p w14:paraId="368949CC">
      <w:pPr>
        <w:spacing w:before="118"/>
        <w:ind w:left="0" w:right="2435"/>
        <w:jc w:val="center"/>
        <w:rPr>
          <w:rFonts w:hint="eastAsia" w:ascii="方正小标宋简体" w:hAnsi="方正小标宋简体" w:eastAsia="方正小标宋简体" w:cs="方正小标宋简体"/>
          <w:sz w:val="40"/>
          <w:szCs w:val="21"/>
          <w:lang w:val="en-US" w:eastAsia="zh-CN"/>
        </w:rPr>
      </w:pPr>
    </w:p>
    <w:p w14:paraId="086BAFDF">
      <w:pPr>
        <w:spacing w:before="118"/>
        <w:ind w:left="0" w:right="2435"/>
        <w:jc w:val="center"/>
        <w:rPr>
          <w:rFonts w:hint="eastAsia" w:ascii="方正小标宋简体" w:hAnsi="方正小标宋简体" w:eastAsia="方正小标宋简体" w:cs="方正小标宋简体"/>
          <w:sz w:val="40"/>
          <w:szCs w:val="21"/>
          <w:lang w:val="en-US" w:eastAsia="zh-CN"/>
        </w:rPr>
      </w:pPr>
    </w:p>
    <w:p w14:paraId="7F6234F8">
      <w:pPr>
        <w:spacing w:before="118"/>
        <w:ind w:left="0" w:right="2435"/>
        <w:jc w:val="both"/>
        <w:rPr>
          <w:rFonts w:hint="eastAsia" w:ascii="方正小标宋简体" w:hAnsi="方正小标宋简体" w:eastAsia="方正小标宋简体" w:cs="方正小标宋简体"/>
          <w:sz w:val="40"/>
          <w:szCs w:val="21"/>
          <w:lang w:val="en-US" w:eastAsia="zh-CN"/>
        </w:rPr>
      </w:pPr>
    </w:p>
    <w:p w14:paraId="312A27F4">
      <w:pPr>
        <w:spacing w:line="580" w:lineRule="exact"/>
        <w:jc w:val="center"/>
        <w:rPr>
          <w:rFonts w:hint="eastAsia" w:ascii="方正小标宋简体" w:hAnsi="宋体" w:eastAsia="方正小标宋简体" w:cs="Times New Roman"/>
          <w:b/>
          <w:sz w:val="36"/>
          <w:lang w:val="en-US" w:eastAsia="zh-CN"/>
        </w:rPr>
      </w:pPr>
    </w:p>
    <w:p w14:paraId="6EF437F7">
      <w:pPr>
        <w:spacing w:line="580" w:lineRule="exact"/>
        <w:jc w:val="both"/>
        <w:rPr>
          <w:rFonts w:hint="eastAsia" w:ascii="方正小标宋简体" w:hAnsi="宋体" w:eastAsia="方正小标宋简体" w:cs="Times New Roman"/>
          <w:b/>
          <w:sz w:val="36"/>
          <w:lang w:val="en-US" w:eastAsia="zh-CN"/>
        </w:rPr>
      </w:pPr>
    </w:p>
    <w:p w14:paraId="7FFDFA94">
      <w:pPr>
        <w:spacing w:line="580" w:lineRule="exact"/>
        <w:jc w:val="center"/>
        <w:rPr>
          <w:rFonts w:hint="eastAsia" w:ascii="方正小标宋简体" w:hAnsi="宋体" w:eastAsia="方正小标宋简体" w:cs="Times New Roman"/>
          <w:b/>
          <w:sz w:val="36"/>
          <w:lang w:val="en-US" w:eastAsia="zh-CN"/>
        </w:rPr>
      </w:pPr>
      <w:r>
        <w:rPr>
          <w:rFonts w:hint="eastAsia" w:ascii="方正小标宋简体" w:hAnsi="宋体" w:eastAsia="方正小标宋简体" w:cs="Times New Roman"/>
          <w:b/>
          <w:sz w:val="36"/>
          <w:lang w:val="en-US" w:eastAsia="zh-CN"/>
        </w:rPr>
        <w:t>第七章 廉洁诚信协议</w:t>
      </w:r>
    </w:p>
    <w:p w14:paraId="3C056177">
      <w:pPr>
        <w:pStyle w:val="9"/>
        <w:spacing w:before="8"/>
        <w:ind w:left="0" w:firstLine="0"/>
        <w:rPr>
          <w:rFonts w:ascii="楷体" w:hAnsi="楷体" w:eastAsia="楷体" w:cs="楷体"/>
          <w:sz w:val="44"/>
          <w:szCs w:val="28"/>
        </w:rPr>
      </w:pPr>
    </w:p>
    <w:p w14:paraId="4B094822">
      <w:pPr>
        <w:keepNext w:val="0"/>
        <w:keepLines w:val="0"/>
        <w:pageBreakBefore w:val="0"/>
        <w:widowControl w:val="0"/>
        <w:kinsoku/>
        <w:wordWrap/>
        <w:overflowPunct/>
        <w:topLinePunct w:val="0"/>
        <w:autoSpaceDE w:val="0"/>
        <w:autoSpaceDN w:val="0"/>
        <w:bidi w:val="0"/>
        <w:adjustRightInd/>
        <w:snapToGrid/>
        <w:spacing w:line="608" w:lineRule="auto"/>
        <w:ind w:left="119" w:right="0"/>
        <w:textAlignment w:val="auto"/>
        <w:rPr>
          <w:rFonts w:hint="eastAsia" w:ascii="楷体" w:hAnsi="楷体" w:eastAsia="楷体" w:cs="楷体"/>
          <w:b/>
          <w:sz w:val="28"/>
          <w:szCs w:val="21"/>
          <w:lang w:val="en-US" w:eastAsia="zh-CN"/>
        </w:rPr>
      </w:pPr>
      <w:r>
        <w:rPr>
          <w:rFonts w:hint="eastAsia" w:ascii="楷体" w:hAnsi="楷体" w:eastAsia="楷体" w:cs="楷体"/>
          <w:b/>
          <w:sz w:val="28"/>
          <w:szCs w:val="21"/>
        </w:rPr>
        <w:t>甲方：</w:t>
      </w:r>
      <w:r>
        <w:rPr>
          <w:rFonts w:hint="eastAsia" w:ascii="楷体" w:hAnsi="楷体" w:eastAsia="楷体" w:cs="楷体"/>
          <w:b/>
          <w:sz w:val="28"/>
          <w:szCs w:val="21"/>
          <w:lang w:val="en-US" w:eastAsia="zh-CN"/>
        </w:rPr>
        <w:t>中国重汽集团济南汽车部件有限公司</w:t>
      </w:r>
    </w:p>
    <w:p w14:paraId="55637EB4">
      <w:pPr>
        <w:spacing w:line="607" w:lineRule="auto"/>
        <w:ind w:left="117" w:right="3769"/>
        <w:rPr>
          <w:rFonts w:hint="default" w:ascii="楷体" w:hAnsi="楷体" w:eastAsia="楷体" w:cs="楷体"/>
          <w:b/>
          <w:sz w:val="28"/>
          <w:szCs w:val="21"/>
          <w:lang w:val="en-US" w:eastAsia="zh-CN"/>
        </w:rPr>
      </w:pPr>
      <w:r>
        <w:rPr>
          <w:rFonts w:hint="eastAsia" w:ascii="楷体" w:hAnsi="楷体" w:eastAsia="楷体" w:cs="楷体"/>
          <w:b/>
          <w:sz w:val="28"/>
          <w:szCs w:val="21"/>
        </w:rPr>
        <w:t>乙方：</w:t>
      </w:r>
    </w:p>
    <w:p w14:paraId="1E159E51">
      <w:pPr>
        <w:pStyle w:val="49"/>
        <w:tabs>
          <w:tab w:val="left" w:pos="1244"/>
        </w:tabs>
        <w:adjustRightInd w:val="0"/>
        <w:spacing w:line="305" w:lineRule="auto"/>
        <w:ind w:left="0" w:right="0" w:firstLine="560" w:firstLineChars="200"/>
        <w:rPr>
          <w:rFonts w:ascii="楷体" w:hAnsi="楷体" w:eastAsia="楷体" w:cs="楷体"/>
          <w:spacing w:val="-2"/>
          <w:sz w:val="28"/>
          <w:szCs w:val="28"/>
        </w:rPr>
      </w:pPr>
      <w:r>
        <w:rPr>
          <w:rFonts w:hint="eastAsia" w:ascii="楷体" w:hAnsi="楷体" w:eastAsia="楷体" w:cs="楷体"/>
          <w:spacing w:val="-2"/>
          <w:sz w:val="28"/>
          <w:szCs w:val="28"/>
        </w:rPr>
        <w:t>乙方是甲方或甲方全资、控股、参股企业的供应商</w:t>
      </w:r>
      <w:r>
        <w:rPr>
          <w:rFonts w:hint="eastAsia" w:ascii="楷体" w:hAnsi="楷体" w:eastAsia="楷体" w:cs="楷体"/>
          <w:spacing w:val="-2"/>
          <w:sz w:val="28"/>
          <w:szCs w:val="28"/>
          <w:lang w:eastAsia="zh-CN"/>
        </w:rPr>
        <w:t>、</w:t>
      </w:r>
      <w:r>
        <w:rPr>
          <w:rFonts w:hint="eastAsia" w:ascii="楷体" w:hAnsi="楷体" w:eastAsia="楷体" w:cs="楷体"/>
          <w:spacing w:val="-2"/>
          <w:sz w:val="28"/>
          <w:szCs w:val="28"/>
          <w:lang w:val="en-US" w:eastAsia="zh-CN"/>
        </w:rPr>
        <w:t>服务商或采购商、经销商</w:t>
      </w:r>
      <w:r>
        <w:rPr>
          <w:rFonts w:hint="eastAsia" w:ascii="楷体" w:hAnsi="楷体" w:eastAsia="楷体" w:cs="楷体"/>
          <w:spacing w:val="-2"/>
          <w:sz w:val="28"/>
          <w:szCs w:val="28"/>
        </w:rPr>
        <w:t>，甲方作为采购方</w:t>
      </w:r>
      <w:r>
        <w:rPr>
          <w:rFonts w:hint="eastAsia" w:ascii="楷体" w:hAnsi="楷体" w:eastAsia="楷体" w:cs="楷体"/>
          <w:spacing w:val="-2"/>
          <w:sz w:val="28"/>
          <w:szCs w:val="28"/>
          <w:lang w:val="en-US" w:eastAsia="zh-CN"/>
        </w:rPr>
        <w:t>或销售方</w:t>
      </w:r>
      <w:r>
        <w:rPr>
          <w:rFonts w:hint="eastAsia" w:ascii="楷体" w:hAnsi="楷体" w:eastAsia="楷体" w:cs="楷体"/>
          <w:spacing w:val="-2"/>
          <w:sz w:val="28"/>
          <w:szCs w:val="28"/>
        </w:rPr>
        <w:t>（包含甲方及其关联</w:t>
      </w:r>
      <w:r>
        <w:rPr>
          <w:rFonts w:hint="eastAsia" w:ascii="楷体" w:hAnsi="楷体" w:eastAsia="楷体" w:cs="楷体"/>
          <w:spacing w:val="-2"/>
          <w:sz w:val="28"/>
          <w:szCs w:val="28"/>
          <w:lang w:val="en-US" w:eastAsia="zh-CN"/>
        </w:rPr>
        <w:t>企业</w:t>
      </w:r>
      <w:r>
        <w:rPr>
          <w:rFonts w:hint="eastAsia" w:ascii="楷体" w:hAnsi="楷体" w:eastAsia="楷体" w:cs="楷体"/>
          <w:spacing w:val="-2"/>
          <w:sz w:val="28"/>
          <w:szCs w:val="28"/>
        </w:rPr>
        <w:t>，以下统称甲方），为保证双方长期稳定合作和健康发展，保证各</w:t>
      </w:r>
      <w:r>
        <w:rPr>
          <w:rFonts w:hint="eastAsia" w:ascii="楷体" w:hAnsi="楷体" w:eastAsia="楷体" w:cs="楷体"/>
          <w:spacing w:val="-2"/>
          <w:sz w:val="28"/>
          <w:szCs w:val="28"/>
          <w:lang w:val="en-US" w:eastAsia="zh-CN"/>
        </w:rPr>
        <w:t>合作主体</w:t>
      </w:r>
      <w:r>
        <w:rPr>
          <w:rFonts w:hint="eastAsia" w:ascii="楷体" w:hAnsi="楷体" w:eastAsia="楷体" w:cs="楷体"/>
          <w:spacing w:val="-2"/>
          <w:sz w:val="28"/>
          <w:szCs w:val="28"/>
        </w:rPr>
        <w:t>之间公平、公正、公开的良性竞争，共同抵制商业贿赂等一切不正当行为，营造诚实信用的商业氛围，积极维护双方信誉</w:t>
      </w:r>
      <w:r>
        <w:rPr>
          <w:rFonts w:ascii="楷体" w:hAnsi="楷体" w:eastAsia="楷体" w:cs="楷体"/>
          <w:spacing w:val="-2"/>
          <w:sz w:val="28"/>
          <w:szCs w:val="28"/>
        </w:rPr>
        <w:t>,共同加强廉洁自律建设，甲乙双方在平等、自愿、协商一致的原则下，签订本协议。</w:t>
      </w:r>
    </w:p>
    <w:p w14:paraId="635FCD42">
      <w:pPr>
        <w:pStyle w:val="49"/>
        <w:tabs>
          <w:tab w:val="left" w:pos="1244"/>
        </w:tabs>
        <w:adjustRightInd w:val="0"/>
        <w:spacing w:line="305" w:lineRule="auto"/>
        <w:ind w:left="0" w:right="0" w:firstLine="560" w:firstLineChars="200"/>
        <w:rPr>
          <w:rFonts w:ascii="楷体" w:hAnsi="楷体" w:eastAsia="楷体" w:cs="楷体"/>
          <w:spacing w:val="-2"/>
          <w:sz w:val="28"/>
          <w:szCs w:val="28"/>
        </w:rPr>
      </w:pPr>
      <w:r>
        <w:rPr>
          <w:rFonts w:ascii="楷体" w:hAnsi="楷体" w:eastAsia="楷体" w:cs="楷体"/>
          <w:spacing w:val="-2"/>
          <w:sz w:val="28"/>
          <w:szCs w:val="28"/>
        </w:rPr>
        <w:t>1.甲乙双方应当共同遵守国家、地方法律法规以及本协议的约定，在合同的订立、履行过程中廉洁自律，绝不弄虚作假、以次充好，虚结虚算。</w:t>
      </w:r>
    </w:p>
    <w:p w14:paraId="104FC891">
      <w:pPr>
        <w:pStyle w:val="49"/>
        <w:tabs>
          <w:tab w:val="left" w:pos="1244"/>
        </w:tabs>
        <w:adjustRightInd w:val="0"/>
        <w:spacing w:line="305" w:lineRule="auto"/>
        <w:ind w:left="0" w:right="0" w:firstLine="560" w:firstLineChars="200"/>
        <w:rPr>
          <w:rFonts w:ascii="楷体" w:hAnsi="楷体" w:eastAsia="楷体" w:cs="楷体"/>
          <w:spacing w:val="-2"/>
          <w:sz w:val="28"/>
          <w:szCs w:val="28"/>
        </w:rPr>
      </w:pPr>
      <w:r>
        <w:rPr>
          <w:rFonts w:ascii="楷体" w:hAnsi="楷体" w:eastAsia="楷体" w:cs="楷体"/>
          <w:spacing w:val="-2"/>
          <w:sz w:val="28"/>
          <w:szCs w:val="28"/>
        </w:rPr>
        <w:t>2.乙方声明并承诺甲方人员或其</w:t>
      </w:r>
      <w:r>
        <w:rPr>
          <w:rFonts w:hint="eastAsia" w:ascii="楷体" w:hAnsi="楷体" w:eastAsia="楷体" w:cs="楷体"/>
          <w:spacing w:val="-2"/>
          <w:sz w:val="28"/>
          <w:szCs w:val="28"/>
          <w:lang w:val="en-US" w:eastAsia="zh-CN"/>
        </w:rPr>
        <w:t>配偶、子女及其配偶等</w:t>
      </w:r>
      <w:r>
        <w:rPr>
          <w:rFonts w:ascii="楷体" w:hAnsi="楷体" w:eastAsia="楷体" w:cs="楷体"/>
          <w:spacing w:val="-2"/>
          <w:sz w:val="28"/>
          <w:szCs w:val="28"/>
        </w:rPr>
        <w:t>亲属</w:t>
      </w:r>
      <w:r>
        <w:rPr>
          <w:rFonts w:hint="eastAsia" w:ascii="楷体" w:hAnsi="楷体" w:eastAsia="楷体" w:cs="楷体"/>
          <w:spacing w:val="-2"/>
          <w:sz w:val="28"/>
          <w:szCs w:val="28"/>
          <w:lang w:val="en-US" w:eastAsia="zh-CN"/>
        </w:rPr>
        <w:t>和其他特定关系人（甲方人员为领导干部的，其他特定关系人包含身边工作人员）</w:t>
      </w:r>
      <w:r>
        <w:rPr>
          <w:rFonts w:ascii="楷体" w:hAnsi="楷体" w:eastAsia="楷体" w:cs="楷体"/>
          <w:spacing w:val="-2"/>
          <w:sz w:val="28"/>
          <w:szCs w:val="28"/>
        </w:rPr>
        <w:t>没有直接或间接投资乙方或持有乙方股权，没有直接或间接投资乙方关联企业或持有乙方关联企业股权。</w:t>
      </w:r>
    </w:p>
    <w:p w14:paraId="60C3A99B">
      <w:pPr>
        <w:pStyle w:val="49"/>
        <w:tabs>
          <w:tab w:val="left" w:pos="1244"/>
        </w:tabs>
        <w:adjustRightInd w:val="0"/>
        <w:spacing w:line="305" w:lineRule="auto"/>
        <w:ind w:left="0" w:right="0" w:firstLine="560" w:firstLineChars="200"/>
        <w:rPr>
          <w:rFonts w:ascii="楷体" w:hAnsi="楷体" w:eastAsia="楷体" w:cs="楷体"/>
          <w:spacing w:val="-2"/>
          <w:sz w:val="28"/>
          <w:szCs w:val="28"/>
        </w:rPr>
      </w:pPr>
      <w:r>
        <w:rPr>
          <w:rFonts w:ascii="楷体" w:hAnsi="楷体" w:eastAsia="楷体" w:cs="楷体"/>
          <w:spacing w:val="-2"/>
          <w:sz w:val="28"/>
          <w:szCs w:val="28"/>
        </w:rPr>
        <w:t>3.乙方承诺乙方或乙方关联企业股东、实际出资人或持股人、高管、主要业务人员不得与甲方人员或其</w:t>
      </w:r>
      <w:r>
        <w:rPr>
          <w:rFonts w:hint="eastAsia" w:ascii="楷体" w:hAnsi="楷体" w:eastAsia="楷体" w:cs="楷体"/>
          <w:spacing w:val="-2"/>
          <w:sz w:val="28"/>
          <w:szCs w:val="28"/>
          <w:lang w:val="en-US" w:eastAsia="zh-CN"/>
        </w:rPr>
        <w:t>配偶、子女及其配偶等</w:t>
      </w:r>
      <w:r>
        <w:rPr>
          <w:rFonts w:ascii="楷体" w:hAnsi="楷体" w:eastAsia="楷体" w:cs="楷体"/>
          <w:spacing w:val="-2"/>
          <w:sz w:val="28"/>
          <w:szCs w:val="28"/>
        </w:rPr>
        <w:t>亲属</w:t>
      </w:r>
      <w:r>
        <w:rPr>
          <w:rFonts w:hint="eastAsia" w:ascii="楷体" w:hAnsi="楷体" w:eastAsia="楷体" w:cs="楷体"/>
          <w:spacing w:val="-2"/>
          <w:sz w:val="28"/>
          <w:szCs w:val="28"/>
          <w:lang w:val="en-US" w:eastAsia="zh-CN"/>
        </w:rPr>
        <w:t>和其他特定关系人</w:t>
      </w:r>
      <w:r>
        <w:rPr>
          <w:rFonts w:ascii="楷体" w:hAnsi="楷体" w:eastAsia="楷体" w:cs="楷体"/>
          <w:spacing w:val="-2"/>
          <w:sz w:val="28"/>
          <w:szCs w:val="28"/>
        </w:rPr>
        <w:t>共同成立公司，不得聘请甲方人员或其</w:t>
      </w:r>
      <w:r>
        <w:rPr>
          <w:rFonts w:hint="eastAsia" w:ascii="楷体" w:hAnsi="楷体" w:eastAsia="楷体" w:cs="楷体"/>
          <w:spacing w:val="-2"/>
          <w:sz w:val="28"/>
          <w:szCs w:val="28"/>
          <w:lang w:val="en-US" w:eastAsia="zh-CN"/>
        </w:rPr>
        <w:t>配偶、子女及其配偶等</w:t>
      </w:r>
      <w:r>
        <w:rPr>
          <w:rFonts w:ascii="楷体" w:hAnsi="楷体" w:eastAsia="楷体" w:cs="楷体"/>
          <w:spacing w:val="-2"/>
          <w:sz w:val="28"/>
          <w:szCs w:val="28"/>
        </w:rPr>
        <w:t>亲属</w:t>
      </w:r>
      <w:r>
        <w:rPr>
          <w:rFonts w:hint="eastAsia" w:ascii="楷体" w:hAnsi="楷体" w:eastAsia="楷体" w:cs="楷体"/>
          <w:spacing w:val="-2"/>
          <w:sz w:val="28"/>
          <w:szCs w:val="28"/>
          <w:lang w:val="en-US" w:eastAsia="zh-CN"/>
        </w:rPr>
        <w:t>和其他特定关系人</w:t>
      </w:r>
      <w:r>
        <w:rPr>
          <w:rFonts w:ascii="楷体" w:hAnsi="楷体" w:eastAsia="楷体" w:cs="楷体"/>
          <w:spacing w:val="-2"/>
          <w:sz w:val="28"/>
          <w:szCs w:val="28"/>
        </w:rPr>
        <w:t>在乙方或乙方关联企业股东或实际出资人或高管或主要业务人员成立的企业中担任高管或为其</w:t>
      </w:r>
      <w:r>
        <w:rPr>
          <w:rFonts w:hint="eastAsia" w:ascii="楷体" w:hAnsi="楷体" w:eastAsia="楷体" w:cs="楷体"/>
          <w:spacing w:val="-2"/>
          <w:sz w:val="28"/>
          <w:szCs w:val="28"/>
          <w:lang w:val="en-US" w:eastAsia="zh-CN"/>
        </w:rPr>
        <w:t>违规</w:t>
      </w:r>
      <w:r>
        <w:rPr>
          <w:rFonts w:ascii="楷体" w:hAnsi="楷体" w:eastAsia="楷体" w:cs="楷体"/>
          <w:spacing w:val="-2"/>
          <w:sz w:val="28"/>
          <w:szCs w:val="28"/>
        </w:rPr>
        <w:t>发放薪酬。</w:t>
      </w:r>
      <w:r>
        <w:rPr>
          <w:rFonts w:hint="eastAsia" w:ascii="楷体" w:hAnsi="楷体" w:eastAsia="楷体" w:cs="楷体"/>
          <w:spacing w:val="-2"/>
          <w:sz w:val="28"/>
          <w:szCs w:val="28"/>
          <w:lang w:val="en-US" w:eastAsia="zh-CN"/>
        </w:rPr>
        <w:t>违规发放薪酬包括不实际工作而获取薪酬或者虽实际工作但领取明显超出同职级标准薪酬。</w:t>
      </w:r>
      <w:r>
        <w:rPr>
          <w:rFonts w:ascii="楷体" w:hAnsi="楷体" w:eastAsia="楷体" w:cs="楷体"/>
          <w:spacing w:val="-2"/>
          <w:sz w:val="28"/>
          <w:szCs w:val="28"/>
        </w:rPr>
        <w:t>（</w:t>
      </w:r>
      <w:r>
        <w:rPr>
          <w:rFonts w:hint="eastAsia" w:ascii="楷体" w:hAnsi="楷体" w:eastAsia="楷体" w:cs="楷体"/>
          <w:spacing w:val="-2"/>
          <w:sz w:val="28"/>
          <w:szCs w:val="28"/>
          <w:lang w:val="en-US" w:eastAsia="zh-CN"/>
        </w:rPr>
        <w:t>若乙方为甲方</w:t>
      </w:r>
      <w:r>
        <w:rPr>
          <w:rFonts w:ascii="楷体" w:hAnsi="楷体" w:eastAsia="楷体" w:cs="楷体"/>
          <w:spacing w:val="-2"/>
          <w:sz w:val="28"/>
          <w:szCs w:val="28"/>
        </w:rPr>
        <w:t>新</w:t>
      </w:r>
      <w:r>
        <w:rPr>
          <w:rFonts w:hint="eastAsia" w:ascii="楷体" w:hAnsi="楷体" w:eastAsia="楷体" w:cs="楷体"/>
          <w:spacing w:val="-2"/>
          <w:sz w:val="28"/>
          <w:szCs w:val="28"/>
          <w:lang w:val="en-US" w:eastAsia="zh-CN"/>
        </w:rPr>
        <w:t>合作伙伴</w:t>
      </w:r>
      <w:r>
        <w:rPr>
          <w:rFonts w:ascii="楷体" w:hAnsi="楷体" w:eastAsia="楷体" w:cs="楷体"/>
          <w:spacing w:val="-2"/>
          <w:sz w:val="28"/>
          <w:szCs w:val="28"/>
        </w:rPr>
        <w:t>，如在本协议签订前乙方存在本条规定情形的，需在本协议签订后30日内，将相关情况报</w:t>
      </w:r>
      <w:r>
        <w:rPr>
          <w:rFonts w:hint="eastAsia" w:ascii="楷体" w:hAnsi="楷体" w:eastAsia="楷体" w:cs="楷体"/>
          <w:spacing w:val="-2"/>
          <w:sz w:val="28"/>
          <w:szCs w:val="28"/>
          <w:lang w:val="en-US" w:eastAsia="zh-CN"/>
        </w:rPr>
        <w:t>甲方所属</w:t>
      </w:r>
      <w:r>
        <w:rPr>
          <w:rFonts w:ascii="楷体" w:hAnsi="楷体" w:eastAsia="楷体" w:cs="楷体"/>
          <w:spacing w:val="-2"/>
          <w:sz w:val="28"/>
          <w:szCs w:val="28"/>
        </w:rPr>
        <w:t>重汽集团纪委</w:t>
      </w:r>
      <w:r>
        <w:rPr>
          <w:rFonts w:hint="eastAsia" w:ascii="楷体" w:hAnsi="楷体" w:eastAsia="楷体" w:cs="楷体"/>
          <w:spacing w:val="-2"/>
          <w:sz w:val="28"/>
          <w:szCs w:val="28"/>
          <w:lang w:eastAsia="zh-CN"/>
        </w:rPr>
        <w:t>、</w:t>
      </w:r>
      <w:r>
        <w:rPr>
          <w:rFonts w:ascii="楷体" w:hAnsi="楷体" w:eastAsia="楷体" w:cs="楷体"/>
          <w:spacing w:val="-2"/>
          <w:sz w:val="28"/>
          <w:szCs w:val="28"/>
        </w:rPr>
        <w:t>监察部</w:t>
      </w:r>
      <w:r>
        <w:rPr>
          <w:rFonts w:hint="eastAsia" w:ascii="楷体" w:hAnsi="楷体" w:eastAsia="楷体" w:cs="楷体"/>
          <w:spacing w:val="-2"/>
          <w:sz w:val="28"/>
          <w:szCs w:val="28"/>
          <w:lang w:val="en-US" w:eastAsia="zh-CN"/>
        </w:rPr>
        <w:t>门</w:t>
      </w:r>
      <w:r>
        <w:rPr>
          <w:rFonts w:ascii="楷体" w:hAnsi="楷体" w:eastAsia="楷体" w:cs="楷体"/>
          <w:spacing w:val="-2"/>
          <w:sz w:val="28"/>
          <w:szCs w:val="28"/>
        </w:rPr>
        <w:t>备案）。</w:t>
      </w:r>
    </w:p>
    <w:p w14:paraId="1E0AB2B5">
      <w:pPr>
        <w:pStyle w:val="49"/>
        <w:tabs>
          <w:tab w:val="left" w:pos="1244"/>
        </w:tabs>
        <w:adjustRightInd w:val="0"/>
        <w:spacing w:line="305" w:lineRule="auto"/>
        <w:ind w:left="0" w:right="0" w:firstLine="560" w:firstLineChars="200"/>
        <w:rPr>
          <w:rFonts w:ascii="楷体" w:hAnsi="楷体" w:eastAsia="楷体" w:cs="楷体"/>
          <w:spacing w:val="-2"/>
          <w:sz w:val="28"/>
          <w:szCs w:val="28"/>
        </w:rPr>
      </w:pPr>
      <w:r>
        <w:rPr>
          <w:rFonts w:ascii="楷体" w:hAnsi="楷体" w:eastAsia="楷体" w:cs="楷体"/>
          <w:spacing w:val="-2"/>
          <w:sz w:val="28"/>
          <w:szCs w:val="28"/>
        </w:rPr>
        <w:t>4.乙方承诺依法开展经营活动，不得有任何形式的商业贿赂行为。乙方一经发现其员工或其</w:t>
      </w:r>
      <w:r>
        <w:rPr>
          <w:rFonts w:hint="eastAsia" w:ascii="楷体" w:hAnsi="楷体" w:eastAsia="楷体" w:cs="楷体"/>
          <w:spacing w:val="-2"/>
          <w:sz w:val="28"/>
          <w:szCs w:val="28"/>
          <w:lang w:eastAsia="zh-CN"/>
        </w:rPr>
        <w:t>配偶、子女及其配偶等亲属和其他特定关系人</w:t>
      </w:r>
      <w:r>
        <w:rPr>
          <w:rFonts w:ascii="楷体" w:hAnsi="楷体" w:eastAsia="楷体" w:cs="楷体"/>
          <w:spacing w:val="-2"/>
          <w:sz w:val="28"/>
          <w:szCs w:val="28"/>
        </w:rPr>
        <w:t>存在任何商业贿赂行为，应立即通知甲方并自行进行查处和整改。若甲方认为上述行为严重影响到甲方的利益，则甲方有权单方解除双方</w:t>
      </w:r>
      <w:r>
        <w:rPr>
          <w:rFonts w:hint="eastAsia" w:ascii="楷体" w:hAnsi="楷体" w:eastAsia="楷体" w:cs="楷体"/>
          <w:spacing w:val="-2"/>
          <w:sz w:val="28"/>
          <w:szCs w:val="28"/>
          <w:lang w:val="en-US" w:eastAsia="zh-CN"/>
        </w:rPr>
        <w:t>已</w:t>
      </w:r>
      <w:r>
        <w:rPr>
          <w:rFonts w:ascii="楷体" w:hAnsi="楷体" w:eastAsia="楷体" w:cs="楷体"/>
          <w:spacing w:val="-2"/>
          <w:sz w:val="28"/>
          <w:szCs w:val="28"/>
        </w:rPr>
        <w:t>签订的</w:t>
      </w:r>
      <w:r>
        <w:rPr>
          <w:rFonts w:hint="eastAsia" w:ascii="楷体" w:hAnsi="楷体" w:eastAsia="楷体" w:cs="楷体"/>
          <w:spacing w:val="-2"/>
          <w:sz w:val="28"/>
          <w:szCs w:val="28"/>
          <w:lang w:val="en-US" w:eastAsia="zh-CN"/>
        </w:rPr>
        <w:t>所有合同</w:t>
      </w:r>
      <w:r>
        <w:rPr>
          <w:rFonts w:ascii="楷体" w:hAnsi="楷体" w:eastAsia="楷体" w:cs="楷体"/>
          <w:spacing w:val="-2"/>
          <w:sz w:val="28"/>
          <w:szCs w:val="28"/>
        </w:rPr>
        <w:t>协议，并要求乙方赔偿。</w:t>
      </w:r>
    </w:p>
    <w:p w14:paraId="592DA458">
      <w:pPr>
        <w:pStyle w:val="49"/>
        <w:tabs>
          <w:tab w:val="left" w:pos="1244"/>
        </w:tabs>
        <w:adjustRightInd w:val="0"/>
        <w:spacing w:line="305" w:lineRule="auto"/>
        <w:ind w:left="0" w:right="0" w:firstLine="560" w:firstLineChars="200"/>
        <w:rPr>
          <w:rFonts w:hint="eastAsia" w:ascii="楷体" w:hAnsi="楷体" w:eastAsia="楷体" w:cs="楷体"/>
          <w:spacing w:val="-2"/>
          <w:sz w:val="28"/>
          <w:szCs w:val="28"/>
          <w:lang w:val="en-US" w:eastAsia="zh-CN"/>
        </w:rPr>
      </w:pPr>
      <w:r>
        <w:rPr>
          <w:rFonts w:ascii="楷体" w:hAnsi="楷体" w:eastAsia="楷体" w:cs="楷体"/>
          <w:spacing w:val="-2"/>
          <w:sz w:val="28"/>
          <w:szCs w:val="28"/>
        </w:rPr>
        <w:t>5.乙方承诺不以任何理由为甲方人员及其</w:t>
      </w:r>
      <w:r>
        <w:rPr>
          <w:rFonts w:hint="eastAsia" w:ascii="楷体" w:hAnsi="楷体" w:eastAsia="楷体" w:cs="楷体"/>
          <w:spacing w:val="-2"/>
          <w:sz w:val="28"/>
          <w:szCs w:val="28"/>
          <w:lang w:eastAsia="zh-CN"/>
        </w:rPr>
        <w:t>配偶、子女及其配偶等亲属和其他特定关系人</w:t>
      </w:r>
      <w:r>
        <w:rPr>
          <w:rFonts w:hint="eastAsia" w:ascii="楷体" w:hAnsi="楷体" w:eastAsia="楷体" w:cs="楷体"/>
          <w:spacing w:val="-2"/>
          <w:sz w:val="28"/>
          <w:szCs w:val="28"/>
          <w:lang w:val="en-US" w:eastAsia="zh-CN"/>
        </w:rPr>
        <w:t>提供如下：</w:t>
      </w:r>
    </w:p>
    <w:p w14:paraId="5B9BC749">
      <w:pPr>
        <w:pStyle w:val="49"/>
        <w:tabs>
          <w:tab w:val="left" w:pos="1244"/>
        </w:tabs>
        <w:adjustRightInd w:val="0"/>
        <w:spacing w:line="305" w:lineRule="auto"/>
        <w:ind w:left="0" w:right="0" w:firstLine="560" w:firstLineChars="200"/>
        <w:rPr>
          <w:rFonts w:ascii="楷体" w:hAnsi="楷体" w:eastAsia="楷体" w:cs="楷体"/>
          <w:spacing w:val="-2"/>
          <w:sz w:val="28"/>
          <w:szCs w:val="28"/>
        </w:rPr>
      </w:pPr>
      <w:r>
        <w:rPr>
          <w:rFonts w:hint="eastAsia" w:ascii="楷体" w:hAnsi="楷体" w:eastAsia="楷体" w:cs="楷体"/>
          <w:spacing w:val="-2"/>
          <w:sz w:val="28"/>
          <w:szCs w:val="28"/>
          <w:lang w:val="en-US" w:eastAsia="zh-CN"/>
        </w:rPr>
        <w:t>a)</w:t>
      </w:r>
      <w:r>
        <w:rPr>
          <w:rFonts w:ascii="楷体" w:hAnsi="楷体" w:eastAsia="楷体" w:cs="楷体"/>
          <w:spacing w:val="-2"/>
          <w:sz w:val="28"/>
          <w:szCs w:val="28"/>
        </w:rPr>
        <w:t>赠送</w:t>
      </w:r>
      <w:r>
        <w:rPr>
          <w:rFonts w:hint="eastAsia" w:ascii="楷体" w:hAnsi="楷体" w:eastAsia="楷体" w:cs="楷体"/>
          <w:spacing w:val="-2"/>
          <w:sz w:val="28"/>
          <w:szCs w:val="28"/>
          <w:lang w:val="en-US" w:eastAsia="zh-CN"/>
        </w:rPr>
        <w:t>礼品、</w:t>
      </w:r>
      <w:r>
        <w:rPr>
          <w:rFonts w:ascii="楷体" w:hAnsi="楷体" w:eastAsia="楷体" w:cs="楷体"/>
          <w:spacing w:val="-2"/>
          <w:sz w:val="28"/>
          <w:szCs w:val="28"/>
        </w:rPr>
        <w:t>礼金、</w:t>
      </w:r>
      <w:r>
        <w:rPr>
          <w:rFonts w:hint="eastAsia" w:ascii="楷体" w:hAnsi="楷体" w:eastAsia="楷体" w:cs="楷体"/>
          <w:spacing w:val="-2"/>
          <w:sz w:val="28"/>
          <w:szCs w:val="28"/>
          <w:lang w:val="en-US" w:eastAsia="zh-CN"/>
        </w:rPr>
        <w:t>消费卡（券）、</w:t>
      </w:r>
      <w:r>
        <w:rPr>
          <w:rFonts w:ascii="楷体" w:hAnsi="楷体" w:eastAsia="楷体" w:cs="楷体"/>
          <w:spacing w:val="-2"/>
          <w:sz w:val="28"/>
          <w:szCs w:val="28"/>
        </w:rPr>
        <w:t>购物卡、充值卡、信用卡</w:t>
      </w:r>
      <w:r>
        <w:rPr>
          <w:rFonts w:hint="eastAsia" w:ascii="楷体" w:hAnsi="楷体" w:eastAsia="楷体" w:cs="楷体"/>
          <w:spacing w:val="-2"/>
          <w:sz w:val="28"/>
          <w:szCs w:val="28"/>
          <w:lang w:val="en-US" w:eastAsia="zh-CN"/>
        </w:rPr>
        <w:t>和</w:t>
      </w:r>
      <w:r>
        <w:rPr>
          <w:rFonts w:ascii="楷体" w:hAnsi="楷体" w:eastAsia="楷体" w:cs="楷体"/>
          <w:spacing w:val="-2"/>
          <w:sz w:val="28"/>
          <w:szCs w:val="28"/>
        </w:rPr>
        <w:t>有价证券</w:t>
      </w:r>
      <w:r>
        <w:rPr>
          <w:rFonts w:hint="eastAsia" w:ascii="楷体" w:hAnsi="楷体" w:eastAsia="楷体" w:cs="楷体"/>
          <w:spacing w:val="-2"/>
          <w:sz w:val="28"/>
          <w:szCs w:val="28"/>
          <w:lang w:eastAsia="zh-CN"/>
        </w:rPr>
        <w:t>、</w:t>
      </w:r>
      <w:r>
        <w:rPr>
          <w:rFonts w:hint="eastAsia" w:ascii="楷体" w:hAnsi="楷体" w:eastAsia="楷体" w:cs="楷体"/>
          <w:spacing w:val="-2"/>
          <w:sz w:val="28"/>
          <w:szCs w:val="28"/>
          <w:lang w:val="en-US" w:eastAsia="zh-CN"/>
        </w:rPr>
        <w:t>股权、其他金融产品等财物</w:t>
      </w:r>
      <w:r>
        <w:rPr>
          <w:rFonts w:ascii="楷体" w:hAnsi="楷体" w:eastAsia="楷体" w:cs="楷体"/>
          <w:spacing w:val="-2"/>
          <w:sz w:val="28"/>
          <w:szCs w:val="28"/>
        </w:rPr>
        <w:t>和其他贵重物品；</w:t>
      </w:r>
    </w:p>
    <w:p w14:paraId="625C1B5A">
      <w:pPr>
        <w:pStyle w:val="49"/>
        <w:tabs>
          <w:tab w:val="left" w:pos="1244"/>
        </w:tabs>
        <w:adjustRightInd w:val="0"/>
        <w:spacing w:line="305" w:lineRule="auto"/>
        <w:ind w:left="0" w:right="0" w:firstLine="560" w:firstLineChars="200"/>
        <w:rPr>
          <w:rFonts w:ascii="楷体" w:hAnsi="楷体" w:eastAsia="楷体" w:cs="楷体"/>
          <w:spacing w:val="-2"/>
          <w:sz w:val="28"/>
          <w:szCs w:val="28"/>
        </w:rPr>
      </w:pPr>
      <w:r>
        <w:rPr>
          <w:rFonts w:hint="eastAsia" w:ascii="楷体" w:hAnsi="楷体" w:eastAsia="楷体" w:cs="楷体"/>
          <w:spacing w:val="-2"/>
          <w:sz w:val="28"/>
          <w:szCs w:val="28"/>
          <w:lang w:val="en-US" w:eastAsia="zh-CN"/>
        </w:rPr>
        <w:t>b)</w:t>
      </w:r>
      <w:r>
        <w:rPr>
          <w:rFonts w:ascii="楷体" w:hAnsi="楷体" w:eastAsia="楷体" w:cs="楷体"/>
          <w:spacing w:val="-2"/>
          <w:sz w:val="28"/>
          <w:szCs w:val="28"/>
        </w:rPr>
        <w:t>报销个人费用</w:t>
      </w:r>
      <w:r>
        <w:rPr>
          <w:rFonts w:hint="eastAsia" w:ascii="楷体" w:hAnsi="楷体" w:eastAsia="楷体" w:cs="楷体"/>
          <w:spacing w:val="-2"/>
          <w:sz w:val="28"/>
          <w:szCs w:val="28"/>
          <w:lang w:val="en-US" w:eastAsia="zh-CN"/>
        </w:rPr>
        <w:t>或以讲课费、课题费、咨询费等名义支付费用</w:t>
      </w:r>
      <w:r>
        <w:rPr>
          <w:rFonts w:ascii="楷体" w:hAnsi="楷体" w:eastAsia="楷体" w:cs="楷体"/>
          <w:spacing w:val="-2"/>
          <w:sz w:val="28"/>
          <w:szCs w:val="28"/>
        </w:rPr>
        <w:t>；</w:t>
      </w:r>
    </w:p>
    <w:p w14:paraId="2D10CEEA">
      <w:pPr>
        <w:pStyle w:val="49"/>
        <w:tabs>
          <w:tab w:val="left" w:pos="1244"/>
        </w:tabs>
        <w:adjustRightInd w:val="0"/>
        <w:spacing w:line="305" w:lineRule="auto"/>
        <w:ind w:left="0" w:right="0" w:firstLine="560" w:firstLineChars="200"/>
        <w:rPr>
          <w:rFonts w:ascii="楷体" w:hAnsi="楷体" w:eastAsia="楷体" w:cs="楷体"/>
          <w:spacing w:val="-2"/>
          <w:sz w:val="28"/>
          <w:szCs w:val="28"/>
        </w:rPr>
      </w:pPr>
      <w:r>
        <w:rPr>
          <w:rFonts w:hint="eastAsia" w:ascii="楷体" w:hAnsi="楷体" w:eastAsia="楷体" w:cs="楷体"/>
          <w:spacing w:val="-2"/>
          <w:sz w:val="28"/>
          <w:szCs w:val="28"/>
          <w:lang w:val="en-US" w:eastAsia="zh-CN"/>
        </w:rPr>
        <w:t>c)</w:t>
      </w:r>
      <w:r>
        <w:rPr>
          <w:rFonts w:ascii="楷体" w:hAnsi="楷体" w:eastAsia="楷体" w:cs="楷体"/>
          <w:spacing w:val="-2"/>
          <w:sz w:val="28"/>
          <w:szCs w:val="28"/>
        </w:rPr>
        <w:t>以洽谈业务、签订合同等为借口宴请或邀请外出旅游</w:t>
      </w:r>
      <w:r>
        <w:rPr>
          <w:rFonts w:hint="eastAsia" w:ascii="楷体" w:hAnsi="楷体" w:eastAsia="楷体" w:cs="楷体"/>
          <w:spacing w:val="-2"/>
          <w:sz w:val="28"/>
          <w:szCs w:val="28"/>
          <w:lang w:eastAsia="zh-CN"/>
        </w:rPr>
        <w:t>、</w:t>
      </w:r>
      <w:r>
        <w:rPr>
          <w:rFonts w:hint="eastAsia" w:ascii="楷体" w:hAnsi="楷体" w:eastAsia="楷体" w:cs="楷体"/>
          <w:spacing w:val="-2"/>
          <w:sz w:val="28"/>
          <w:szCs w:val="28"/>
          <w:lang w:val="en-US" w:eastAsia="zh-CN"/>
        </w:rPr>
        <w:t>健身、娱乐</w:t>
      </w:r>
      <w:r>
        <w:rPr>
          <w:rFonts w:ascii="楷体" w:hAnsi="楷体" w:eastAsia="楷体" w:cs="楷体"/>
          <w:spacing w:val="-2"/>
          <w:sz w:val="28"/>
          <w:szCs w:val="28"/>
        </w:rPr>
        <w:t>和进入营业性娱乐场所；</w:t>
      </w:r>
    </w:p>
    <w:p w14:paraId="2AA7E24C">
      <w:pPr>
        <w:pStyle w:val="49"/>
        <w:tabs>
          <w:tab w:val="left" w:pos="1244"/>
        </w:tabs>
        <w:adjustRightInd w:val="0"/>
        <w:spacing w:line="305" w:lineRule="auto"/>
        <w:ind w:left="0" w:right="0" w:firstLine="560" w:firstLineChars="200"/>
        <w:rPr>
          <w:rFonts w:ascii="楷体" w:hAnsi="楷体" w:eastAsia="楷体" w:cs="楷体"/>
          <w:spacing w:val="-2"/>
          <w:sz w:val="28"/>
          <w:szCs w:val="28"/>
        </w:rPr>
      </w:pPr>
      <w:r>
        <w:rPr>
          <w:rFonts w:hint="eastAsia" w:ascii="楷体" w:hAnsi="楷体" w:eastAsia="楷体" w:cs="楷体"/>
          <w:spacing w:val="-2"/>
          <w:sz w:val="28"/>
          <w:szCs w:val="28"/>
          <w:lang w:val="en-US" w:eastAsia="zh-CN"/>
        </w:rPr>
        <w:t>d)</w:t>
      </w:r>
      <w:r>
        <w:rPr>
          <w:rFonts w:ascii="楷体" w:hAnsi="楷体" w:eastAsia="楷体" w:cs="楷体"/>
          <w:spacing w:val="-2"/>
          <w:sz w:val="28"/>
          <w:szCs w:val="28"/>
        </w:rPr>
        <w:t>购置或提供通讯、交通工具</w:t>
      </w:r>
      <w:r>
        <w:rPr>
          <w:rFonts w:hint="eastAsia" w:ascii="楷体" w:hAnsi="楷体" w:eastAsia="楷体" w:cs="楷体"/>
          <w:spacing w:val="-2"/>
          <w:sz w:val="28"/>
          <w:szCs w:val="28"/>
          <w:lang w:val="en-US" w:eastAsia="zh-CN"/>
        </w:rPr>
        <w:t>、钱款、住房、车辆等或提供通过民间借贷等金融助其获得大额回报</w:t>
      </w:r>
      <w:r>
        <w:rPr>
          <w:rFonts w:ascii="楷体" w:hAnsi="楷体" w:eastAsia="楷体" w:cs="楷体"/>
          <w:spacing w:val="-2"/>
          <w:sz w:val="28"/>
          <w:szCs w:val="28"/>
        </w:rPr>
        <w:t>；</w:t>
      </w:r>
    </w:p>
    <w:p w14:paraId="2B0B2103">
      <w:pPr>
        <w:pStyle w:val="49"/>
        <w:tabs>
          <w:tab w:val="left" w:pos="1244"/>
        </w:tabs>
        <w:adjustRightInd w:val="0"/>
        <w:spacing w:line="305" w:lineRule="auto"/>
        <w:ind w:left="0" w:right="0" w:firstLine="560" w:firstLineChars="200"/>
        <w:rPr>
          <w:rFonts w:hint="eastAsia" w:ascii="楷体" w:hAnsi="楷体" w:eastAsia="楷体" w:cs="楷体"/>
          <w:spacing w:val="-2"/>
          <w:sz w:val="28"/>
          <w:szCs w:val="28"/>
          <w:lang w:eastAsia="zh-CN"/>
        </w:rPr>
      </w:pPr>
      <w:r>
        <w:rPr>
          <w:rFonts w:hint="eastAsia" w:ascii="楷体" w:hAnsi="楷体" w:eastAsia="楷体" w:cs="楷体"/>
          <w:spacing w:val="-2"/>
          <w:sz w:val="28"/>
          <w:szCs w:val="28"/>
          <w:lang w:val="en-US" w:eastAsia="zh-CN"/>
        </w:rPr>
        <w:t>e)</w:t>
      </w:r>
      <w:r>
        <w:rPr>
          <w:rFonts w:ascii="楷体" w:hAnsi="楷体" w:eastAsia="楷体" w:cs="楷体"/>
          <w:spacing w:val="-2"/>
          <w:sz w:val="28"/>
          <w:szCs w:val="28"/>
        </w:rPr>
        <w:t>住房装修、婚丧嫁娶、家属和子女的工作安排以及出国等提供任何金钱或非金钱方式的资助或帮助</w:t>
      </w:r>
      <w:r>
        <w:rPr>
          <w:rFonts w:hint="eastAsia" w:ascii="楷体" w:hAnsi="楷体" w:eastAsia="楷体" w:cs="楷体"/>
          <w:spacing w:val="-2"/>
          <w:sz w:val="28"/>
          <w:szCs w:val="28"/>
          <w:lang w:eastAsia="zh-CN"/>
        </w:rPr>
        <w:t>；</w:t>
      </w:r>
    </w:p>
    <w:p w14:paraId="26203C96">
      <w:pPr>
        <w:pStyle w:val="49"/>
        <w:tabs>
          <w:tab w:val="left" w:pos="1244"/>
        </w:tabs>
        <w:adjustRightInd w:val="0"/>
        <w:spacing w:line="305" w:lineRule="auto"/>
        <w:ind w:left="0" w:right="0" w:firstLine="560" w:firstLineChars="200"/>
        <w:rPr>
          <w:rFonts w:hint="eastAsia" w:ascii="楷体" w:hAnsi="楷体" w:eastAsia="楷体" w:cs="楷体"/>
          <w:spacing w:val="-2"/>
          <w:sz w:val="28"/>
          <w:szCs w:val="28"/>
          <w:lang w:val="en-US" w:eastAsia="zh-CN"/>
        </w:rPr>
      </w:pPr>
      <w:r>
        <w:rPr>
          <w:rFonts w:hint="eastAsia" w:ascii="楷体" w:hAnsi="楷体" w:eastAsia="楷体" w:cs="楷体"/>
          <w:spacing w:val="-2"/>
          <w:sz w:val="28"/>
          <w:szCs w:val="28"/>
          <w:lang w:val="en-US" w:eastAsia="zh-CN"/>
        </w:rPr>
        <w:t>f)吸收存款、推销金融产品、经营名贵特产类资源等提供帮助谋取利益；</w:t>
      </w:r>
    </w:p>
    <w:p w14:paraId="7FB91B46">
      <w:pPr>
        <w:pStyle w:val="49"/>
        <w:tabs>
          <w:tab w:val="left" w:pos="1244"/>
        </w:tabs>
        <w:adjustRightInd w:val="0"/>
        <w:spacing w:line="305" w:lineRule="auto"/>
        <w:ind w:left="0" w:right="0" w:firstLine="560" w:firstLineChars="200"/>
        <w:rPr>
          <w:rFonts w:ascii="楷体" w:hAnsi="楷体" w:eastAsia="楷体" w:cs="楷体"/>
          <w:spacing w:val="-2"/>
          <w:sz w:val="28"/>
          <w:szCs w:val="28"/>
        </w:rPr>
      </w:pPr>
      <w:r>
        <w:rPr>
          <w:rFonts w:hint="eastAsia" w:ascii="楷体" w:hAnsi="楷体" w:eastAsia="楷体" w:cs="楷体"/>
          <w:spacing w:val="-2"/>
          <w:sz w:val="28"/>
          <w:szCs w:val="28"/>
          <w:lang w:val="en-US" w:eastAsia="zh-CN"/>
        </w:rPr>
        <w:t>g)其他可能影响甲方人员公平、公正的履行职权或者履行职责的情形</w:t>
      </w:r>
      <w:r>
        <w:rPr>
          <w:rFonts w:ascii="楷体" w:hAnsi="楷体" w:eastAsia="楷体" w:cs="楷体"/>
          <w:spacing w:val="-2"/>
          <w:sz w:val="28"/>
          <w:szCs w:val="28"/>
        </w:rPr>
        <w:t>。</w:t>
      </w:r>
    </w:p>
    <w:p w14:paraId="3A449DD6">
      <w:pPr>
        <w:pStyle w:val="49"/>
        <w:tabs>
          <w:tab w:val="left" w:pos="1244"/>
        </w:tabs>
        <w:adjustRightInd w:val="0"/>
        <w:spacing w:line="305" w:lineRule="auto"/>
        <w:ind w:left="0" w:right="0" w:firstLine="560" w:firstLineChars="200"/>
        <w:rPr>
          <w:rFonts w:ascii="楷体" w:hAnsi="楷体" w:eastAsia="楷体" w:cs="楷体"/>
          <w:spacing w:val="-2"/>
          <w:sz w:val="28"/>
          <w:szCs w:val="28"/>
        </w:rPr>
      </w:pPr>
      <w:r>
        <w:rPr>
          <w:rFonts w:ascii="楷体" w:hAnsi="楷体" w:eastAsia="楷体" w:cs="楷体"/>
          <w:spacing w:val="-2"/>
          <w:sz w:val="28"/>
          <w:szCs w:val="28"/>
        </w:rPr>
        <w:t>6.乙方应当通过正常途径开展相关业务，决不为谋取不正当利益诱使甲方人员就</w:t>
      </w:r>
      <w:r>
        <w:rPr>
          <w:rFonts w:hint="eastAsia" w:ascii="楷体" w:hAnsi="楷体" w:eastAsia="楷体" w:cs="楷体"/>
          <w:spacing w:val="-2"/>
          <w:sz w:val="28"/>
          <w:szCs w:val="28"/>
          <w:lang w:val="en-US" w:eastAsia="zh-CN"/>
        </w:rPr>
        <w:t>采购、服务或销售、经销的物项种类</w:t>
      </w:r>
      <w:r>
        <w:rPr>
          <w:rFonts w:ascii="楷体" w:hAnsi="楷体" w:eastAsia="楷体" w:cs="楷体"/>
          <w:spacing w:val="-2"/>
          <w:sz w:val="28"/>
          <w:szCs w:val="28"/>
        </w:rPr>
        <w:t>、</w:t>
      </w:r>
      <w:r>
        <w:rPr>
          <w:rFonts w:hint="eastAsia" w:ascii="楷体" w:hAnsi="楷体" w:eastAsia="楷体" w:cs="楷体"/>
          <w:spacing w:val="-2"/>
          <w:sz w:val="28"/>
          <w:szCs w:val="28"/>
          <w:lang w:val="en-US" w:eastAsia="zh-CN"/>
        </w:rPr>
        <w:t>物项</w:t>
      </w:r>
      <w:r>
        <w:rPr>
          <w:rFonts w:ascii="楷体" w:hAnsi="楷体" w:eastAsia="楷体" w:cs="楷体"/>
          <w:spacing w:val="-2"/>
          <w:sz w:val="28"/>
          <w:szCs w:val="28"/>
        </w:rPr>
        <w:t>数量、价格</w:t>
      </w:r>
      <w:r>
        <w:rPr>
          <w:rFonts w:hint="eastAsia" w:ascii="楷体" w:hAnsi="楷体" w:eastAsia="楷体" w:cs="楷体"/>
          <w:spacing w:val="-2"/>
          <w:sz w:val="28"/>
          <w:szCs w:val="28"/>
          <w:lang w:val="en-US" w:eastAsia="zh-CN"/>
        </w:rPr>
        <w:t>条件</w:t>
      </w:r>
      <w:r>
        <w:rPr>
          <w:rFonts w:ascii="楷体" w:hAnsi="楷体" w:eastAsia="楷体" w:cs="楷体"/>
          <w:spacing w:val="-2"/>
          <w:sz w:val="28"/>
          <w:szCs w:val="28"/>
        </w:rPr>
        <w:t>、</w:t>
      </w:r>
      <w:r>
        <w:rPr>
          <w:rFonts w:hint="eastAsia" w:ascii="楷体" w:hAnsi="楷体" w:eastAsia="楷体" w:cs="楷体"/>
          <w:spacing w:val="-2"/>
          <w:sz w:val="28"/>
          <w:szCs w:val="28"/>
          <w:lang w:val="en-US" w:eastAsia="zh-CN"/>
        </w:rPr>
        <w:t>付款条件、</w:t>
      </w:r>
      <w:r>
        <w:rPr>
          <w:rFonts w:ascii="楷体" w:hAnsi="楷体" w:eastAsia="楷体" w:cs="楷体"/>
          <w:spacing w:val="-2"/>
          <w:sz w:val="28"/>
          <w:szCs w:val="28"/>
        </w:rPr>
        <w:t>质量问题处理等方面私下商谈或达成默契</w:t>
      </w:r>
      <w:r>
        <w:rPr>
          <w:rFonts w:hint="eastAsia" w:ascii="楷体" w:hAnsi="楷体" w:eastAsia="楷体" w:cs="楷体"/>
          <w:spacing w:val="-2"/>
          <w:sz w:val="28"/>
          <w:szCs w:val="28"/>
          <w:lang w:eastAsia="zh-CN"/>
        </w:rPr>
        <w:t>；</w:t>
      </w:r>
      <w:r>
        <w:rPr>
          <w:rFonts w:ascii="楷体" w:hAnsi="楷体" w:eastAsia="楷体" w:cs="楷体"/>
          <w:spacing w:val="-2"/>
          <w:sz w:val="28"/>
          <w:szCs w:val="28"/>
        </w:rPr>
        <w:t>决不以任何方式诱使甲方人员接受或共同编造虚假议价及质量资料、影响交易价格或交易之达成、违背职务、将合同权利义务转让给第三方及其它损害甲方利益的行为。</w:t>
      </w:r>
    </w:p>
    <w:p w14:paraId="0740650F">
      <w:pPr>
        <w:pStyle w:val="49"/>
        <w:tabs>
          <w:tab w:val="left" w:pos="1244"/>
        </w:tabs>
        <w:adjustRightInd w:val="0"/>
        <w:spacing w:line="305" w:lineRule="auto"/>
        <w:ind w:left="0" w:right="0" w:firstLine="560" w:firstLineChars="200"/>
        <w:rPr>
          <w:rFonts w:ascii="楷体" w:hAnsi="楷体" w:eastAsia="楷体" w:cs="楷体"/>
          <w:spacing w:val="-2"/>
          <w:sz w:val="28"/>
          <w:szCs w:val="28"/>
        </w:rPr>
      </w:pPr>
      <w:r>
        <w:rPr>
          <w:rFonts w:ascii="楷体" w:hAnsi="楷体" w:eastAsia="楷体" w:cs="楷体"/>
          <w:spacing w:val="-2"/>
          <w:sz w:val="28"/>
          <w:szCs w:val="28"/>
        </w:rPr>
        <w:t>7.若乙方发现甲方人员或其</w:t>
      </w:r>
      <w:r>
        <w:rPr>
          <w:rFonts w:hint="eastAsia" w:ascii="楷体" w:hAnsi="楷体" w:eastAsia="楷体" w:cs="楷体"/>
          <w:spacing w:val="-2"/>
          <w:sz w:val="28"/>
          <w:szCs w:val="28"/>
          <w:lang w:eastAsia="zh-CN"/>
        </w:rPr>
        <w:t>配偶、子女及其配偶等亲属和其他特定关系人</w:t>
      </w:r>
      <w:r>
        <w:rPr>
          <w:rFonts w:ascii="楷体" w:hAnsi="楷体" w:eastAsia="楷体" w:cs="楷体"/>
          <w:spacing w:val="-2"/>
          <w:sz w:val="28"/>
          <w:szCs w:val="28"/>
        </w:rPr>
        <w:t>有任何形式的索贿受贿行为，乙方有责任向甲方</w:t>
      </w:r>
      <w:r>
        <w:rPr>
          <w:rFonts w:hint="eastAsia" w:ascii="楷体" w:hAnsi="楷体" w:eastAsia="楷体" w:cs="楷体"/>
          <w:spacing w:val="-2"/>
          <w:sz w:val="28"/>
          <w:szCs w:val="28"/>
          <w:lang w:val="en-US" w:eastAsia="zh-CN"/>
        </w:rPr>
        <w:t>所属</w:t>
      </w:r>
      <w:r>
        <w:rPr>
          <w:rFonts w:ascii="楷体" w:hAnsi="楷体" w:eastAsia="楷体" w:cs="楷体"/>
          <w:spacing w:val="-2"/>
          <w:sz w:val="28"/>
          <w:szCs w:val="28"/>
        </w:rPr>
        <w:t>重汽集团纪委</w:t>
      </w:r>
      <w:r>
        <w:rPr>
          <w:rFonts w:hint="eastAsia" w:ascii="楷体" w:hAnsi="楷体" w:eastAsia="楷体" w:cs="楷体"/>
          <w:spacing w:val="-2"/>
          <w:sz w:val="28"/>
          <w:szCs w:val="28"/>
          <w:lang w:eastAsia="zh-CN"/>
        </w:rPr>
        <w:t>、</w:t>
      </w:r>
      <w:r>
        <w:rPr>
          <w:rFonts w:ascii="楷体" w:hAnsi="楷体" w:eastAsia="楷体" w:cs="楷体"/>
          <w:spacing w:val="-2"/>
          <w:sz w:val="28"/>
          <w:szCs w:val="28"/>
        </w:rPr>
        <w:t>监察部门举报（举报电话：0531-58062233，举报邮箱：jianchabu@sinotruk.com）。甲方不得</w:t>
      </w:r>
      <w:r>
        <w:rPr>
          <w:rFonts w:hint="eastAsia" w:ascii="楷体" w:hAnsi="楷体" w:eastAsia="楷体" w:cs="楷体"/>
          <w:spacing w:val="-2"/>
          <w:sz w:val="28"/>
          <w:szCs w:val="28"/>
          <w:lang w:val="en-US" w:eastAsia="zh-CN"/>
        </w:rPr>
        <w:t>以</w:t>
      </w:r>
      <w:r>
        <w:rPr>
          <w:rFonts w:ascii="楷体" w:hAnsi="楷体" w:eastAsia="楷体" w:cs="楷体"/>
          <w:spacing w:val="-2"/>
          <w:sz w:val="28"/>
          <w:szCs w:val="28"/>
        </w:rPr>
        <w:t>任何借口对乙方进行报复。对举报属实和严格遵守廉洁协议的乙方，在同等条件下甲方优先考虑与乙方继续合作并给予更优惠的商务合作条件。</w:t>
      </w:r>
    </w:p>
    <w:p w14:paraId="789DB86A">
      <w:pPr>
        <w:pStyle w:val="49"/>
        <w:tabs>
          <w:tab w:val="left" w:pos="1244"/>
        </w:tabs>
        <w:adjustRightInd w:val="0"/>
        <w:spacing w:line="305" w:lineRule="auto"/>
        <w:ind w:left="0" w:right="0" w:firstLine="560" w:firstLineChars="200"/>
        <w:rPr>
          <w:rFonts w:ascii="楷体" w:hAnsi="楷体" w:eastAsia="楷体" w:cs="楷体"/>
          <w:spacing w:val="-2"/>
          <w:sz w:val="28"/>
          <w:szCs w:val="28"/>
        </w:rPr>
      </w:pPr>
      <w:r>
        <w:rPr>
          <w:rFonts w:ascii="楷体" w:hAnsi="楷体" w:eastAsia="楷体" w:cs="楷体"/>
          <w:spacing w:val="-2"/>
          <w:sz w:val="28"/>
          <w:szCs w:val="28"/>
        </w:rPr>
        <w:t>8.若乙方知悉其它与甲方合作的供应商</w:t>
      </w:r>
      <w:r>
        <w:rPr>
          <w:rFonts w:hint="eastAsia" w:ascii="楷体" w:hAnsi="楷体" w:eastAsia="楷体" w:cs="楷体"/>
          <w:spacing w:val="-2"/>
          <w:sz w:val="28"/>
          <w:szCs w:val="28"/>
          <w:lang w:eastAsia="zh-CN"/>
        </w:rPr>
        <w:t>、</w:t>
      </w:r>
      <w:r>
        <w:rPr>
          <w:rFonts w:hint="eastAsia" w:ascii="楷体" w:hAnsi="楷体" w:eastAsia="楷体" w:cs="楷体"/>
          <w:spacing w:val="-2"/>
          <w:sz w:val="28"/>
          <w:szCs w:val="28"/>
          <w:lang w:val="en-US" w:eastAsia="zh-CN"/>
        </w:rPr>
        <w:t>服务商或采购商、经销商等合作伙伴</w:t>
      </w:r>
      <w:r>
        <w:rPr>
          <w:rFonts w:ascii="楷体" w:hAnsi="楷体" w:eastAsia="楷体" w:cs="楷体"/>
          <w:spacing w:val="-2"/>
          <w:sz w:val="28"/>
          <w:szCs w:val="28"/>
        </w:rPr>
        <w:t>存在违反本协议规定之行为，乙方应向甲方</w:t>
      </w:r>
      <w:r>
        <w:rPr>
          <w:rFonts w:hint="eastAsia" w:ascii="楷体" w:hAnsi="楷体" w:eastAsia="楷体" w:cs="楷体"/>
          <w:spacing w:val="-2"/>
          <w:sz w:val="28"/>
          <w:szCs w:val="28"/>
          <w:lang w:val="en-US" w:eastAsia="zh-CN"/>
        </w:rPr>
        <w:t>或</w:t>
      </w:r>
      <w:r>
        <w:rPr>
          <w:rFonts w:ascii="楷体" w:hAnsi="楷体" w:eastAsia="楷体" w:cs="楷体"/>
          <w:spacing w:val="-2"/>
          <w:sz w:val="28"/>
          <w:szCs w:val="28"/>
        </w:rPr>
        <w:t>甲方</w:t>
      </w:r>
      <w:r>
        <w:rPr>
          <w:rFonts w:hint="eastAsia" w:ascii="楷体" w:hAnsi="楷体" w:eastAsia="楷体" w:cs="楷体"/>
          <w:spacing w:val="-2"/>
          <w:sz w:val="28"/>
          <w:szCs w:val="28"/>
          <w:lang w:val="en-US" w:eastAsia="zh-CN"/>
        </w:rPr>
        <w:t>所属</w:t>
      </w:r>
      <w:r>
        <w:rPr>
          <w:rFonts w:ascii="楷体" w:hAnsi="楷体" w:eastAsia="楷体" w:cs="楷体"/>
          <w:spacing w:val="-2"/>
          <w:sz w:val="28"/>
          <w:szCs w:val="28"/>
        </w:rPr>
        <w:t>重汽集团纪委</w:t>
      </w:r>
      <w:r>
        <w:rPr>
          <w:rFonts w:hint="eastAsia" w:ascii="楷体" w:hAnsi="楷体" w:eastAsia="楷体" w:cs="楷体"/>
          <w:spacing w:val="-2"/>
          <w:sz w:val="28"/>
          <w:szCs w:val="28"/>
          <w:lang w:eastAsia="zh-CN"/>
        </w:rPr>
        <w:t>、</w:t>
      </w:r>
      <w:r>
        <w:rPr>
          <w:rFonts w:ascii="楷体" w:hAnsi="楷体" w:eastAsia="楷体" w:cs="楷体"/>
          <w:spacing w:val="-2"/>
          <w:sz w:val="28"/>
          <w:szCs w:val="28"/>
        </w:rPr>
        <w:t>监察部门检举并提供证据。</w:t>
      </w:r>
    </w:p>
    <w:p w14:paraId="72C09348">
      <w:pPr>
        <w:pStyle w:val="49"/>
        <w:tabs>
          <w:tab w:val="left" w:pos="1244"/>
        </w:tabs>
        <w:adjustRightInd w:val="0"/>
        <w:spacing w:line="305" w:lineRule="auto"/>
        <w:ind w:left="0" w:right="0" w:firstLine="560" w:firstLineChars="200"/>
        <w:rPr>
          <w:rFonts w:ascii="楷体" w:hAnsi="楷体" w:eastAsia="楷体" w:cs="楷体"/>
          <w:spacing w:val="-2"/>
          <w:sz w:val="28"/>
          <w:szCs w:val="28"/>
        </w:rPr>
      </w:pPr>
      <w:r>
        <w:rPr>
          <w:rFonts w:ascii="楷体" w:hAnsi="楷体" w:eastAsia="楷体" w:cs="楷体"/>
          <w:spacing w:val="-2"/>
          <w:sz w:val="28"/>
          <w:szCs w:val="28"/>
        </w:rPr>
        <w:t>9.乙方承诺在双方业务往来期间，不得对甲方人员采取任何手段使其离开甲方到乙方或乙方关联企业任职，若出现上述情况，则属于乙方违约，应承担给甲方造成的一切损失。</w:t>
      </w:r>
    </w:p>
    <w:p w14:paraId="35830ADD">
      <w:pPr>
        <w:pStyle w:val="49"/>
        <w:tabs>
          <w:tab w:val="left" w:pos="1244"/>
        </w:tabs>
        <w:adjustRightInd w:val="0"/>
        <w:spacing w:line="305" w:lineRule="auto"/>
        <w:ind w:left="0" w:right="0" w:firstLine="560" w:firstLineChars="200"/>
        <w:rPr>
          <w:rFonts w:ascii="楷体" w:hAnsi="楷体" w:eastAsia="楷体" w:cs="楷体"/>
          <w:spacing w:val="-2"/>
          <w:sz w:val="28"/>
          <w:szCs w:val="28"/>
        </w:rPr>
      </w:pPr>
      <w:r>
        <w:rPr>
          <w:rFonts w:ascii="楷体" w:hAnsi="楷体" w:eastAsia="楷体" w:cs="楷体"/>
          <w:spacing w:val="-2"/>
          <w:sz w:val="28"/>
          <w:szCs w:val="28"/>
        </w:rPr>
        <w:t>10.乙方承诺不聘任甲方内退领导干部或其他人员在乙方或乙方关联企业工作；乙方承诺不聘任甲方离职或退休三年内的领导干部或其他人员在乙方或乙方关联企业工作。</w:t>
      </w:r>
    </w:p>
    <w:p w14:paraId="4900F495">
      <w:pPr>
        <w:pStyle w:val="49"/>
        <w:tabs>
          <w:tab w:val="left" w:pos="1244"/>
        </w:tabs>
        <w:adjustRightInd w:val="0"/>
        <w:spacing w:line="305" w:lineRule="auto"/>
        <w:ind w:left="0" w:right="0" w:firstLine="560" w:firstLineChars="200"/>
        <w:rPr>
          <w:rFonts w:ascii="楷体" w:hAnsi="楷体" w:eastAsia="楷体" w:cs="楷体"/>
          <w:spacing w:val="-2"/>
          <w:sz w:val="28"/>
          <w:szCs w:val="28"/>
        </w:rPr>
      </w:pPr>
      <w:r>
        <w:rPr>
          <w:rFonts w:ascii="楷体" w:hAnsi="楷体" w:eastAsia="楷体" w:cs="楷体"/>
          <w:spacing w:val="-2"/>
          <w:sz w:val="28"/>
          <w:szCs w:val="28"/>
        </w:rPr>
        <w:t>11.若乙方违反本协议约定的任何一项，乙方自愿向甲方支付5万元至50万元人民币或</w:t>
      </w:r>
      <w:r>
        <w:rPr>
          <w:rFonts w:hint="default" w:ascii="楷体" w:hAnsi="楷体" w:eastAsia="楷体" w:cs="楷体"/>
          <w:spacing w:val="-2"/>
          <w:sz w:val="28"/>
          <w:szCs w:val="28"/>
          <w:lang w:val="en-US" w:eastAsia="zh-CN"/>
        </w:rPr>
        <w:t>违反协议约定事件发现的</w:t>
      </w:r>
      <w:r>
        <w:rPr>
          <w:rFonts w:ascii="楷体" w:hAnsi="楷体" w:eastAsia="楷体" w:cs="楷体"/>
          <w:spacing w:val="-2"/>
          <w:sz w:val="28"/>
          <w:szCs w:val="28"/>
        </w:rPr>
        <w:t>上年度采购额的10%作为违约金，给甲方造成损失的，还应承担全部赔偿责任。另外甲方还有权对乙方采取降低供货比例、取消供货资格、单方解除采购合同等措施。情节特别严重或触犯法律法规的，将交由甲方住所地司法机关依法进行处理。</w:t>
      </w:r>
    </w:p>
    <w:p w14:paraId="32EBE9E1">
      <w:pPr>
        <w:pStyle w:val="49"/>
        <w:tabs>
          <w:tab w:val="left" w:pos="1244"/>
        </w:tabs>
        <w:adjustRightInd w:val="0"/>
        <w:spacing w:line="305" w:lineRule="auto"/>
        <w:ind w:left="0" w:right="0" w:firstLine="560" w:firstLineChars="200"/>
        <w:rPr>
          <w:rFonts w:hint="default" w:ascii="楷体" w:hAnsi="楷体" w:eastAsia="楷体" w:cs="楷体"/>
          <w:spacing w:val="-2"/>
          <w:sz w:val="28"/>
          <w:szCs w:val="28"/>
          <w:lang w:val="en-US" w:eastAsia="zh-CN"/>
        </w:rPr>
      </w:pPr>
      <w:r>
        <w:rPr>
          <w:rFonts w:hint="default" w:ascii="楷体" w:hAnsi="楷体" w:eastAsia="楷体" w:cs="楷体"/>
          <w:spacing w:val="-2"/>
          <w:sz w:val="28"/>
          <w:szCs w:val="28"/>
          <w:lang w:val="en-US" w:eastAsia="zh-CN"/>
        </w:rPr>
        <w:t>12.关联企业是指：a）本企业的实际控制人，如甲方的实际控制人中国重型汽车集团有限公司或山东重工集团有限公司等；b）本企业实际控制人对外出资，拥有股权超过50%的各级子公司；c）本企业实际控制人直接或间接持股比例虽未超过50%，但为第一大股东，并且通过股东协议、公司章程、董事会决议或者其他协议安排</w:t>
      </w:r>
      <w:r>
        <w:rPr>
          <w:rFonts w:hint="eastAsia" w:ascii="楷体" w:hAnsi="楷体" w:eastAsia="楷体" w:cs="楷体"/>
          <w:spacing w:val="-2"/>
          <w:sz w:val="28"/>
          <w:szCs w:val="28"/>
          <w:lang w:val="en-US" w:eastAsia="zh-CN"/>
        </w:rPr>
        <w:t>等</w:t>
      </w:r>
      <w:r>
        <w:rPr>
          <w:rFonts w:hint="default" w:ascii="楷体" w:hAnsi="楷体" w:eastAsia="楷体" w:cs="楷体"/>
          <w:spacing w:val="-2"/>
          <w:sz w:val="28"/>
          <w:szCs w:val="28"/>
          <w:lang w:val="en-US" w:eastAsia="zh-CN"/>
        </w:rPr>
        <w:t>能够对其实际支配的企业或单位。</w:t>
      </w:r>
    </w:p>
    <w:p w14:paraId="525CA662">
      <w:pPr>
        <w:pStyle w:val="49"/>
        <w:tabs>
          <w:tab w:val="left" w:pos="1244"/>
        </w:tabs>
        <w:adjustRightInd w:val="0"/>
        <w:spacing w:line="305" w:lineRule="auto"/>
        <w:ind w:left="0" w:right="0" w:firstLine="560" w:firstLineChars="200"/>
        <w:rPr>
          <w:rFonts w:hint="default" w:ascii="楷体" w:hAnsi="楷体" w:eastAsia="楷体" w:cs="楷体"/>
          <w:spacing w:val="-2"/>
          <w:sz w:val="28"/>
          <w:szCs w:val="28"/>
          <w:lang w:val="en-US" w:eastAsia="zh-CN"/>
        </w:rPr>
      </w:pPr>
      <w:r>
        <w:rPr>
          <w:rFonts w:hint="eastAsia" w:ascii="楷体" w:hAnsi="楷体" w:eastAsia="楷体" w:cs="楷体"/>
          <w:spacing w:val="-2"/>
          <w:sz w:val="28"/>
          <w:szCs w:val="28"/>
          <w:lang w:val="en-US" w:eastAsia="zh-CN"/>
        </w:rPr>
        <w:t>本企业股东、管理人员及其配偶、子女及其配偶等亲属和其他特定关系人以及本企业实际控制人、实际控制人持股超过50%的各级子公司、实际控制人持股未超过50%但能够实际支配的企业或单位的股东、管理人员及其配偶、子女及其配偶等亲属和其他特定关系人，直接持股、间接持股或以其他形式投资的企业或单位，视同本企业的关联企业。</w:t>
      </w:r>
    </w:p>
    <w:p w14:paraId="0C455175">
      <w:pPr>
        <w:pStyle w:val="49"/>
        <w:tabs>
          <w:tab w:val="left" w:pos="1244"/>
        </w:tabs>
        <w:adjustRightInd w:val="0"/>
        <w:spacing w:line="305" w:lineRule="auto"/>
        <w:ind w:left="0" w:right="0" w:firstLine="560" w:firstLineChars="200"/>
        <w:rPr>
          <w:rFonts w:hint="default" w:ascii="楷体" w:hAnsi="楷体" w:eastAsia="楷体" w:cs="楷体"/>
          <w:b w:val="0"/>
          <w:bCs w:val="0"/>
          <w:spacing w:val="-2"/>
          <w:sz w:val="28"/>
          <w:szCs w:val="28"/>
        </w:rPr>
      </w:pPr>
      <w:r>
        <w:rPr>
          <w:rFonts w:hint="default" w:ascii="楷体" w:hAnsi="楷体" w:eastAsia="楷体" w:cs="楷体"/>
          <w:b w:val="0"/>
          <w:bCs w:val="0"/>
          <w:spacing w:val="-2"/>
          <w:sz w:val="28"/>
          <w:szCs w:val="28"/>
          <w:lang w:val="en-US" w:eastAsia="zh-CN"/>
        </w:rPr>
        <w:t>13.</w:t>
      </w:r>
      <w:r>
        <w:rPr>
          <w:rFonts w:hint="default" w:ascii="楷体" w:hAnsi="楷体" w:eastAsia="楷体" w:cs="楷体"/>
          <w:b w:val="0"/>
          <w:bCs w:val="0"/>
          <w:spacing w:val="-2"/>
          <w:sz w:val="28"/>
          <w:szCs w:val="28"/>
        </w:rPr>
        <w:t>本合同的各签约方选择使用电子签约的，已由法定代表人本人或授权其代理人在电子签约平台进行了实名注册，并通过CA证书进行签约。电子签约的任一方均已知晓且同意通过代理人密码登录账户后的所有操作视为该方的行为，并自愿承担由此产生的一切法律后果。电子签约方的代理人包括在平台完成认证并具有相应盖章、签字权限的管理员、盖章人或签名人。电子签约方在相关电子合同通过CA证书进行电子签章的，视为该方有效签署合同。如各方签章时间不一致的，以最后签章的时间为准。本合同所有的手写涂改、一方擅自增加、删改、篡改部分无效（个人手写签名除外）。</w:t>
      </w:r>
    </w:p>
    <w:p w14:paraId="1B01A04B">
      <w:pPr>
        <w:pStyle w:val="49"/>
        <w:tabs>
          <w:tab w:val="left" w:pos="1244"/>
        </w:tabs>
        <w:adjustRightInd w:val="0"/>
        <w:spacing w:line="305" w:lineRule="auto"/>
        <w:ind w:left="0" w:right="0" w:firstLine="560" w:firstLineChars="200"/>
        <w:rPr>
          <w:rFonts w:ascii="楷体" w:hAnsi="楷体" w:eastAsia="楷体" w:cs="楷体"/>
          <w:spacing w:val="-2"/>
          <w:sz w:val="28"/>
          <w:szCs w:val="28"/>
        </w:rPr>
      </w:pPr>
      <w:r>
        <w:rPr>
          <w:rFonts w:hint="default" w:ascii="楷体" w:hAnsi="楷体" w:eastAsia="楷体" w:cs="楷体"/>
          <w:b w:val="0"/>
          <w:bCs w:val="0"/>
          <w:spacing w:val="-2"/>
          <w:sz w:val="28"/>
          <w:szCs w:val="28"/>
        </w:rPr>
        <w:t>若一方不使用电子签约，此情形下各方认可并同意电子签章与在纸质合同上手写签名或者盖章具有同等的法律效力，一方在合同上使用电子签章，另一方将已完成电子签章的合同打印为纸质合同后，再于合同签署处加盖实物印章、手写签名视为双方已签署完毕。</w:t>
      </w:r>
    </w:p>
    <w:p w14:paraId="6E3CB3AC">
      <w:pPr>
        <w:pStyle w:val="49"/>
        <w:tabs>
          <w:tab w:val="left" w:pos="1244"/>
        </w:tabs>
        <w:adjustRightInd w:val="0"/>
        <w:spacing w:line="305" w:lineRule="auto"/>
        <w:ind w:left="0" w:right="0" w:firstLine="560" w:firstLineChars="200"/>
        <w:rPr>
          <w:rFonts w:hint="default" w:ascii="楷体" w:hAnsi="楷体" w:eastAsia="楷体" w:cs="楷体"/>
          <w:spacing w:val="-2"/>
          <w:sz w:val="28"/>
          <w:szCs w:val="28"/>
          <w:lang w:val="en-US" w:eastAsia="zh-CN"/>
        </w:rPr>
      </w:pPr>
      <w:r>
        <w:rPr>
          <w:rFonts w:ascii="楷体" w:hAnsi="楷体" w:eastAsia="楷体" w:cs="楷体"/>
          <w:spacing w:val="-2"/>
          <w:sz w:val="28"/>
          <w:szCs w:val="28"/>
        </w:rPr>
        <w:t>1</w:t>
      </w:r>
      <w:r>
        <w:rPr>
          <w:rFonts w:hint="default" w:ascii="楷体" w:hAnsi="楷体" w:eastAsia="楷体" w:cs="楷体"/>
          <w:spacing w:val="-2"/>
          <w:sz w:val="28"/>
          <w:szCs w:val="28"/>
          <w:lang w:val="en-US" w:eastAsia="zh-CN"/>
        </w:rPr>
        <w:t>4</w:t>
      </w:r>
      <w:r>
        <w:rPr>
          <w:rFonts w:ascii="楷体" w:hAnsi="楷体" w:eastAsia="楷体" w:cs="楷体"/>
          <w:spacing w:val="-2"/>
          <w:sz w:val="28"/>
          <w:szCs w:val="28"/>
        </w:rPr>
        <w:t>.本协议作为执行</w:t>
      </w:r>
      <w:r>
        <w:rPr>
          <w:rFonts w:hint="eastAsia" w:ascii="楷体" w:hAnsi="楷体" w:eastAsia="楷体" w:cs="楷体"/>
          <w:spacing w:val="-2"/>
          <w:sz w:val="28"/>
          <w:szCs w:val="28"/>
          <w:lang w:val="en-US" w:eastAsia="zh-CN"/>
        </w:rPr>
        <w:t>甲乙双方</w:t>
      </w:r>
      <w:r>
        <w:rPr>
          <w:rFonts w:ascii="楷体" w:hAnsi="楷体" w:eastAsia="楷体" w:cs="楷体"/>
          <w:spacing w:val="-2"/>
          <w:sz w:val="28"/>
          <w:szCs w:val="28"/>
        </w:rPr>
        <w:t>采购协议</w:t>
      </w:r>
      <w:r>
        <w:rPr>
          <w:rFonts w:hint="eastAsia" w:ascii="楷体" w:hAnsi="楷体" w:eastAsia="楷体" w:cs="楷体"/>
          <w:spacing w:val="-2"/>
          <w:sz w:val="28"/>
          <w:szCs w:val="28"/>
          <w:lang w:val="en-US" w:eastAsia="zh-CN"/>
        </w:rPr>
        <w:t>或其他合作合同、协议</w:t>
      </w:r>
      <w:r>
        <w:rPr>
          <w:rFonts w:ascii="楷体" w:hAnsi="楷体" w:eastAsia="楷体" w:cs="楷体"/>
          <w:spacing w:val="-2"/>
          <w:sz w:val="28"/>
          <w:szCs w:val="28"/>
        </w:rPr>
        <w:t>的附件，自双方签署之日起生效，此协议在</w:t>
      </w:r>
      <w:r>
        <w:rPr>
          <w:rFonts w:hint="eastAsia" w:ascii="楷体" w:hAnsi="楷体" w:eastAsia="楷体" w:cs="楷体"/>
          <w:spacing w:val="-2"/>
          <w:sz w:val="28"/>
          <w:szCs w:val="28"/>
          <w:lang w:val="en-US" w:eastAsia="zh-CN"/>
        </w:rPr>
        <w:t>甲乙</w:t>
      </w:r>
      <w:r>
        <w:rPr>
          <w:rFonts w:ascii="楷体" w:hAnsi="楷体" w:eastAsia="楷体" w:cs="楷体"/>
          <w:spacing w:val="-2"/>
          <w:sz w:val="28"/>
          <w:szCs w:val="28"/>
        </w:rPr>
        <w:t>双方</w:t>
      </w:r>
      <w:r>
        <w:rPr>
          <w:rFonts w:hint="eastAsia" w:ascii="楷体" w:hAnsi="楷体" w:eastAsia="楷体" w:cs="楷体"/>
          <w:spacing w:val="-2"/>
          <w:sz w:val="28"/>
          <w:szCs w:val="28"/>
          <w:lang w:val="en-US" w:eastAsia="zh-CN"/>
        </w:rPr>
        <w:t>业务</w:t>
      </w:r>
      <w:r>
        <w:rPr>
          <w:rFonts w:ascii="楷体" w:hAnsi="楷体" w:eastAsia="楷体" w:cs="楷体"/>
          <w:spacing w:val="-2"/>
          <w:sz w:val="28"/>
          <w:szCs w:val="28"/>
        </w:rPr>
        <w:t>合作期间有效</w:t>
      </w:r>
      <w:r>
        <w:rPr>
          <w:rFonts w:hint="eastAsia" w:ascii="楷体" w:hAnsi="楷体" w:eastAsia="楷体" w:cs="楷体"/>
          <w:spacing w:val="-2"/>
          <w:sz w:val="28"/>
          <w:szCs w:val="28"/>
          <w:lang w:eastAsia="zh-CN"/>
        </w:rPr>
        <w:t>；</w:t>
      </w:r>
      <w:r>
        <w:rPr>
          <w:rFonts w:hint="eastAsia" w:ascii="楷体" w:hAnsi="楷体" w:eastAsia="楷体" w:cs="楷体"/>
          <w:spacing w:val="-2"/>
          <w:sz w:val="28"/>
          <w:szCs w:val="28"/>
          <w:lang w:val="en-US" w:eastAsia="zh-CN"/>
        </w:rPr>
        <w:t>本协议生效后将自动替代生效日之前双方已签订的《供应商廉洁诚信协议》或类同协议约定；本协议生效前甲乙双方未签署《供应商廉洁诚信协议》或类同协议约定等但实际已存在供应采购等业务合作关系的，甲乙双方同意有关业务合作适用本协议的所有条款约定。</w:t>
      </w:r>
    </w:p>
    <w:p w14:paraId="5B55B1CA">
      <w:pPr>
        <w:pStyle w:val="49"/>
        <w:tabs>
          <w:tab w:val="left" w:pos="1244"/>
        </w:tabs>
        <w:adjustRightInd w:val="0"/>
        <w:spacing w:line="305" w:lineRule="auto"/>
        <w:ind w:left="0" w:right="0" w:firstLine="560" w:firstLineChars="200"/>
        <w:rPr>
          <w:rFonts w:ascii="楷体" w:hAnsi="楷体" w:eastAsia="楷体" w:cs="楷体"/>
          <w:spacing w:val="-2"/>
          <w:sz w:val="28"/>
          <w:szCs w:val="28"/>
        </w:rPr>
      </w:pPr>
      <w:r>
        <w:rPr>
          <w:rFonts w:ascii="楷体" w:hAnsi="楷体" w:eastAsia="楷体" w:cs="楷体"/>
          <w:spacing w:val="-2"/>
          <w:sz w:val="28"/>
          <w:szCs w:val="28"/>
        </w:rPr>
        <w:t>1</w:t>
      </w:r>
      <w:r>
        <w:rPr>
          <w:rFonts w:hint="eastAsia" w:ascii="楷体" w:hAnsi="楷体" w:eastAsia="楷体" w:cs="楷体"/>
          <w:spacing w:val="-2"/>
          <w:sz w:val="28"/>
          <w:szCs w:val="28"/>
          <w:lang w:val="en-US" w:eastAsia="zh-CN"/>
        </w:rPr>
        <w:t>5</w:t>
      </w:r>
      <w:r>
        <w:rPr>
          <w:rFonts w:ascii="楷体" w:hAnsi="楷体" w:eastAsia="楷体" w:cs="楷体"/>
          <w:spacing w:val="-2"/>
          <w:sz w:val="28"/>
          <w:szCs w:val="28"/>
        </w:rPr>
        <w:t>.本协议一式二份，双方各执一份，具有同等法律效力。若产生争议，双方协商解决，协商不成的在甲方所在地有管辖权的法院诉讼解决。</w:t>
      </w:r>
    </w:p>
    <w:p w14:paraId="1BF5FCBB">
      <w:pPr>
        <w:pStyle w:val="9"/>
        <w:spacing w:before="9"/>
        <w:ind w:left="0" w:firstLine="0"/>
        <w:rPr>
          <w:rFonts w:ascii="楷体" w:hAnsi="楷体" w:eastAsia="楷体" w:cs="楷体"/>
          <w:sz w:val="40"/>
          <w:szCs w:val="28"/>
        </w:rPr>
      </w:pPr>
    </w:p>
    <w:p w14:paraId="3D04DB76">
      <w:pPr>
        <w:tabs>
          <w:tab w:val="left" w:pos="5457"/>
        </w:tabs>
        <w:spacing w:before="1"/>
        <w:ind w:left="117"/>
        <w:rPr>
          <w:rFonts w:ascii="楷体" w:hAnsi="楷体" w:eastAsia="楷体" w:cs="楷体"/>
          <w:b/>
          <w:sz w:val="24"/>
          <w:szCs w:val="21"/>
        </w:rPr>
      </w:pPr>
      <w:r>
        <w:rPr>
          <w:rFonts w:hint="eastAsia" w:ascii="楷体" w:hAnsi="楷体" w:eastAsia="楷体" w:cs="楷体"/>
          <w:b/>
          <w:spacing w:val="-1"/>
          <w:w w:val="99"/>
          <w:sz w:val="24"/>
          <w:szCs w:val="21"/>
        </w:rPr>
        <w:t>甲方（盖章</w:t>
      </w:r>
      <w:r>
        <w:rPr>
          <w:rFonts w:hint="eastAsia" w:ascii="楷体" w:hAnsi="楷体" w:eastAsia="楷体" w:cs="楷体"/>
          <w:b/>
          <w:spacing w:val="-140"/>
          <w:w w:val="99"/>
          <w:sz w:val="24"/>
          <w:szCs w:val="21"/>
        </w:rPr>
        <w:t>）</w:t>
      </w:r>
      <w:r>
        <w:rPr>
          <w:rFonts w:hint="eastAsia" w:ascii="楷体" w:hAnsi="楷体" w:eastAsia="楷体" w:cs="楷体"/>
          <w:b/>
          <w:w w:val="99"/>
          <w:sz w:val="24"/>
          <w:szCs w:val="21"/>
        </w:rPr>
        <w:t>：</w:t>
      </w:r>
      <w:r>
        <w:rPr>
          <w:rFonts w:hint="eastAsia" w:ascii="楷体" w:hAnsi="楷体" w:eastAsia="楷体" w:cs="楷体"/>
          <w:b/>
          <w:sz w:val="24"/>
          <w:szCs w:val="21"/>
        </w:rPr>
        <w:tab/>
      </w:r>
      <w:r>
        <w:rPr>
          <w:rFonts w:hint="eastAsia" w:ascii="楷体" w:hAnsi="楷体" w:eastAsia="楷体" w:cs="楷体"/>
          <w:b/>
          <w:spacing w:val="-1"/>
          <w:w w:val="99"/>
          <w:sz w:val="24"/>
          <w:szCs w:val="21"/>
        </w:rPr>
        <w:t>乙方（盖</w:t>
      </w:r>
      <w:r>
        <w:rPr>
          <w:rFonts w:hint="eastAsia" w:ascii="楷体" w:hAnsi="楷体" w:eastAsia="楷体" w:cs="楷体"/>
          <w:b/>
          <w:spacing w:val="2"/>
          <w:w w:val="99"/>
          <w:sz w:val="24"/>
          <w:szCs w:val="21"/>
        </w:rPr>
        <w:t>章</w:t>
      </w:r>
      <w:r>
        <w:rPr>
          <w:rFonts w:hint="eastAsia" w:ascii="楷体" w:hAnsi="楷体" w:eastAsia="楷体" w:cs="楷体"/>
          <w:b/>
          <w:spacing w:val="-142"/>
          <w:w w:val="99"/>
          <w:sz w:val="24"/>
          <w:szCs w:val="21"/>
        </w:rPr>
        <w:t>）</w:t>
      </w:r>
      <w:r>
        <w:rPr>
          <w:rFonts w:hint="eastAsia" w:ascii="楷体" w:hAnsi="楷体" w:eastAsia="楷体" w:cs="楷体"/>
          <w:b/>
          <w:w w:val="99"/>
          <w:sz w:val="24"/>
          <w:szCs w:val="21"/>
        </w:rPr>
        <w:t>：</w:t>
      </w:r>
    </w:p>
    <w:p w14:paraId="3D4C9E52">
      <w:pPr>
        <w:pStyle w:val="9"/>
        <w:ind w:left="0" w:firstLine="0"/>
        <w:rPr>
          <w:rFonts w:ascii="楷体" w:hAnsi="楷体" w:eastAsia="楷体" w:cs="楷体"/>
          <w:b/>
          <w:sz w:val="24"/>
          <w:szCs w:val="28"/>
        </w:rPr>
      </w:pPr>
    </w:p>
    <w:p w14:paraId="3168F73A">
      <w:pPr>
        <w:pStyle w:val="9"/>
        <w:spacing w:before="1"/>
        <w:ind w:left="0" w:firstLine="0"/>
        <w:rPr>
          <w:rFonts w:ascii="楷体" w:hAnsi="楷体" w:eastAsia="楷体" w:cs="楷体"/>
          <w:b/>
          <w:sz w:val="24"/>
          <w:szCs w:val="28"/>
        </w:rPr>
      </w:pPr>
    </w:p>
    <w:p w14:paraId="7F68A195">
      <w:pPr>
        <w:tabs>
          <w:tab w:val="left" w:pos="5457"/>
        </w:tabs>
        <w:ind w:left="117"/>
        <w:rPr>
          <w:rFonts w:ascii="楷体" w:hAnsi="楷体" w:eastAsia="楷体" w:cs="楷体"/>
          <w:b/>
          <w:sz w:val="24"/>
          <w:szCs w:val="21"/>
        </w:rPr>
      </w:pPr>
      <w:r>
        <w:rPr>
          <w:rFonts w:hint="eastAsia" w:ascii="楷体" w:hAnsi="楷体" w:eastAsia="楷体" w:cs="楷体"/>
          <w:b/>
          <w:sz w:val="24"/>
          <w:szCs w:val="21"/>
        </w:rPr>
        <w:t>法定代表/授权代表</w:t>
      </w:r>
      <w:r>
        <w:rPr>
          <w:rFonts w:hint="eastAsia" w:ascii="楷体" w:hAnsi="楷体" w:eastAsia="楷体" w:cs="楷体"/>
          <w:b/>
          <w:sz w:val="24"/>
          <w:szCs w:val="21"/>
        </w:rPr>
        <w:tab/>
      </w:r>
      <w:r>
        <w:rPr>
          <w:rFonts w:hint="eastAsia" w:ascii="楷体" w:hAnsi="楷体" w:eastAsia="楷体" w:cs="楷体"/>
          <w:b/>
          <w:sz w:val="24"/>
          <w:szCs w:val="21"/>
        </w:rPr>
        <w:t>法定代表/授权代表</w:t>
      </w:r>
    </w:p>
    <w:p w14:paraId="2C110C8D">
      <w:pPr>
        <w:pStyle w:val="9"/>
        <w:ind w:left="0" w:firstLine="0"/>
        <w:rPr>
          <w:rFonts w:ascii="楷体" w:hAnsi="楷体" w:eastAsia="楷体" w:cs="楷体"/>
          <w:b/>
          <w:sz w:val="24"/>
          <w:szCs w:val="28"/>
        </w:rPr>
      </w:pPr>
    </w:p>
    <w:p w14:paraId="0706906B">
      <w:pPr>
        <w:pStyle w:val="9"/>
        <w:spacing w:before="4"/>
        <w:ind w:left="0" w:firstLine="0"/>
        <w:rPr>
          <w:rFonts w:ascii="楷体" w:hAnsi="楷体" w:eastAsia="楷体" w:cs="楷体"/>
          <w:b/>
          <w:sz w:val="24"/>
          <w:szCs w:val="28"/>
        </w:rPr>
      </w:pPr>
    </w:p>
    <w:p w14:paraId="18998AEB">
      <w:pPr>
        <w:tabs>
          <w:tab w:val="left" w:pos="5457"/>
        </w:tabs>
        <w:ind w:left="117"/>
        <w:rPr>
          <w:rFonts w:ascii="楷体" w:hAnsi="楷体" w:eastAsia="楷体" w:cs="楷体"/>
          <w:b/>
          <w:sz w:val="24"/>
          <w:szCs w:val="21"/>
        </w:rPr>
      </w:pPr>
      <w:r>
        <w:rPr>
          <w:rFonts w:hint="eastAsia" w:ascii="楷体" w:hAnsi="楷体" w:eastAsia="楷体" w:cs="楷体"/>
          <w:b/>
          <w:sz w:val="24"/>
          <w:szCs w:val="21"/>
        </w:rPr>
        <w:t>日</w:t>
      </w:r>
      <w:r>
        <w:rPr>
          <w:rFonts w:hint="eastAsia" w:ascii="楷体" w:hAnsi="楷体" w:eastAsia="楷体" w:cs="楷体"/>
          <w:b/>
          <w:spacing w:val="-4"/>
          <w:sz w:val="24"/>
          <w:szCs w:val="21"/>
        </w:rPr>
        <w:t xml:space="preserve"> </w:t>
      </w:r>
      <w:r>
        <w:rPr>
          <w:rFonts w:hint="eastAsia" w:ascii="楷体" w:hAnsi="楷体" w:eastAsia="楷体" w:cs="楷体"/>
          <w:b/>
          <w:sz w:val="24"/>
          <w:szCs w:val="21"/>
        </w:rPr>
        <w:t>期:</w:t>
      </w:r>
      <w:r>
        <w:rPr>
          <w:rFonts w:hint="eastAsia" w:ascii="楷体" w:hAnsi="楷体" w:eastAsia="楷体" w:cs="楷体"/>
          <w:b/>
          <w:sz w:val="24"/>
          <w:szCs w:val="21"/>
        </w:rPr>
        <w:tab/>
      </w:r>
      <w:r>
        <w:rPr>
          <w:rFonts w:hint="eastAsia" w:ascii="楷体" w:hAnsi="楷体" w:eastAsia="楷体" w:cs="楷体"/>
          <w:b/>
          <w:sz w:val="24"/>
          <w:szCs w:val="21"/>
        </w:rPr>
        <w:t>日 期:</w:t>
      </w:r>
    </w:p>
    <w:p w14:paraId="1A48FC53">
      <w:pPr>
        <w:widowControl/>
        <w:adjustRightInd w:val="0"/>
        <w:snapToGrid w:val="0"/>
        <w:spacing w:line="360" w:lineRule="auto"/>
        <w:ind w:firstLine="467" w:firstLineChars="209"/>
        <w:jc w:val="left"/>
        <w:rPr>
          <w:rFonts w:ascii="宋体" w:hAnsi="宋体" w:cs="宋体"/>
          <w:color w:val="auto"/>
          <w:sz w:val="22"/>
          <w:szCs w:val="22"/>
          <w:highlight w:val="none"/>
          <w:u w:val="none"/>
        </w:rPr>
      </w:pPr>
    </w:p>
    <w:sectPr>
      <w:footerReference r:id="rId8" w:type="default"/>
      <w:pgSz w:w="11906" w:h="16838"/>
      <w:pgMar w:top="1587" w:right="1134" w:bottom="1134" w:left="1134" w:header="851" w:footer="850" w:gutter="0"/>
      <w:pgNumType w:fmt="decimal"/>
      <w:cols w:space="720" w:num="1"/>
      <w:docGrid w:type="linesAndChars" w:linePitch="328" w:charSpace="8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804D8">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26EED">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7F26EED">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E06D3">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90928D">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490928D">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3D075">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11AA68">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111AA68">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9DEA2">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5A01A6">
                          <w:pPr>
                            <w:pStyle w:val="1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85A01A6">
                    <w:pPr>
                      <w:pStyle w:val="1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18090" w:type="dxa"/>
      <w:tblInd w:w="0" w:type="dxa"/>
      <w:tblBorders>
        <w:top w:val="none" w:color="auto" w:sz="0" w:space="0"/>
        <w:left w:val="none" w:color="auto" w:sz="0" w:space="0"/>
        <w:bottom w:val="none" w:color="auto" w:sz="0" w:space="0"/>
        <w:right w:val="none" w:color="auto" w:sz="0" w:space="0"/>
        <w:insideH w:val="none" w:color="auto" w:sz="0" w:space="0"/>
        <w:insideV w:val="single" w:color="4F81BD" w:sz="18" w:space="0"/>
      </w:tblBorders>
      <w:tblLayout w:type="fixed"/>
      <w:tblCellMar>
        <w:top w:w="58" w:type="dxa"/>
        <w:left w:w="115" w:type="dxa"/>
        <w:bottom w:w="58" w:type="dxa"/>
        <w:right w:w="115" w:type="dxa"/>
      </w:tblCellMar>
    </w:tblPr>
    <w:tblGrid>
      <w:gridCol w:w="9756"/>
      <w:gridCol w:w="8334"/>
    </w:tblGrid>
    <w:tr w14:paraId="4E8D5545">
      <w:tblPrEx>
        <w:tblBorders>
          <w:top w:val="none" w:color="auto" w:sz="0" w:space="0"/>
          <w:left w:val="none" w:color="auto" w:sz="0" w:space="0"/>
          <w:bottom w:val="none" w:color="auto" w:sz="0" w:space="0"/>
          <w:right w:val="none" w:color="auto" w:sz="0" w:space="0"/>
          <w:insideH w:val="none" w:color="auto" w:sz="0" w:space="0"/>
          <w:insideV w:val="single" w:color="4F81BD" w:sz="18" w:space="0"/>
        </w:tblBorders>
        <w:tblCellMar>
          <w:top w:w="58" w:type="dxa"/>
          <w:left w:w="115" w:type="dxa"/>
          <w:bottom w:w="58" w:type="dxa"/>
          <w:right w:w="115" w:type="dxa"/>
        </w:tblCellMar>
      </w:tblPrEx>
      <w:tc>
        <w:tcPr>
          <w:tcW w:w="9756" w:type="dxa"/>
        </w:tcPr>
        <w:p w14:paraId="7D894411">
          <w:pPr>
            <w:pStyle w:val="12"/>
            <w:keepNext w:val="0"/>
            <w:keepLines w:val="0"/>
            <w:suppressLineNumbers w:val="0"/>
            <w:spacing w:before="0" w:beforeAutospacing="0" w:after="0" w:afterAutospacing="0"/>
            <w:ind w:left="0" w:right="720"/>
            <w:jc w:val="center"/>
            <w:rPr>
              <w:rFonts w:hint="default"/>
              <w:color w:val="4F81BD"/>
            </w:rPr>
          </w:pPr>
          <w:r>
            <w:rPr>
              <w:rFonts w:hint="default"/>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D64E4E">
                                <w:pPr>
                                  <w:pStyle w:val="12"/>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3D64E4E">
                          <w:pPr>
                            <w:pStyle w:val="12"/>
                          </w:pPr>
                          <w:r>
                            <w:fldChar w:fldCharType="begin"/>
                          </w:r>
                          <w:r>
                            <w:instrText xml:space="preserve"> PAGE  \* MERGEFORMAT </w:instrText>
                          </w:r>
                          <w:r>
                            <w:fldChar w:fldCharType="separate"/>
                          </w:r>
                          <w:r>
                            <w:t>23</w:t>
                          </w:r>
                          <w:r>
                            <w:fldChar w:fldCharType="end"/>
                          </w:r>
                        </w:p>
                      </w:txbxContent>
                    </v:textbox>
                  </v:shape>
                </w:pict>
              </mc:Fallback>
            </mc:AlternateContent>
          </w:r>
        </w:p>
      </w:tc>
      <w:tc>
        <w:tcPr>
          <w:tcW w:w="8334" w:type="dxa"/>
        </w:tcPr>
        <w:p w14:paraId="1307887F">
          <w:pPr>
            <w:pStyle w:val="12"/>
            <w:keepNext w:val="0"/>
            <w:keepLines w:val="0"/>
            <w:suppressLineNumbers w:val="0"/>
            <w:spacing w:before="0" w:beforeAutospacing="0" w:after="0" w:afterAutospacing="0"/>
            <w:ind w:left="0" w:right="720"/>
            <w:jc w:val="center"/>
            <w:rPr>
              <w:rFonts w:hint="default"/>
              <w:sz w:val="18"/>
            </w:rPr>
          </w:pPr>
        </w:p>
      </w:tc>
    </w:tr>
  </w:tbl>
  <w:p w14:paraId="75D4B41A">
    <w:pPr>
      <w:pStyle w:val="12"/>
      <w:rPr>
        <w:rFonts w:hint="eastAsia" w:eastAsia="宋体"/>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30515">
    <w:pPr>
      <w:pStyle w:val="13"/>
      <w:rPr>
        <w:rFonts w:ascii="楷体_GB2312" w:eastAsia="楷体_GB2312"/>
        <w:sz w:val="28"/>
        <w:szCs w:val="28"/>
      </w:rPr>
    </w:pPr>
    <w:r>
      <w:drawing>
        <wp:anchor distT="0" distB="0" distL="114300" distR="114300" simplePos="0" relativeHeight="251659264" behindDoc="0" locked="0" layoutInCell="1" allowOverlap="1">
          <wp:simplePos x="0" y="0"/>
          <wp:positionH relativeFrom="column">
            <wp:posOffset>-205105</wp:posOffset>
          </wp:positionH>
          <wp:positionV relativeFrom="paragraph">
            <wp:posOffset>-218440</wp:posOffset>
          </wp:positionV>
          <wp:extent cx="1257300" cy="398145"/>
          <wp:effectExtent l="0" t="0" r="7620" b="1333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257300" cy="398145"/>
                  </a:xfrm>
                  <a:prstGeom prst="rect">
                    <a:avLst/>
                  </a:prstGeom>
                  <a:solidFill>
                    <a:srgbClr val="FFCC99"/>
                  </a:solidFill>
                  <a:ln>
                    <a:noFill/>
                  </a:ln>
                </pic:spPr>
              </pic:pic>
            </a:graphicData>
          </a:graphic>
        </wp:anchor>
      </w:drawing>
    </w:r>
    <w:r>
      <w:rPr>
        <w:rFonts w:hint="eastAsia"/>
      </w:rPr>
      <w:t>　　　　　　　　　　　　　　　　　　　　　　　　　　　　　　　　　　</w:t>
    </w:r>
    <w:r>
      <w:rPr>
        <w:rFonts w:hint="eastAsia" w:ascii="楷体_GB2312" w:eastAsia="楷体_GB2312"/>
      </w:rPr>
      <w:t>　　</w:t>
    </w:r>
    <w:r>
      <w:rPr>
        <w:rFonts w:hint="eastAsia" w:ascii="楷体_GB2312" w:eastAsia="楷体_GB2312"/>
        <w:sz w:val="28"/>
        <w:szCs w:val="28"/>
      </w:rPr>
      <w:t xml:space="preserve">　 </w:t>
    </w:r>
  </w:p>
  <w:p w14:paraId="494E2B67">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8A221"/>
    <w:multiLevelType w:val="singleLevel"/>
    <w:tmpl w:val="A418A221"/>
    <w:lvl w:ilvl="0" w:tentative="0">
      <w:start w:val="2"/>
      <w:numFmt w:val="chineseCounting"/>
      <w:suff w:val="space"/>
      <w:lvlText w:val="%1、"/>
      <w:lvlJc w:val="left"/>
      <w:rPr>
        <w:rFonts w:hint="eastAsia"/>
      </w:rPr>
    </w:lvl>
  </w:abstractNum>
  <w:abstractNum w:abstractNumId="1">
    <w:nsid w:val="00000003"/>
    <w:multiLevelType w:val="multilevel"/>
    <w:tmpl w:val="00000003"/>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2">
    <w:nsid w:val="15AD181D"/>
    <w:multiLevelType w:val="singleLevel"/>
    <w:tmpl w:val="15AD181D"/>
    <w:lvl w:ilvl="0" w:tentative="0">
      <w:start w:val="2"/>
      <w:numFmt w:val="decimal"/>
      <w:suff w:val="nothing"/>
      <w:lvlText w:val="%1、"/>
      <w:lvlJc w:val="left"/>
    </w:lvl>
  </w:abstractNum>
  <w:abstractNum w:abstractNumId="3">
    <w:nsid w:val="52DDF48A"/>
    <w:multiLevelType w:val="singleLevel"/>
    <w:tmpl w:val="52DDF48A"/>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7"/>
  <w:drawingGridVerticalSpacing w:val="16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3ZDAzMDljNTlmMDlhMjJmMzVlMWRkMjc1NjVjYWYifQ=="/>
    <w:docVar w:name="KSO_WPS_MARK_KEY" w:val="7c09c31c-29d5-4ec1-9bc9-83281a30beee"/>
  </w:docVars>
  <w:rsids>
    <w:rsidRoot w:val="003447BF"/>
    <w:rsid w:val="000014D3"/>
    <w:rsid w:val="00001DCB"/>
    <w:rsid w:val="00002057"/>
    <w:rsid w:val="000048FC"/>
    <w:rsid w:val="00004C57"/>
    <w:rsid w:val="000056AD"/>
    <w:rsid w:val="00005AF4"/>
    <w:rsid w:val="00006391"/>
    <w:rsid w:val="00007986"/>
    <w:rsid w:val="00010983"/>
    <w:rsid w:val="00010BB4"/>
    <w:rsid w:val="000117DF"/>
    <w:rsid w:val="00011B11"/>
    <w:rsid w:val="000126A7"/>
    <w:rsid w:val="000133F8"/>
    <w:rsid w:val="00013B94"/>
    <w:rsid w:val="000140D2"/>
    <w:rsid w:val="000142C2"/>
    <w:rsid w:val="000154D0"/>
    <w:rsid w:val="00016CB2"/>
    <w:rsid w:val="00022BFC"/>
    <w:rsid w:val="00023513"/>
    <w:rsid w:val="00024102"/>
    <w:rsid w:val="00025E3D"/>
    <w:rsid w:val="00025E68"/>
    <w:rsid w:val="00027BFD"/>
    <w:rsid w:val="000304EA"/>
    <w:rsid w:val="00031471"/>
    <w:rsid w:val="00032F3A"/>
    <w:rsid w:val="00033243"/>
    <w:rsid w:val="0003453C"/>
    <w:rsid w:val="00035188"/>
    <w:rsid w:val="00035800"/>
    <w:rsid w:val="000370BC"/>
    <w:rsid w:val="000426B5"/>
    <w:rsid w:val="0004339D"/>
    <w:rsid w:val="00043761"/>
    <w:rsid w:val="000437B4"/>
    <w:rsid w:val="00043B31"/>
    <w:rsid w:val="00043E7D"/>
    <w:rsid w:val="00045E36"/>
    <w:rsid w:val="00046238"/>
    <w:rsid w:val="0005018E"/>
    <w:rsid w:val="00051852"/>
    <w:rsid w:val="0005298D"/>
    <w:rsid w:val="000547D0"/>
    <w:rsid w:val="00060239"/>
    <w:rsid w:val="0006053F"/>
    <w:rsid w:val="000606FE"/>
    <w:rsid w:val="0006084C"/>
    <w:rsid w:val="00060FC1"/>
    <w:rsid w:val="000626B3"/>
    <w:rsid w:val="00066685"/>
    <w:rsid w:val="00067867"/>
    <w:rsid w:val="0007042D"/>
    <w:rsid w:val="00070A2E"/>
    <w:rsid w:val="00071741"/>
    <w:rsid w:val="00071B86"/>
    <w:rsid w:val="000722DE"/>
    <w:rsid w:val="00073983"/>
    <w:rsid w:val="00074924"/>
    <w:rsid w:val="00074AC3"/>
    <w:rsid w:val="0007541F"/>
    <w:rsid w:val="00076122"/>
    <w:rsid w:val="00077B24"/>
    <w:rsid w:val="00080316"/>
    <w:rsid w:val="0008080E"/>
    <w:rsid w:val="00082151"/>
    <w:rsid w:val="000825CD"/>
    <w:rsid w:val="00083710"/>
    <w:rsid w:val="00083C90"/>
    <w:rsid w:val="0008454C"/>
    <w:rsid w:val="00086313"/>
    <w:rsid w:val="000940E3"/>
    <w:rsid w:val="00094EC9"/>
    <w:rsid w:val="000A0C6B"/>
    <w:rsid w:val="000A0EDD"/>
    <w:rsid w:val="000A202D"/>
    <w:rsid w:val="000A2679"/>
    <w:rsid w:val="000A2BA0"/>
    <w:rsid w:val="000A5072"/>
    <w:rsid w:val="000A54C5"/>
    <w:rsid w:val="000A78C4"/>
    <w:rsid w:val="000B0B79"/>
    <w:rsid w:val="000B1727"/>
    <w:rsid w:val="000B193E"/>
    <w:rsid w:val="000B1F25"/>
    <w:rsid w:val="000B44D3"/>
    <w:rsid w:val="000B4C5C"/>
    <w:rsid w:val="000B5234"/>
    <w:rsid w:val="000B527D"/>
    <w:rsid w:val="000B6DD8"/>
    <w:rsid w:val="000B705B"/>
    <w:rsid w:val="000C16A3"/>
    <w:rsid w:val="000C1BB6"/>
    <w:rsid w:val="000D0F55"/>
    <w:rsid w:val="000D14A9"/>
    <w:rsid w:val="000D3325"/>
    <w:rsid w:val="000D486E"/>
    <w:rsid w:val="000D4D7C"/>
    <w:rsid w:val="000D4EA2"/>
    <w:rsid w:val="000D5ACE"/>
    <w:rsid w:val="000D6C0C"/>
    <w:rsid w:val="000D7A5B"/>
    <w:rsid w:val="000E141B"/>
    <w:rsid w:val="000E329A"/>
    <w:rsid w:val="000E356E"/>
    <w:rsid w:val="000E3714"/>
    <w:rsid w:val="000E70CB"/>
    <w:rsid w:val="000F02A3"/>
    <w:rsid w:val="000F3A83"/>
    <w:rsid w:val="000F4027"/>
    <w:rsid w:val="000F42C8"/>
    <w:rsid w:val="000F456F"/>
    <w:rsid w:val="000F5488"/>
    <w:rsid w:val="00100754"/>
    <w:rsid w:val="00101577"/>
    <w:rsid w:val="00102A52"/>
    <w:rsid w:val="00106078"/>
    <w:rsid w:val="00112A18"/>
    <w:rsid w:val="0011354F"/>
    <w:rsid w:val="00114375"/>
    <w:rsid w:val="00114A6A"/>
    <w:rsid w:val="001160D8"/>
    <w:rsid w:val="0012053A"/>
    <w:rsid w:val="00120F1C"/>
    <w:rsid w:val="001228DF"/>
    <w:rsid w:val="00124DC8"/>
    <w:rsid w:val="001258FA"/>
    <w:rsid w:val="00126ED2"/>
    <w:rsid w:val="001302DE"/>
    <w:rsid w:val="00131694"/>
    <w:rsid w:val="00131E0F"/>
    <w:rsid w:val="00134429"/>
    <w:rsid w:val="0013630E"/>
    <w:rsid w:val="00136356"/>
    <w:rsid w:val="00136933"/>
    <w:rsid w:val="001369FF"/>
    <w:rsid w:val="00140381"/>
    <w:rsid w:val="0014056C"/>
    <w:rsid w:val="00140736"/>
    <w:rsid w:val="00141AF1"/>
    <w:rsid w:val="001458B6"/>
    <w:rsid w:val="00147091"/>
    <w:rsid w:val="001471D4"/>
    <w:rsid w:val="0015024C"/>
    <w:rsid w:val="00152193"/>
    <w:rsid w:val="00152259"/>
    <w:rsid w:val="001531DD"/>
    <w:rsid w:val="001533AA"/>
    <w:rsid w:val="00153684"/>
    <w:rsid w:val="001545AF"/>
    <w:rsid w:val="0015618A"/>
    <w:rsid w:val="00156266"/>
    <w:rsid w:val="00156A1E"/>
    <w:rsid w:val="00157B9E"/>
    <w:rsid w:val="001609DF"/>
    <w:rsid w:val="00161531"/>
    <w:rsid w:val="001619A4"/>
    <w:rsid w:val="00162435"/>
    <w:rsid w:val="00162592"/>
    <w:rsid w:val="00162999"/>
    <w:rsid w:val="001649C3"/>
    <w:rsid w:val="0016501A"/>
    <w:rsid w:val="001652C8"/>
    <w:rsid w:val="001656BB"/>
    <w:rsid w:val="00167F32"/>
    <w:rsid w:val="001706CF"/>
    <w:rsid w:val="001708B6"/>
    <w:rsid w:val="00172ADC"/>
    <w:rsid w:val="001749E7"/>
    <w:rsid w:val="00174A06"/>
    <w:rsid w:val="0017622A"/>
    <w:rsid w:val="00176B3A"/>
    <w:rsid w:val="00177FA7"/>
    <w:rsid w:val="00180DE7"/>
    <w:rsid w:val="0018208D"/>
    <w:rsid w:val="00186A61"/>
    <w:rsid w:val="00187848"/>
    <w:rsid w:val="0019057F"/>
    <w:rsid w:val="001909B6"/>
    <w:rsid w:val="00191E43"/>
    <w:rsid w:val="00192C7C"/>
    <w:rsid w:val="001935A3"/>
    <w:rsid w:val="001953D9"/>
    <w:rsid w:val="001A0476"/>
    <w:rsid w:val="001A0538"/>
    <w:rsid w:val="001A1880"/>
    <w:rsid w:val="001A7750"/>
    <w:rsid w:val="001B00E7"/>
    <w:rsid w:val="001B109B"/>
    <w:rsid w:val="001B13F5"/>
    <w:rsid w:val="001B1B87"/>
    <w:rsid w:val="001B1F29"/>
    <w:rsid w:val="001B48B7"/>
    <w:rsid w:val="001B644A"/>
    <w:rsid w:val="001B6A93"/>
    <w:rsid w:val="001C04E2"/>
    <w:rsid w:val="001C0D7A"/>
    <w:rsid w:val="001C109C"/>
    <w:rsid w:val="001C20B6"/>
    <w:rsid w:val="001C3215"/>
    <w:rsid w:val="001C3E67"/>
    <w:rsid w:val="001C5908"/>
    <w:rsid w:val="001C5E27"/>
    <w:rsid w:val="001C70F9"/>
    <w:rsid w:val="001D0558"/>
    <w:rsid w:val="001D12D4"/>
    <w:rsid w:val="001D1AB3"/>
    <w:rsid w:val="001D1DF0"/>
    <w:rsid w:val="001D6A5D"/>
    <w:rsid w:val="001E0B6D"/>
    <w:rsid w:val="001E1AA5"/>
    <w:rsid w:val="001E1FE5"/>
    <w:rsid w:val="001E2AFF"/>
    <w:rsid w:val="001E397B"/>
    <w:rsid w:val="001E39F6"/>
    <w:rsid w:val="001E4691"/>
    <w:rsid w:val="001E63F0"/>
    <w:rsid w:val="001F2129"/>
    <w:rsid w:val="001F226A"/>
    <w:rsid w:val="001F25F8"/>
    <w:rsid w:val="001F2F10"/>
    <w:rsid w:val="001F337F"/>
    <w:rsid w:val="001F46E7"/>
    <w:rsid w:val="001F73CB"/>
    <w:rsid w:val="00201687"/>
    <w:rsid w:val="00201D34"/>
    <w:rsid w:val="0020244E"/>
    <w:rsid w:val="002033F6"/>
    <w:rsid w:val="0020353D"/>
    <w:rsid w:val="00203CED"/>
    <w:rsid w:val="00203CF7"/>
    <w:rsid w:val="002047D2"/>
    <w:rsid w:val="00205586"/>
    <w:rsid w:val="00206B5F"/>
    <w:rsid w:val="00206D6F"/>
    <w:rsid w:val="002075B3"/>
    <w:rsid w:val="00211C25"/>
    <w:rsid w:val="00215597"/>
    <w:rsid w:val="002157D9"/>
    <w:rsid w:val="0021644E"/>
    <w:rsid w:val="00216AA3"/>
    <w:rsid w:val="002178FD"/>
    <w:rsid w:val="00223BB6"/>
    <w:rsid w:val="00223FED"/>
    <w:rsid w:val="00225D72"/>
    <w:rsid w:val="002272FC"/>
    <w:rsid w:val="0023452A"/>
    <w:rsid w:val="00234B42"/>
    <w:rsid w:val="0023641F"/>
    <w:rsid w:val="0023657F"/>
    <w:rsid w:val="00236CD7"/>
    <w:rsid w:val="00236F49"/>
    <w:rsid w:val="002401A4"/>
    <w:rsid w:val="00240742"/>
    <w:rsid w:val="00240890"/>
    <w:rsid w:val="00243948"/>
    <w:rsid w:val="002444B8"/>
    <w:rsid w:val="00245CCD"/>
    <w:rsid w:val="002510B3"/>
    <w:rsid w:val="0025110B"/>
    <w:rsid w:val="002516D9"/>
    <w:rsid w:val="0025278D"/>
    <w:rsid w:val="00253E44"/>
    <w:rsid w:val="00254642"/>
    <w:rsid w:val="0025474D"/>
    <w:rsid w:val="00255AC4"/>
    <w:rsid w:val="00256680"/>
    <w:rsid w:val="00257024"/>
    <w:rsid w:val="002571AA"/>
    <w:rsid w:val="002575B7"/>
    <w:rsid w:val="00261779"/>
    <w:rsid w:val="00264203"/>
    <w:rsid w:val="0026442A"/>
    <w:rsid w:val="002650E7"/>
    <w:rsid w:val="00265C5C"/>
    <w:rsid w:val="002714D2"/>
    <w:rsid w:val="00271A2C"/>
    <w:rsid w:val="00271F2B"/>
    <w:rsid w:val="00272D15"/>
    <w:rsid w:val="0027316E"/>
    <w:rsid w:val="00273D07"/>
    <w:rsid w:val="00273F35"/>
    <w:rsid w:val="00274153"/>
    <w:rsid w:val="00274683"/>
    <w:rsid w:val="0027584C"/>
    <w:rsid w:val="0028000E"/>
    <w:rsid w:val="002806B7"/>
    <w:rsid w:val="00281539"/>
    <w:rsid w:val="00285573"/>
    <w:rsid w:val="00285D9D"/>
    <w:rsid w:val="002868E1"/>
    <w:rsid w:val="002908CC"/>
    <w:rsid w:val="00294E9C"/>
    <w:rsid w:val="00297CE2"/>
    <w:rsid w:val="00297E7F"/>
    <w:rsid w:val="002A008C"/>
    <w:rsid w:val="002A00F9"/>
    <w:rsid w:val="002A2AAF"/>
    <w:rsid w:val="002A5F2A"/>
    <w:rsid w:val="002B032B"/>
    <w:rsid w:val="002B12F1"/>
    <w:rsid w:val="002B1789"/>
    <w:rsid w:val="002B2899"/>
    <w:rsid w:val="002B4519"/>
    <w:rsid w:val="002B5016"/>
    <w:rsid w:val="002B510D"/>
    <w:rsid w:val="002B5135"/>
    <w:rsid w:val="002B5881"/>
    <w:rsid w:val="002B5BE4"/>
    <w:rsid w:val="002B6573"/>
    <w:rsid w:val="002B6E49"/>
    <w:rsid w:val="002C0185"/>
    <w:rsid w:val="002C44D2"/>
    <w:rsid w:val="002C4A24"/>
    <w:rsid w:val="002C662D"/>
    <w:rsid w:val="002D037B"/>
    <w:rsid w:val="002D046C"/>
    <w:rsid w:val="002D1F57"/>
    <w:rsid w:val="002D3628"/>
    <w:rsid w:val="002D478F"/>
    <w:rsid w:val="002D50D1"/>
    <w:rsid w:val="002D700F"/>
    <w:rsid w:val="002D742C"/>
    <w:rsid w:val="002D79E9"/>
    <w:rsid w:val="002E08D2"/>
    <w:rsid w:val="002E0BDC"/>
    <w:rsid w:val="002E28E9"/>
    <w:rsid w:val="002E3F33"/>
    <w:rsid w:val="002E556A"/>
    <w:rsid w:val="002E7558"/>
    <w:rsid w:val="002F0674"/>
    <w:rsid w:val="002F2D1C"/>
    <w:rsid w:val="002F4F8D"/>
    <w:rsid w:val="002F4F93"/>
    <w:rsid w:val="002F5F84"/>
    <w:rsid w:val="002F6777"/>
    <w:rsid w:val="002F73C1"/>
    <w:rsid w:val="0030183C"/>
    <w:rsid w:val="00302A83"/>
    <w:rsid w:val="00303AD0"/>
    <w:rsid w:val="00304431"/>
    <w:rsid w:val="003046ED"/>
    <w:rsid w:val="00304E5C"/>
    <w:rsid w:val="003058C6"/>
    <w:rsid w:val="003058F1"/>
    <w:rsid w:val="0031082A"/>
    <w:rsid w:val="00312AD3"/>
    <w:rsid w:val="00312CEE"/>
    <w:rsid w:val="0031577A"/>
    <w:rsid w:val="00316501"/>
    <w:rsid w:val="0031690F"/>
    <w:rsid w:val="003222CF"/>
    <w:rsid w:val="0032300C"/>
    <w:rsid w:val="00323B1A"/>
    <w:rsid w:val="00323D93"/>
    <w:rsid w:val="00324A3B"/>
    <w:rsid w:val="00326B4B"/>
    <w:rsid w:val="003275AC"/>
    <w:rsid w:val="00331BD6"/>
    <w:rsid w:val="00334FCD"/>
    <w:rsid w:val="00335566"/>
    <w:rsid w:val="00336641"/>
    <w:rsid w:val="00337328"/>
    <w:rsid w:val="00337877"/>
    <w:rsid w:val="00340A81"/>
    <w:rsid w:val="003447BF"/>
    <w:rsid w:val="00344B0C"/>
    <w:rsid w:val="003450FE"/>
    <w:rsid w:val="0034529E"/>
    <w:rsid w:val="003453B7"/>
    <w:rsid w:val="00345834"/>
    <w:rsid w:val="00345A9C"/>
    <w:rsid w:val="00347301"/>
    <w:rsid w:val="0034785B"/>
    <w:rsid w:val="0035039C"/>
    <w:rsid w:val="0035093C"/>
    <w:rsid w:val="00351892"/>
    <w:rsid w:val="00351D47"/>
    <w:rsid w:val="0035253E"/>
    <w:rsid w:val="00355883"/>
    <w:rsid w:val="00355F34"/>
    <w:rsid w:val="0035636F"/>
    <w:rsid w:val="00360B4A"/>
    <w:rsid w:val="003635F7"/>
    <w:rsid w:val="0036526F"/>
    <w:rsid w:val="00367A62"/>
    <w:rsid w:val="00367B96"/>
    <w:rsid w:val="003729C5"/>
    <w:rsid w:val="00372F98"/>
    <w:rsid w:val="00376454"/>
    <w:rsid w:val="0038469B"/>
    <w:rsid w:val="003854C5"/>
    <w:rsid w:val="0038576A"/>
    <w:rsid w:val="00386E3B"/>
    <w:rsid w:val="00390585"/>
    <w:rsid w:val="0039243F"/>
    <w:rsid w:val="00396005"/>
    <w:rsid w:val="003962B6"/>
    <w:rsid w:val="003A142B"/>
    <w:rsid w:val="003A22A0"/>
    <w:rsid w:val="003A3633"/>
    <w:rsid w:val="003A38A3"/>
    <w:rsid w:val="003A5169"/>
    <w:rsid w:val="003A5AB3"/>
    <w:rsid w:val="003A7E9B"/>
    <w:rsid w:val="003B1895"/>
    <w:rsid w:val="003B2025"/>
    <w:rsid w:val="003B213A"/>
    <w:rsid w:val="003B224A"/>
    <w:rsid w:val="003B34A4"/>
    <w:rsid w:val="003B4A6D"/>
    <w:rsid w:val="003B6F25"/>
    <w:rsid w:val="003C0297"/>
    <w:rsid w:val="003C0D3E"/>
    <w:rsid w:val="003C1D15"/>
    <w:rsid w:val="003C4446"/>
    <w:rsid w:val="003C4BB9"/>
    <w:rsid w:val="003C51CE"/>
    <w:rsid w:val="003C6E04"/>
    <w:rsid w:val="003C7AC5"/>
    <w:rsid w:val="003D192F"/>
    <w:rsid w:val="003D2165"/>
    <w:rsid w:val="003D24E4"/>
    <w:rsid w:val="003D59B7"/>
    <w:rsid w:val="003D6390"/>
    <w:rsid w:val="003D77DF"/>
    <w:rsid w:val="003D7BF1"/>
    <w:rsid w:val="003E0895"/>
    <w:rsid w:val="003E1132"/>
    <w:rsid w:val="003E2B07"/>
    <w:rsid w:val="003E2F40"/>
    <w:rsid w:val="003E523A"/>
    <w:rsid w:val="003E7138"/>
    <w:rsid w:val="003E7A55"/>
    <w:rsid w:val="003F1410"/>
    <w:rsid w:val="003F18EF"/>
    <w:rsid w:val="003F2A8C"/>
    <w:rsid w:val="003F325B"/>
    <w:rsid w:val="003F3692"/>
    <w:rsid w:val="004007F3"/>
    <w:rsid w:val="00401B8E"/>
    <w:rsid w:val="00403331"/>
    <w:rsid w:val="00404B70"/>
    <w:rsid w:val="00405081"/>
    <w:rsid w:val="004060BF"/>
    <w:rsid w:val="004068B2"/>
    <w:rsid w:val="00410959"/>
    <w:rsid w:val="00412A67"/>
    <w:rsid w:val="00413830"/>
    <w:rsid w:val="00415E31"/>
    <w:rsid w:val="004171AC"/>
    <w:rsid w:val="00417894"/>
    <w:rsid w:val="00417AE1"/>
    <w:rsid w:val="00420A69"/>
    <w:rsid w:val="0042112B"/>
    <w:rsid w:val="0042139E"/>
    <w:rsid w:val="0042161E"/>
    <w:rsid w:val="00422D4B"/>
    <w:rsid w:val="004233B7"/>
    <w:rsid w:val="004242C0"/>
    <w:rsid w:val="00424959"/>
    <w:rsid w:val="00424CEC"/>
    <w:rsid w:val="00425890"/>
    <w:rsid w:val="00426644"/>
    <w:rsid w:val="00427430"/>
    <w:rsid w:val="00431929"/>
    <w:rsid w:val="00432CA1"/>
    <w:rsid w:val="00432D9A"/>
    <w:rsid w:val="00432F85"/>
    <w:rsid w:val="004331B4"/>
    <w:rsid w:val="004338F3"/>
    <w:rsid w:val="00433B7C"/>
    <w:rsid w:val="00435C8F"/>
    <w:rsid w:val="004368A6"/>
    <w:rsid w:val="004408FF"/>
    <w:rsid w:val="00440B29"/>
    <w:rsid w:val="00440DB7"/>
    <w:rsid w:val="004419A1"/>
    <w:rsid w:val="00441E2A"/>
    <w:rsid w:val="00441EA6"/>
    <w:rsid w:val="004439A5"/>
    <w:rsid w:val="00444400"/>
    <w:rsid w:val="00445613"/>
    <w:rsid w:val="0044585C"/>
    <w:rsid w:val="00446B20"/>
    <w:rsid w:val="0044784B"/>
    <w:rsid w:val="00450820"/>
    <w:rsid w:val="004525CF"/>
    <w:rsid w:val="00454AB3"/>
    <w:rsid w:val="00455615"/>
    <w:rsid w:val="004558A9"/>
    <w:rsid w:val="00455952"/>
    <w:rsid w:val="00456A3C"/>
    <w:rsid w:val="00461D9C"/>
    <w:rsid w:val="00461E1E"/>
    <w:rsid w:val="00463340"/>
    <w:rsid w:val="004639DA"/>
    <w:rsid w:val="00464075"/>
    <w:rsid w:val="004640C9"/>
    <w:rsid w:val="00465A21"/>
    <w:rsid w:val="004679AC"/>
    <w:rsid w:val="00477976"/>
    <w:rsid w:val="00482C09"/>
    <w:rsid w:val="004843CF"/>
    <w:rsid w:val="00484890"/>
    <w:rsid w:val="00484DAB"/>
    <w:rsid w:val="00484DBA"/>
    <w:rsid w:val="00490786"/>
    <w:rsid w:val="00490A80"/>
    <w:rsid w:val="00490A89"/>
    <w:rsid w:val="00492A36"/>
    <w:rsid w:val="00492E73"/>
    <w:rsid w:val="0049408B"/>
    <w:rsid w:val="0049581C"/>
    <w:rsid w:val="004A0138"/>
    <w:rsid w:val="004A2295"/>
    <w:rsid w:val="004A28D1"/>
    <w:rsid w:val="004A6294"/>
    <w:rsid w:val="004A650B"/>
    <w:rsid w:val="004A73B5"/>
    <w:rsid w:val="004A78E9"/>
    <w:rsid w:val="004B0197"/>
    <w:rsid w:val="004B08A6"/>
    <w:rsid w:val="004B2F5D"/>
    <w:rsid w:val="004B4464"/>
    <w:rsid w:val="004B486A"/>
    <w:rsid w:val="004B58F5"/>
    <w:rsid w:val="004B6F5D"/>
    <w:rsid w:val="004B7614"/>
    <w:rsid w:val="004C15BD"/>
    <w:rsid w:val="004C2141"/>
    <w:rsid w:val="004C485E"/>
    <w:rsid w:val="004C5E79"/>
    <w:rsid w:val="004C60F2"/>
    <w:rsid w:val="004D082E"/>
    <w:rsid w:val="004D177C"/>
    <w:rsid w:val="004D1DEE"/>
    <w:rsid w:val="004D26A6"/>
    <w:rsid w:val="004D3345"/>
    <w:rsid w:val="004D3541"/>
    <w:rsid w:val="004D70FC"/>
    <w:rsid w:val="004F2DD3"/>
    <w:rsid w:val="004F4585"/>
    <w:rsid w:val="004F47A8"/>
    <w:rsid w:val="004F50BC"/>
    <w:rsid w:val="004F5278"/>
    <w:rsid w:val="004F5827"/>
    <w:rsid w:val="004F5E7F"/>
    <w:rsid w:val="004F6792"/>
    <w:rsid w:val="004F726A"/>
    <w:rsid w:val="004F78CE"/>
    <w:rsid w:val="00500C55"/>
    <w:rsid w:val="00501A26"/>
    <w:rsid w:val="0050287F"/>
    <w:rsid w:val="00505662"/>
    <w:rsid w:val="00506771"/>
    <w:rsid w:val="00506F0F"/>
    <w:rsid w:val="00507DB0"/>
    <w:rsid w:val="005108CD"/>
    <w:rsid w:val="00513345"/>
    <w:rsid w:val="00513892"/>
    <w:rsid w:val="00513A16"/>
    <w:rsid w:val="00513D94"/>
    <w:rsid w:val="005141A1"/>
    <w:rsid w:val="00515BAC"/>
    <w:rsid w:val="005203DF"/>
    <w:rsid w:val="005207CB"/>
    <w:rsid w:val="005225BE"/>
    <w:rsid w:val="005258B1"/>
    <w:rsid w:val="005259EE"/>
    <w:rsid w:val="0052786D"/>
    <w:rsid w:val="00527CA1"/>
    <w:rsid w:val="00530470"/>
    <w:rsid w:val="00530539"/>
    <w:rsid w:val="0053060F"/>
    <w:rsid w:val="005327D0"/>
    <w:rsid w:val="00534424"/>
    <w:rsid w:val="00535477"/>
    <w:rsid w:val="00537577"/>
    <w:rsid w:val="00537F86"/>
    <w:rsid w:val="005404C5"/>
    <w:rsid w:val="00541DDC"/>
    <w:rsid w:val="005435FD"/>
    <w:rsid w:val="00543AA0"/>
    <w:rsid w:val="005450F5"/>
    <w:rsid w:val="0055043D"/>
    <w:rsid w:val="00550E27"/>
    <w:rsid w:val="00551123"/>
    <w:rsid w:val="00551492"/>
    <w:rsid w:val="005515D7"/>
    <w:rsid w:val="00557F2C"/>
    <w:rsid w:val="0056267F"/>
    <w:rsid w:val="00562D9E"/>
    <w:rsid w:val="00562F3F"/>
    <w:rsid w:val="00563AA4"/>
    <w:rsid w:val="00565140"/>
    <w:rsid w:val="005666BC"/>
    <w:rsid w:val="00567EE7"/>
    <w:rsid w:val="00570BBF"/>
    <w:rsid w:val="00573BA8"/>
    <w:rsid w:val="00574487"/>
    <w:rsid w:val="005746D2"/>
    <w:rsid w:val="0057534A"/>
    <w:rsid w:val="005754CE"/>
    <w:rsid w:val="00576694"/>
    <w:rsid w:val="00580BF4"/>
    <w:rsid w:val="00581E43"/>
    <w:rsid w:val="00582FC4"/>
    <w:rsid w:val="00583250"/>
    <w:rsid w:val="0058351A"/>
    <w:rsid w:val="0058593C"/>
    <w:rsid w:val="00586258"/>
    <w:rsid w:val="0058737F"/>
    <w:rsid w:val="005877F8"/>
    <w:rsid w:val="00590E34"/>
    <w:rsid w:val="00591228"/>
    <w:rsid w:val="00591B98"/>
    <w:rsid w:val="00591FD1"/>
    <w:rsid w:val="00593602"/>
    <w:rsid w:val="005A0210"/>
    <w:rsid w:val="005A58E1"/>
    <w:rsid w:val="005B1BF3"/>
    <w:rsid w:val="005B2373"/>
    <w:rsid w:val="005B7D81"/>
    <w:rsid w:val="005C1667"/>
    <w:rsid w:val="005C1F5E"/>
    <w:rsid w:val="005C223C"/>
    <w:rsid w:val="005C35EA"/>
    <w:rsid w:val="005C36E5"/>
    <w:rsid w:val="005C3EBF"/>
    <w:rsid w:val="005C43D6"/>
    <w:rsid w:val="005C520D"/>
    <w:rsid w:val="005C532F"/>
    <w:rsid w:val="005C57D4"/>
    <w:rsid w:val="005C61FD"/>
    <w:rsid w:val="005C662C"/>
    <w:rsid w:val="005C7618"/>
    <w:rsid w:val="005D0B8C"/>
    <w:rsid w:val="005D2F1F"/>
    <w:rsid w:val="005D31AB"/>
    <w:rsid w:val="005D569B"/>
    <w:rsid w:val="005D59EF"/>
    <w:rsid w:val="005D5FC7"/>
    <w:rsid w:val="005D63A5"/>
    <w:rsid w:val="005D6F85"/>
    <w:rsid w:val="005D7CEF"/>
    <w:rsid w:val="005D7E2E"/>
    <w:rsid w:val="005E07C8"/>
    <w:rsid w:val="005E1353"/>
    <w:rsid w:val="005E276D"/>
    <w:rsid w:val="005E4709"/>
    <w:rsid w:val="005E50FA"/>
    <w:rsid w:val="005E637D"/>
    <w:rsid w:val="005E719A"/>
    <w:rsid w:val="005F6175"/>
    <w:rsid w:val="005F6885"/>
    <w:rsid w:val="005F6EEB"/>
    <w:rsid w:val="005F73A5"/>
    <w:rsid w:val="005F76A1"/>
    <w:rsid w:val="005F79B1"/>
    <w:rsid w:val="00601DB5"/>
    <w:rsid w:val="006037EE"/>
    <w:rsid w:val="0060404B"/>
    <w:rsid w:val="006053FA"/>
    <w:rsid w:val="00607354"/>
    <w:rsid w:val="006073AC"/>
    <w:rsid w:val="00610828"/>
    <w:rsid w:val="00610EC5"/>
    <w:rsid w:val="00612EA2"/>
    <w:rsid w:val="00614E7B"/>
    <w:rsid w:val="00615578"/>
    <w:rsid w:val="006155BE"/>
    <w:rsid w:val="006160AC"/>
    <w:rsid w:val="006204FB"/>
    <w:rsid w:val="00622144"/>
    <w:rsid w:val="00622EBF"/>
    <w:rsid w:val="00624CCB"/>
    <w:rsid w:val="00627715"/>
    <w:rsid w:val="006309DA"/>
    <w:rsid w:val="00630E44"/>
    <w:rsid w:val="00630EF0"/>
    <w:rsid w:val="00632470"/>
    <w:rsid w:val="006329B9"/>
    <w:rsid w:val="00632AFC"/>
    <w:rsid w:val="00632CE5"/>
    <w:rsid w:val="0063460A"/>
    <w:rsid w:val="006348DA"/>
    <w:rsid w:val="00635B90"/>
    <w:rsid w:val="00637C80"/>
    <w:rsid w:val="00640E88"/>
    <w:rsid w:val="006411A5"/>
    <w:rsid w:val="006422D1"/>
    <w:rsid w:val="006424EF"/>
    <w:rsid w:val="0064270E"/>
    <w:rsid w:val="00643B32"/>
    <w:rsid w:val="00645F80"/>
    <w:rsid w:val="00645FB2"/>
    <w:rsid w:val="00646647"/>
    <w:rsid w:val="00647775"/>
    <w:rsid w:val="00651CBD"/>
    <w:rsid w:val="00652090"/>
    <w:rsid w:val="00654FCF"/>
    <w:rsid w:val="006553AC"/>
    <w:rsid w:val="00655E63"/>
    <w:rsid w:val="006570AD"/>
    <w:rsid w:val="00657394"/>
    <w:rsid w:val="006606B7"/>
    <w:rsid w:val="00662054"/>
    <w:rsid w:val="00662BC7"/>
    <w:rsid w:val="006639D2"/>
    <w:rsid w:val="0066484F"/>
    <w:rsid w:val="0066495C"/>
    <w:rsid w:val="00665872"/>
    <w:rsid w:val="00666DFD"/>
    <w:rsid w:val="0067145D"/>
    <w:rsid w:val="00672E17"/>
    <w:rsid w:val="00672FCF"/>
    <w:rsid w:val="0067471C"/>
    <w:rsid w:val="00674D32"/>
    <w:rsid w:val="006777B0"/>
    <w:rsid w:val="006778F7"/>
    <w:rsid w:val="00677917"/>
    <w:rsid w:val="006802D8"/>
    <w:rsid w:val="00681836"/>
    <w:rsid w:val="00682721"/>
    <w:rsid w:val="00682BCD"/>
    <w:rsid w:val="00684592"/>
    <w:rsid w:val="00687831"/>
    <w:rsid w:val="00687ED7"/>
    <w:rsid w:val="00690358"/>
    <w:rsid w:val="006913DE"/>
    <w:rsid w:val="0069148D"/>
    <w:rsid w:val="00692FF4"/>
    <w:rsid w:val="00694336"/>
    <w:rsid w:val="00695499"/>
    <w:rsid w:val="00696044"/>
    <w:rsid w:val="00696AB3"/>
    <w:rsid w:val="00697B53"/>
    <w:rsid w:val="006A2099"/>
    <w:rsid w:val="006A3128"/>
    <w:rsid w:val="006A449C"/>
    <w:rsid w:val="006A4EC8"/>
    <w:rsid w:val="006A5E7E"/>
    <w:rsid w:val="006A756D"/>
    <w:rsid w:val="006A75D9"/>
    <w:rsid w:val="006B0406"/>
    <w:rsid w:val="006B1E24"/>
    <w:rsid w:val="006B44BF"/>
    <w:rsid w:val="006B5F1F"/>
    <w:rsid w:val="006B631E"/>
    <w:rsid w:val="006B6FA0"/>
    <w:rsid w:val="006C0AEC"/>
    <w:rsid w:val="006C31FA"/>
    <w:rsid w:val="006C3235"/>
    <w:rsid w:val="006C38D4"/>
    <w:rsid w:val="006C5C0F"/>
    <w:rsid w:val="006C78F6"/>
    <w:rsid w:val="006C798A"/>
    <w:rsid w:val="006D0572"/>
    <w:rsid w:val="006D4C40"/>
    <w:rsid w:val="006D57CF"/>
    <w:rsid w:val="006D64B6"/>
    <w:rsid w:val="006D6545"/>
    <w:rsid w:val="006D6805"/>
    <w:rsid w:val="006D6F56"/>
    <w:rsid w:val="006D7E84"/>
    <w:rsid w:val="006E2D33"/>
    <w:rsid w:val="006E5AF1"/>
    <w:rsid w:val="006E672C"/>
    <w:rsid w:val="006E72AA"/>
    <w:rsid w:val="006E7F33"/>
    <w:rsid w:val="006F1AD4"/>
    <w:rsid w:val="006F1DCB"/>
    <w:rsid w:val="006F2AC1"/>
    <w:rsid w:val="006F2EA5"/>
    <w:rsid w:val="006F3577"/>
    <w:rsid w:val="006F35C0"/>
    <w:rsid w:val="006F3F76"/>
    <w:rsid w:val="006F440D"/>
    <w:rsid w:val="006F4937"/>
    <w:rsid w:val="006F6435"/>
    <w:rsid w:val="006F64F7"/>
    <w:rsid w:val="00700FBD"/>
    <w:rsid w:val="007015F7"/>
    <w:rsid w:val="00702087"/>
    <w:rsid w:val="007033C6"/>
    <w:rsid w:val="0070398B"/>
    <w:rsid w:val="007049FC"/>
    <w:rsid w:val="00705463"/>
    <w:rsid w:val="00705CD4"/>
    <w:rsid w:val="00707F0C"/>
    <w:rsid w:val="00710D1D"/>
    <w:rsid w:val="00710EF6"/>
    <w:rsid w:val="00711B2C"/>
    <w:rsid w:val="007139F3"/>
    <w:rsid w:val="007143A8"/>
    <w:rsid w:val="00715110"/>
    <w:rsid w:val="00715677"/>
    <w:rsid w:val="007159A1"/>
    <w:rsid w:val="00717311"/>
    <w:rsid w:val="00720472"/>
    <w:rsid w:val="00721369"/>
    <w:rsid w:val="0072186C"/>
    <w:rsid w:val="00722583"/>
    <w:rsid w:val="00722724"/>
    <w:rsid w:val="00723CE5"/>
    <w:rsid w:val="00725C8B"/>
    <w:rsid w:val="00725FFD"/>
    <w:rsid w:val="007271EC"/>
    <w:rsid w:val="00730B7D"/>
    <w:rsid w:val="0073305A"/>
    <w:rsid w:val="007342E0"/>
    <w:rsid w:val="00734438"/>
    <w:rsid w:val="007344E4"/>
    <w:rsid w:val="007419A1"/>
    <w:rsid w:val="00742B83"/>
    <w:rsid w:val="00743A46"/>
    <w:rsid w:val="0074486C"/>
    <w:rsid w:val="007453E8"/>
    <w:rsid w:val="00746D34"/>
    <w:rsid w:val="00750C7C"/>
    <w:rsid w:val="007521DE"/>
    <w:rsid w:val="00753930"/>
    <w:rsid w:val="007645E6"/>
    <w:rsid w:val="00765AEA"/>
    <w:rsid w:val="00770C5D"/>
    <w:rsid w:val="00771D1F"/>
    <w:rsid w:val="0077222E"/>
    <w:rsid w:val="007731F9"/>
    <w:rsid w:val="0077359E"/>
    <w:rsid w:val="0077395B"/>
    <w:rsid w:val="00776BCD"/>
    <w:rsid w:val="00776C02"/>
    <w:rsid w:val="007832E9"/>
    <w:rsid w:val="007834B6"/>
    <w:rsid w:val="00785913"/>
    <w:rsid w:val="0078746D"/>
    <w:rsid w:val="00792CAB"/>
    <w:rsid w:val="00792E85"/>
    <w:rsid w:val="00793075"/>
    <w:rsid w:val="007945B4"/>
    <w:rsid w:val="00796BB5"/>
    <w:rsid w:val="00797BFF"/>
    <w:rsid w:val="007A1B56"/>
    <w:rsid w:val="007A2423"/>
    <w:rsid w:val="007A353D"/>
    <w:rsid w:val="007A3655"/>
    <w:rsid w:val="007A59E0"/>
    <w:rsid w:val="007A5DEE"/>
    <w:rsid w:val="007A5E2E"/>
    <w:rsid w:val="007A7635"/>
    <w:rsid w:val="007B02D2"/>
    <w:rsid w:val="007B4862"/>
    <w:rsid w:val="007B49C2"/>
    <w:rsid w:val="007B7183"/>
    <w:rsid w:val="007B719E"/>
    <w:rsid w:val="007C3C81"/>
    <w:rsid w:val="007C4B05"/>
    <w:rsid w:val="007C4E71"/>
    <w:rsid w:val="007C7145"/>
    <w:rsid w:val="007D01ED"/>
    <w:rsid w:val="007D0F85"/>
    <w:rsid w:val="007D1FB0"/>
    <w:rsid w:val="007D30D7"/>
    <w:rsid w:val="007D46BA"/>
    <w:rsid w:val="007D6102"/>
    <w:rsid w:val="007D6F31"/>
    <w:rsid w:val="007D7AD5"/>
    <w:rsid w:val="007E099C"/>
    <w:rsid w:val="007E0ABF"/>
    <w:rsid w:val="007E2B5E"/>
    <w:rsid w:val="007E2B7E"/>
    <w:rsid w:val="007E3074"/>
    <w:rsid w:val="007E4D8D"/>
    <w:rsid w:val="007F039D"/>
    <w:rsid w:val="007F1875"/>
    <w:rsid w:val="007F24A7"/>
    <w:rsid w:val="007F626F"/>
    <w:rsid w:val="00800195"/>
    <w:rsid w:val="008058C3"/>
    <w:rsid w:val="00805D62"/>
    <w:rsid w:val="00806BE7"/>
    <w:rsid w:val="00807210"/>
    <w:rsid w:val="00810D9D"/>
    <w:rsid w:val="00810E5C"/>
    <w:rsid w:val="00811EBD"/>
    <w:rsid w:val="00814026"/>
    <w:rsid w:val="00820578"/>
    <w:rsid w:val="00820930"/>
    <w:rsid w:val="00820EC9"/>
    <w:rsid w:val="00823398"/>
    <w:rsid w:val="00823BAA"/>
    <w:rsid w:val="00826CA4"/>
    <w:rsid w:val="00827EAD"/>
    <w:rsid w:val="00830163"/>
    <w:rsid w:val="00831F9C"/>
    <w:rsid w:val="00836DC4"/>
    <w:rsid w:val="00840B0A"/>
    <w:rsid w:val="00841A0A"/>
    <w:rsid w:val="008466E3"/>
    <w:rsid w:val="00846FEE"/>
    <w:rsid w:val="00847A44"/>
    <w:rsid w:val="00850EC0"/>
    <w:rsid w:val="00851F89"/>
    <w:rsid w:val="008526DD"/>
    <w:rsid w:val="00853FE6"/>
    <w:rsid w:val="0085757E"/>
    <w:rsid w:val="0085794F"/>
    <w:rsid w:val="00861480"/>
    <w:rsid w:val="00861E76"/>
    <w:rsid w:val="00862B4C"/>
    <w:rsid w:val="008630FD"/>
    <w:rsid w:val="0086411E"/>
    <w:rsid w:val="008649D1"/>
    <w:rsid w:val="008654AE"/>
    <w:rsid w:val="0086692F"/>
    <w:rsid w:val="00866DA7"/>
    <w:rsid w:val="008674CD"/>
    <w:rsid w:val="00876D70"/>
    <w:rsid w:val="00880798"/>
    <w:rsid w:val="00880BBE"/>
    <w:rsid w:val="00880D58"/>
    <w:rsid w:val="00881114"/>
    <w:rsid w:val="008819D4"/>
    <w:rsid w:val="00881E95"/>
    <w:rsid w:val="00883BE6"/>
    <w:rsid w:val="00883C6D"/>
    <w:rsid w:val="008846ED"/>
    <w:rsid w:val="00885613"/>
    <w:rsid w:val="008869C4"/>
    <w:rsid w:val="0088717D"/>
    <w:rsid w:val="008878FC"/>
    <w:rsid w:val="00891A49"/>
    <w:rsid w:val="008932F9"/>
    <w:rsid w:val="00893D06"/>
    <w:rsid w:val="008945FF"/>
    <w:rsid w:val="00896120"/>
    <w:rsid w:val="00897D64"/>
    <w:rsid w:val="008A0385"/>
    <w:rsid w:val="008A0E12"/>
    <w:rsid w:val="008A1E53"/>
    <w:rsid w:val="008A2477"/>
    <w:rsid w:val="008A28A2"/>
    <w:rsid w:val="008A3C3E"/>
    <w:rsid w:val="008A4F7D"/>
    <w:rsid w:val="008A7463"/>
    <w:rsid w:val="008B0B59"/>
    <w:rsid w:val="008B2694"/>
    <w:rsid w:val="008B42DE"/>
    <w:rsid w:val="008B5614"/>
    <w:rsid w:val="008B6BFF"/>
    <w:rsid w:val="008C0184"/>
    <w:rsid w:val="008C0A62"/>
    <w:rsid w:val="008C10A9"/>
    <w:rsid w:val="008C2A77"/>
    <w:rsid w:val="008C4542"/>
    <w:rsid w:val="008C4552"/>
    <w:rsid w:val="008C5279"/>
    <w:rsid w:val="008C5747"/>
    <w:rsid w:val="008C7B34"/>
    <w:rsid w:val="008D0336"/>
    <w:rsid w:val="008D049E"/>
    <w:rsid w:val="008D2B91"/>
    <w:rsid w:val="008D36FA"/>
    <w:rsid w:val="008D4549"/>
    <w:rsid w:val="008D487B"/>
    <w:rsid w:val="008D4BD5"/>
    <w:rsid w:val="008D5BE8"/>
    <w:rsid w:val="008D640A"/>
    <w:rsid w:val="008D6AA2"/>
    <w:rsid w:val="008D6FCD"/>
    <w:rsid w:val="008D7F27"/>
    <w:rsid w:val="008E1610"/>
    <w:rsid w:val="008E271A"/>
    <w:rsid w:val="008E28DD"/>
    <w:rsid w:val="008E3C12"/>
    <w:rsid w:val="008E3E26"/>
    <w:rsid w:val="008E3FD9"/>
    <w:rsid w:val="008E775E"/>
    <w:rsid w:val="008E7B9F"/>
    <w:rsid w:val="008F0684"/>
    <w:rsid w:val="008F1411"/>
    <w:rsid w:val="008F2568"/>
    <w:rsid w:val="008F30AD"/>
    <w:rsid w:val="008F56AE"/>
    <w:rsid w:val="008F5A62"/>
    <w:rsid w:val="008F7BFD"/>
    <w:rsid w:val="00901E23"/>
    <w:rsid w:val="00904DC5"/>
    <w:rsid w:val="0090621E"/>
    <w:rsid w:val="009066A7"/>
    <w:rsid w:val="009104F3"/>
    <w:rsid w:val="00911C5E"/>
    <w:rsid w:val="00913CDD"/>
    <w:rsid w:val="00914BF7"/>
    <w:rsid w:val="00914EFB"/>
    <w:rsid w:val="0091553F"/>
    <w:rsid w:val="00915CD9"/>
    <w:rsid w:val="00916847"/>
    <w:rsid w:val="0091689A"/>
    <w:rsid w:val="00916C78"/>
    <w:rsid w:val="009174CA"/>
    <w:rsid w:val="00920A48"/>
    <w:rsid w:val="00920A9B"/>
    <w:rsid w:val="00920C7D"/>
    <w:rsid w:val="009215E9"/>
    <w:rsid w:val="009237D0"/>
    <w:rsid w:val="0092512D"/>
    <w:rsid w:val="00926466"/>
    <w:rsid w:val="00926EA3"/>
    <w:rsid w:val="00927950"/>
    <w:rsid w:val="00930E5C"/>
    <w:rsid w:val="00932D8E"/>
    <w:rsid w:val="0093339A"/>
    <w:rsid w:val="0093415D"/>
    <w:rsid w:val="0093430C"/>
    <w:rsid w:val="00935C03"/>
    <w:rsid w:val="009364E3"/>
    <w:rsid w:val="009370FD"/>
    <w:rsid w:val="00937F8F"/>
    <w:rsid w:val="00937FF2"/>
    <w:rsid w:val="0094039C"/>
    <w:rsid w:val="0094095B"/>
    <w:rsid w:val="00941FF1"/>
    <w:rsid w:val="00943285"/>
    <w:rsid w:val="00944244"/>
    <w:rsid w:val="0094424A"/>
    <w:rsid w:val="00945A36"/>
    <w:rsid w:val="009463A5"/>
    <w:rsid w:val="009506F3"/>
    <w:rsid w:val="009515BA"/>
    <w:rsid w:val="009526DC"/>
    <w:rsid w:val="00952F99"/>
    <w:rsid w:val="00956F4B"/>
    <w:rsid w:val="009572D5"/>
    <w:rsid w:val="00957A16"/>
    <w:rsid w:val="00962652"/>
    <w:rsid w:val="0096282A"/>
    <w:rsid w:val="0096331A"/>
    <w:rsid w:val="009653DD"/>
    <w:rsid w:val="0097115D"/>
    <w:rsid w:val="00973331"/>
    <w:rsid w:val="00973485"/>
    <w:rsid w:val="00973901"/>
    <w:rsid w:val="00974A1D"/>
    <w:rsid w:val="00977EDA"/>
    <w:rsid w:val="009805DB"/>
    <w:rsid w:val="009861E0"/>
    <w:rsid w:val="00991056"/>
    <w:rsid w:val="009917A1"/>
    <w:rsid w:val="0099211A"/>
    <w:rsid w:val="00996993"/>
    <w:rsid w:val="009971D3"/>
    <w:rsid w:val="0099735D"/>
    <w:rsid w:val="00997610"/>
    <w:rsid w:val="009A369B"/>
    <w:rsid w:val="009A4DF0"/>
    <w:rsid w:val="009B254B"/>
    <w:rsid w:val="009B29B7"/>
    <w:rsid w:val="009B33E4"/>
    <w:rsid w:val="009B562F"/>
    <w:rsid w:val="009B6E6B"/>
    <w:rsid w:val="009C0CEF"/>
    <w:rsid w:val="009C1A89"/>
    <w:rsid w:val="009C1FE6"/>
    <w:rsid w:val="009C2FAB"/>
    <w:rsid w:val="009C3350"/>
    <w:rsid w:val="009C3CC3"/>
    <w:rsid w:val="009C6BFA"/>
    <w:rsid w:val="009C7857"/>
    <w:rsid w:val="009D1B9B"/>
    <w:rsid w:val="009D3C0D"/>
    <w:rsid w:val="009D4F7D"/>
    <w:rsid w:val="009D6906"/>
    <w:rsid w:val="009D7EB5"/>
    <w:rsid w:val="009D7FCD"/>
    <w:rsid w:val="009E1F66"/>
    <w:rsid w:val="009E28FF"/>
    <w:rsid w:val="009E2F43"/>
    <w:rsid w:val="009E40C9"/>
    <w:rsid w:val="009E6CF8"/>
    <w:rsid w:val="009E6F38"/>
    <w:rsid w:val="009F0847"/>
    <w:rsid w:val="009F25B4"/>
    <w:rsid w:val="009F5980"/>
    <w:rsid w:val="009F5A22"/>
    <w:rsid w:val="009F6A5C"/>
    <w:rsid w:val="009F731B"/>
    <w:rsid w:val="00A0031F"/>
    <w:rsid w:val="00A0114B"/>
    <w:rsid w:val="00A0228D"/>
    <w:rsid w:val="00A056D2"/>
    <w:rsid w:val="00A07ECF"/>
    <w:rsid w:val="00A12DFF"/>
    <w:rsid w:val="00A156D6"/>
    <w:rsid w:val="00A15E28"/>
    <w:rsid w:val="00A17255"/>
    <w:rsid w:val="00A17D91"/>
    <w:rsid w:val="00A20586"/>
    <w:rsid w:val="00A20DE3"/>
    <w:rsid w:val="00A2378B"/>
    <w:rsid w:val="00A23DCC"/>
    <w:rsid w:val="00A24E47"/>
    <w:rsid w:val="00A3087B"/>
    <w:rsid w:val="00A311B6"/>
    <w:rsid w:val="00A31C25"/>
    <w:rsid w:val="00A34781"/>
    <w:rsid w:val="00A34E1A"/>
    <w:rsid w:val="00A37AF2"/>
    <w:rsid w:val="00A37BDC"/>
    <w:rsid w:val="00A40512"/>
    <w:rsid w:val="00A40EAB"/>
    <w:rsid w:val="00A4191F"/>
    <w:rsid w:val="00A41DA1"/>
    <w:rsid w:val="00A420F5"/>
    <w:rsid w:val="00A436ED"/>
    <w:rsid w:val="00A46D70"/>
    <w:rsid w:val="00A470DF"/>
    <w:rsid w:val="00A50229"/>
    <w:rsid w:val="00A50CF3"/>
    <w:rsid w:val="00A52319"/>
    <w:rsid w:val="00A52A50"/>
    <w:rsid w:val="00A530DE"/>
    <w:rsid w:val="00A54384"/>
    <w:rsid w:val="00A5527B"/>
    <w:rsid w:val="00A571B1"/>
    <w:rsid w:val="00A571DA"/>
    <w:rsid w:val="00A57639"/>
    <w:rsid w:val="00A60B74"/>
    <w:rsid w:val="00A613F6"/>
    <w:rsid w:val="00A615A1"/>
    <w:rsid w:val="00A617C1"/>
    <w:rsid w:val="00A61BE1"/>
    <w:rsid w:val="00A62309"/>
    <w:rsid w:val="00A62EEE"/>
    <w:rsid w:val="00A639D8"/>
    <w:rsid w:val="00A63FF9"/>
    <w:rsid w:val="00A64E96"/>
    <w:rsid w:val="00A65827"/>
    <w:rsid w:val="00A669EE"/>
    <w:rsid w:val="00A66C95"/>
    <w:rsid w:val="00A67E94"/>
    <w:rsid w:val="00A70351"/>
    <w:rsid w:val="00A70FE5"/>
    <w:rsid w:val="00A71628"/>
    <w:rsid w:val="00A748B3"/>
    <w:rsid w:val="00A7591D"/>
    <w:rsid w:val="00A7678B"/>
    <w:rsid w:val="00A81496"/>
    <w:rsid w:val="00A82AD7"/>
    <w:rsid w:val="00A8480C"/>
    <w:rsid w:val="00A84F8B"/>
    <w:rsid w:val="00A85FC3"/>
    <w:rsid w:val="00A87A5C"/>
    <w:rsid w:val="00A927BD"/>
    <w:rsid w:val="00A92F14"/>
    <w:rsid w:val="00A93466"/>
    <w:rsid w:val="00A95938"/>
    <w:rsid w:val="00A95E9A"/>
    <w:rsid w:val="00A968B6"/>
    <w:rsid w:val="00A97B8B"/>
    <w:rsid w:val="00AA1BAB"/>
    <w:rsid w:val="00AA35A8"/>
    <w:rsid w:val="00AA5318"/>
    <w:rsid w:val="00AA5E61"/>
    <w:rsid w:val="00AA78F7"/>
    <w:rsid w:val="00AB030D"/>
    <w:rsid w:val="00AB09C5"/>
    <w:rsid w:val="00AB11B2"/>
    <w:rsid w:val="00AB240E"/>
    <w:rsid w:val="00AB2D41"/>
    <w:rsid w:val="00AB33C8"/>
    <w:rsid w:val="00AB34AB"/>
    <w:rsid w:val="00AB44C2"/>
    <w:rsid w:val="00AB57CC"/>
    <w:rsid w:val="00AB6FF3"/>
    <w:rsid w:val="00AB7393"/>
    <w:rsid w:val="00AC0FDB"/>
    <w:rsid w:val="00AC5BC7"/>
    <w:rsid w:val="00AC5E52"/>
    <w:rsid w:val="00AC654A"/>
    <w:rsid w:val="00AC7055"/>
    <w:rsid w:val="00AC7B7D"/>
    <w:rsid w:val="00AC7EE4"/>
    <w:rsid w:val="00AD4212"/>
    <w:rsid w:val="00AE08FF"/>
    <w:rsid w:val="00AE0A1A"/>
    <w:rsid w:val="00AE0CB6"/>
    <w:rsid w:val="00AE0E67"/>
    <w:rsid w:val="00AE0EB1"/>
    <w:rsid w:val="00AE10BD"/>
    <w:rsid w:val="00AE16E7"/>
    <w:rsid w:val="00AE1D88"/>
    <w:rsid w:val="00AE2D33"/>
    <w:rsid w:val="00AE3D49"/>
    <w:rsid w:val="00AE5F19"/>
    <w:rsid w:val="00AE6333"/>
    <w:rsid w:val="00AE79CB"/>
    <w:rsid w:val="00AE7E4B"/>
    <w:rsid w:val="00AE7EE0"/>
    <w:rsid w:val="00AF00AB"/>
    <w:rsid w:val="00AF01A9"/>
    <w:rsid w:val="00AF07E1"/>
    <w:rsid w:val="00AF0E9E"/>
    <w:rsid w:val="00AF4063"/>
    <w:rsid w:val="00AF4AAF"/>
    <w:rsid w:val="00AF541C"/>
    <w:rsid w:val="00AF5FB6"/>
    <w:rsid w:val="00AF6057"/>
    <w:rsid w:val="00AF6297"/>
    <w:rsid w:val="00AF6CE7"/>
    <w:rsid w:val="00B000E1"/>
    <w:rsid w:val="00B002D2"/>
    <w:rsid w:val="00B0261C"/>
    <w:rsid w:val="00B051F8"/>
    <w:rsid w:val="00B0613A"/>
    <w:rsid w:val="00B06E12"/>
    <w:rsid w:val="00B07A4D"/>
    <w:rsid w:val="00B108CF"/>
    <w:rsid w:val="00B11D42"/>
    <w:rsid w:val="00B12226"/>
    <w:rsid w:val="00B14AAA"/>
    <w:rsid w:val="00B151A3"/>
    <w:rsid w:val="00B171F3"/>
    <w:rsid w:val="00B2128F"/>
    <w:rsid w:val="00B21B7A"/>
    <w:rsid w:val="00B25883"/>
    <w:rsid w:val="00B263D3"/>
    <w:rsid w:val="00B27AC0"/>
    <w:rsid w:val="00B3033A"/>
    <w:rsid w:val="00B315C9"/>
    <w:rsid w:val="00B31E1B"/>
    <w:rsid w:val="00B32262"/>
    <w:rsid w:val="00B34D43"/>
    <w:rsid w:val="00B356D4"/>
    <w:rsid w:val="00B35B9E"/>
    <w:rsid w:val="00B35CF5"/>
    <w:rsid w:val="00B361F0"/>
    <w:rsid w:val="00B36EBB"/>
    <w:rsid w:val="00B37290"/>
    <w:rsid w:val="00B37604"/>
    <w:rsid w:val="00B4247E"/>
    <w:rsid w:val="00B43712"/>
    <w:rsid w:val="00B43CAD"/>
    <w:rsid w:val="00B44D1D"/>
    <w:rsid w:val="00B44F3C"/>
    <w:rsid w:val="00B451DC"/>
    <w:rsid w:val="00B46848"/>
    <w:rsid w:val="00B46B26"/>
    <w:rsid w:val="00B5117D"/>
    <w:rsid w:val="00B51EA6"/>
    <w:rsid w:val="00B532A0"/>
    <w:rsid w:val="00B554DD"/>
    <w:rsid w:val="00B6429A"/>
    <w:rsid w:val="00B6448C"/>
    <w:rsid w:val="00B6487F"/>
    <w:rsid w:val="00B6513E"/>
    <w:rsid w:val="00B6571B"/>
    <w:rsid w:val="00B6620B"/>
    <w:rsid w:val="00B66584"/>
    <w:rsid w:val="00B67504"/>
    <w:rsid w:val="00B71270"/>
    <w:rsid w:val="00B725A4"/>
    <w:rsid w:val="00B72F78"/>
    <w:rsid w:val="00B73D4A"/>
    <w:rsid w:val="00B76217"/>
    <w:rsid w:val="00B76E4A"/>
    <w:rsid w:val="00B82528"/>
    <w:rsid w:val="00B825B4"/>
    <w:rsid w:val="00B82ACA"/>
    <w:rsid w:val="00B82D99"/>
    <w:rsid w:val="00B83808"/>
    <w:rsid w:val="00B8495C"/>
    <w:rsid w:val="00B85589"/>
    <w:rsid w:val="00B86612"/>
    <w:rsid w:val="00B86E61"/>
    <w:rsid w:val="00B91FB3"/>
    <w:rsid w:val="00B9248C"/>
    <w:rsid w:val="00B92B04"/>
    <w:rsid w:val="00B95100"/>
    <w:rsid w:val="00B96838"/>
    <w:rsid w:val="00BA0BA0"/>
    <w:rsid w:val="00BA2A04"/>
    <w:rsid w:val="00BA33BE"/>
    <w:rsid w:val="00BB024E"/>
    <w:rsid w:val="00BB2F82"/>
    <w:rsid w:val="00BB3BC7"/>
    <w:rsid w:val="00BB42E0"/>
    <w:rsid w:val="00BB4462"/>
    <w:rsid w:val="00BB46F2"/>
    <w:rsid w:val="00BB5564"/>
    <w:rsid w:val="00BB570C"/>
    <w:rsid w:val="00BC0557"/>
    <w:rsid w:val="00BC06A0"/>
    <w:rsid w:val="00BC1F6F"/>
    <w:rsid w:val="00BC5427"/>
    <w:rsid w:val="00BC6744"/>
    <w:rsid w:val="00BC6874"/>
    <w:rsid w:val="00BD19B2"/>
    <w:rsid w:val="00BD2B15"/>
    <w:rsid w:val="00BD3452"/>
    <w:rsid w:val="00BD413D"/>
    <w:rsid w:val="00BD5269"/>
    <w:rsid w:val="00BD601B"/>
    <w:rsid w:val="00BD6FA6"/>
    <w:rsid w:val="00BD76F3"/>
    <w:rsid w:val="00BD7BCB"/>
    <w:rsid w:val="00BE046B"/>
    <w:rsid w:val="00BE0EAB"/>
    <w:rsid w:val="00BE1167"/>
    <w:rsid w:val="00BE1E7E"/>
    <w:rsid w:val="00BE2611"/>
    <w:rsid w:val="00BE37AD"/>
    <w:rsid w:val="00BE464F"/>
    <w:rsid w:val="00BE53CA"/>
    <w:rsid w:val="00BE5EF7"/>
    <w:rsid w:val="00BE5F01"/>
    <w:rsid w:val="00BE624B"/>
    <w:rsid w:val="00BF0C27"/>
    <w:rsid w:val="00BF2398"/>
    <w:rsid w:val="00BF34E1"/>
    <w:rsid w:val="00BF3DE4"/>
    <w:rsid w:val="00BF4831"/>
    <w:rsid w:val="00BF5F9E"/>
    <w:rsid w:val="00BF6DB1"/>
    <w:rsid w:val="00C00FD7"/>
    <w:rsid w:val="00C01D58"/>
    <w:rsid w:val="00C04D6F"/>
    <w:rsid w:val="00C05681"/>
    <w:rsid w:val="00C06576"/>
    <w:rsid w:val="00C12C58"/>
    <w:rsid w:val="00C13010"/>
    <w:rsid w:val="00C1463E"/>
    <w:rsid w:val="00C14EC9"/>
    <w:rsid w:val="00C15602"/>
    <w:rsid w:val="00C17DEB"/>
    <w:rsid w:val="00C202F3"/>
    <w:rsid w:val="00C21EB8"/>
    <w:rsid w:val="00C23EB9"/>
    <w:rsid w:val="00C24F8F"/>
    <w:rsid w:val="00C2781E"/>
    <w:rsid w:val="00C279BC"/>
    <w:rsid w:val="00C33BE2"/>
    <w:rsid w:val="00C33C1C"/>
    <w:rsid w:val="00C3400A"/>
    <w:rsid w:val="00C358A0"/>
    <w:rsid w:val="00C37D1F"/>
    <w:rsid w:val="00C419D2"/>
    <w:rsid w:val="00C42017"/>
    <w:rsid w:val="00C42E53"/>
    <w:rsid w:val="00C44541"/>
    <w:rsid w:val="00C452FE"/>
    <w:rsid w:val="00C46AB2"/>
    <w:rsid w:val="00C47622"/>
    <w:rsid w:val="00C503AC"/>
    <w:rsid w:val="00C504AE"/>
    <w:rsid w:val="00C50906"/>
    <w:rsid w:val="00C50B2A"/>
    <w:rsid w:val="00C51545"/>
    <w:rsid w:val="00C53B8A"/>
    <w:rsid w:val="00C544DA"/>
    <w:rsid w:val="00C56040"/>
    <w:rsid w:val="00C5690B"/>
    <w:rsid w:val="00C56BE2"/>
    <w:rsid w:val="00C56D94"/>
    <w:rsid w:val="00C57D38"/>
    <w:rsid w:val="00C607C2"/>
    <w:rsid w:val="00C62150"/>
    <w:rsid w:val="00C62667"/>
    <w:rsid w:val="00C6605A"/>
    <w:rsid w:val="00C66ED1"/>
    <w:rsid w:val="00C7012D"/>
    <w:rsid w:val="00C7100B"/>
    <w:rsid w:val="00C7158F"/>
    <w:rsid w:val="00C73AE2"/>
    <w:rsid w:val="00C7485C"/>
    <w:rsid w:val="00C776C2"/>
    <w:rsid w:val="00C809F7"/>
    <w:rsid w:val="00C85A37"/>
    <w:rsid w:val="00C875E1"/>
    <w:rsid w:val="00C87EC8"/>
    <w:rsid w:val="00C954B4"/>
    <w:rsid w:val="00C97C52"/>
    <w:rsid w:val="00C97E09"/>
    <w:rsid w:val="00CA01E3"/>
    <w:rsid w:val="00CA02B0"/>
    <w:rsid w:val="00CA357E"/>
    <w:rsid w:val="00CA4FA0"/>
    <w:rsid w:val="00CA5479"/>
    <w:rsid w:val="00CA602F"/>
    <w:rsid w:val="00CA7468"/>
    <w:rsid w:val="00CA798A"/>
    <w:rsid w:val="00CA7B9F"/>
    <w:rsid w:val="00CA7DF3"/>
    <w:rsid w:val="00CB0310"/>
    <w:rsid w:val="00CB0A82"/>
    <w:rsid w:val="00CB237E"/>
    <w:rsid w:val="00CB4C4E"/>
    <w:rsid w:val="00CB524E"/>
    <w:rsid w:val="00CB6D9D"/>
    <w:rsid w:val="00CC2664"/>
    <w:rsid w:val="00CC3C93"/>
    <w:rsid w:val="00CC6E4C"/>
    <w:rsid w:val="00CC6FA7"/>
    <w:rsid w:val="00CC758C"/>
    <w:rsid w:val="00CD115A"/>
    <w:rsid w:val="00CD13D0"/>
    <w:rsid w:val="00CD193E"/>
    <w:rsid w:val="00CD20B3"/>
    <w:rsid w:val="00CD28AE"/>
    <w:rsid w:val="00CD3509"/>
    <w:rsid w:val="00CD4255"/>
    <w:rsid w:val="00CD4D13"/>
    <w:rsid w:val="00CD6DA4"/>
    <w:rsid w:val="00CE2660"/>
    <w:rsid w:val="00CE45D3"/>
    <w:rsid w:val="00CE685A"/>
    <w:rsid w:val="00CE7237"/>
    <w:rsid w:val="00CF0E40"/>
    <w:rsid w:val="00CF0E4C"/>
    <w:rsid w:val="00CF1D3D"/>
    <w:rsid w:val="00CF256A"/>
    <w:rsid w:val="00CF34E6"/>
    <w:rsid w:val="00CF3BE8"/>
    <w:rsid w:val="00CF3F9F"/>
    <w:rsid w:val="00CF41B3"/>
    <w:rsid w:val="00CF4D5E"/>
    <w:rsid w:val="00CF531B"/>
    <w:rsid w:val="00CF6355"/>
    <w:rsid w:val="00CF6794"/>
    <w:rsid w:val="00D014A9"/>
    <w:rsid w:val="00D02384"/>
    <w:rsid w:val="00D037C4"/>
    <w:rsid w:val="00D050DE"/>
    <w:rsid w:val="00D10712"/>
    <w:rsid w:val="00D125AE"/>
    <w:rsid w:val="00D1291A"/>
    <w:rsid w:val="00D13B36"/>
    <w:rsid w:val="00D13E39"/>
    <w:rsid w:val="00D144EF"/>
    <w:rsid w:val="00D145F5"/>
    <w:rsid w:val="00D146BC"/>
    <w:rsid w:val="00D16DDF"/>
    <w:rsid w:val="00D1739C"/>
    <w:rsid w:val="00D220E4"/>
    <w:rsid w:val="00D252C3"/>
    <w:rsid w:val="00D26098"/>
    <w:rsid w:val="00D26741"/>
    <w:rsid w:val="00D27641"/>
    <w:rsid w:val="00D311AB"/>
    <w:rsid w:val="00D343D8"/>
    <w:rsid w:val="00D366CC"/>
    <w:rsid w:val="00D36C1C"/>
    <w:rsid w:val="00D371D6"/>
    <w:rsid w:val="00D40691"/>
    <w:rsid w:val="00D409E6"/>
    <w:rsid w:val="00D413EF"/>
    <w:rsid w:val="00D42FFE"/>
    <w:rsid w:val="00D452B9"/>
    <w:rsid w:val="00D455D8"/>
    <w:rsid w:val="00D46100"/>
    <w:rsid w:val="00D529A1"/>
    <w:rsid w:val="00D53C11"/>
    <w:rsid w:val="00D558ED"/>
    <w:rsid w:val="00D61758"/>
    <w:rsid w:val="00D62248"/>
    <w:rsid w:val="00D63C39"/>
    <w:rsid w:val="00D6474B"/>
    <w:rsid w:val="00D663CB"/>
    <w:rsid w:val="00D664C2"/>
    <w:rsid w:val="00D66518"/>
    <w:rsid w:val="00D66638"/>
    <w:rsid w:val="00D70368"/>
    <w:rsid w:val="00D72636"/>
    <w:rsid w:val="00D738E3"/>
    <w:rsid w:val="00D74BA9"/>
    <w:rsid w:val="00D75E26"/>
    <w:rsid w:val="00D762F4"/>
    <w:rsid w:val="00D82955"/>
    <w:rsid w:val="00D8307C"/>
    <w:rsid w:val="00D83641"/>
    <w:rsid w:val="00D844A1"/>
    <w:rsid w:val="00D86B70"/>
    <w:rsid w:val="00D87032"/>
    <w:rsid w:val="00D905C2"/>
    <w:rsid w:val="00D9356E"/>
    <w:rsid w:val="00D937D4"/>
    <w:rsid w:val="00D9680F"/>
    <w:rsid w:val="00D96965"/>
    <w:rsid w:val="00D97E89"/>
    <w:rsid w:val="00DA060C"/>
    <w:rsid w:val="00DA1160"/>
    <w:rsid w:val="00DA2E9A"/>
    <w:rsid w:val="00DA56A0"/>
    <w:rsid w:val="00DB092E"/>
    <w:rsid w:val="00DB1168"/>
    <w:rsid w:val="00DB324F"/>
    <w:rsid w:val="00DB4EE7"/>
    <w:rsid w:val="00DB5FAB"/>
    <w:rsid w:val="00DB7149"/>
    <w:rsid w:val="00DB7F6F"/>
    <w:rsid w:val="00DC0701"/>
    <w:rsid w:val="00DC09F2"/>
    <w:rsid w:val="00DC14D4"/>
    <w:rsid w:val="00DC1F74"/>
    <w:rsid w:val="00DC29CF"/>
    <w:rsid w:val="00DC5E5E"/>
    <w:rsid w:val="00DC63F4"/>
    <w:rsid w:val="00DD0036"/>
    <w:rsid w:val="00DD0063"/>
    <w:rsid w:val="00DD2117"/>
    <w:rsid w:val="00DD33A6"/>
    <w:rsid w:val="00DD41BC"/>
    <w:rsid w:val="00DD4AAF"/>
    <w:rsid w:val="00DD547F"/>
    <w:rsid w:val="00DE006A"/>
    <w:rsid w:val="00DE482E"/>
    <w:rsid w:val="00DE4BA0"/>
    <w:rsid w:val="00DE5899"/>
    <w:rsid w:val="00DE5900"/>
    <w:rsid w:val="00DE65AE"/>
    <w:rsid w:val="00DF0D8A"/>
    <w:rsid w:val="00DF1349"/>
    <w:rsid w:val="00DF2B75"/>
    <w:rsid w:val="00DF2D40"/>
    <w:rsid w:val="00DF327A"/>
    <w:rsid w:val="00DF3EF4"/>
    <w:rsid w:val="00DF456A"/>
    <w:rsid w:val="00DF4BA2"/>
    <w:rsid w:val="00DF6006"/>
    <w:rsid w:val="00DF6524"/>
    <w:rsid w:val="00DF70B2"/>
    <w:rsid w:val="00DF7630"/>
    <w:rsid w:val="00E029F3"/>
    <w:rsid w:val="00E02DC4"/>
    <w:rsid w:val="00E03E1B"/>
    <w:rsid w:val="00E05F73"/>
    <w:rsid w:val="00E07364"/>
    <w:rsid w:val="00E1026E"/>
    <w:rsid w:val="00E120E8"/>
    <w:rsid w:val="00E14CA4"/>
    <w:rsid w:val="00E14FEC"/>
    <w:rsid w:val="00E158E3"/>
    <w:rsid w:val="00E15C73"/>
    <w:rsid w:val="00E15F03"/>
    <w:rsid w:val="00E16AA1"/>
    <w:rsid w:val="00E17478"/>
    <w:rsid w:val="00E17B67"/>
    <w:rsid w:val="00E235A9"/>
    <w:rsid w:val="00E2477D"/>
    <w:rsid w:val="00E30A18"/>
    <w:rsid w:val="00E33521"/>
    <w:rsid w:val="00E3464C"/>
    <w:rsid w:val="00E35CAE"/>
    <w:rsid w:val="00E360DE"/>
    <w:rsid w:val="00E3741D"/>
    <w:rsid w:val="00E37AC9"/>
    <w:rsid w:val="00E40CAB"/>
    <w:rsid w:val="00E42CA1"/>
    <w:rsid w:val="00E433D2"/>
    <w:rsid w:val="00E44151"/>
    <w:rsid w:val="00E51726"/>
    <w:rsid w:val="00E53D36"/>
    <w:rsid w:val="00E556D7"/>
    <w:rsid w:val="00E55E00"/>
    <w:rsid w:val="00E56053"/>
    <w:rsid w:val="00E56DB0"/>
    <w:rsid w:val="00E57B28"/>
    <w:rsid w:val="00E602C3"/>
    <w:rsid w:val="00E6150A"/>
    <w:rsid w:val="00E63440"/>
    <w:rsid w:val="00E647C1"/>
    <w:rsid w:val="00E65E25"/>
    <w:rsid w:val="00E66DCB"/>
    <w:rsid w:val="00E721D2"/>
    <w:rsid w:val="00E7325C"/>
    <w:rsid w:val="00E7400C"/>
    <w:rsid w:val="00E742F5"/>
    <w:rsid w:val="00E74833"/>
    <w:rsid w:val="00E75B62"/>
    <w:rsid w:val="00E77B47"/>
    <w:rsid w:val="00E800F3"/>
    <w:rsid w:val="00E801E6"/>
    <w:rsid w:val="00E80505"/>
    <w:rsid w:val="00E83461"/>
    <w:rsid w:val="00E83633"/>
    <w:rsid w:val="00E83B09"/>
    <w:rsid w:val="00E84425"/>
    <w:rsid w:val="00E8623F"/>
    <w:rsid w:val="00E862C8"/>
    <w:rsid w:val="00E87CA5"/>
    <w:rsid w:val="00E87F78"/>
    <w:rsid w:val="00E90E3C"/>
    <w:rsid w:val="00E925FF"/>
    <w:rsid w:val="00E954A2"/>
    <w:rsid w:val="00E9587D"/>
    <w:rsid w:val="00E960C1"/>
    <w:rsid w:val="00E96CEF"/>
    <w:rsid w:val="00EA0A2B"/>
    <w:rsid w:val="00EA3D64"/>
    <w:rsid w:val="00EA508B"/>
    <w:rsid w:val="00EB259F"/>
    <w:rsid w:val="00EB2992"/>
    <w:rsid w:val="00EB422B"/>
    <w:rsid w:val="00EB48F1"/>
    <w:rsid w:val="00EB4BB1"/>
    <w:rsid w:val="00EB4D17"/>
    <w:rsid w:val="00EB6182"/>
    <w:rsid w:val="00EC0296"/>
    <w:rsid w:val="00EC0B31"/>
    <w:rsid w:val="00EC127B"/>
    <w:rsid w:val="00EC230A"/>
    <w:rsid w:val="00EC27E9"/>
    <w:rsid w:val="00EC29D8"/>
    <w:rsid w:val="00EC2D4B"/>
    <w:rsid w:val="00EC334D"/>
    <w:rsid w:val="00EC3DC2"/>
    <w:rsid w:val="00EC47F6"/>
    <w:rsid w:val="00EC50E7"/>
    <w:rsid w:val="00EC5941"/>
    <w:rsid w:val="00EC5C26"/>
    <w:rsid w:val="00EC6130"/>
    <w:rsid w:val="00EC62AF"/>
    <w:rsid w:val="00EC7EA1"/>
    <w:rsid w:val="00EC7FD9"/>
    <w:rsid w:val="00ED0CB6"/>
    <w:rsid w:val="00ED2992"/>
    <w:rsid w:val="00ED2B5D"/>
    <w:rsid w:val="00ED479D"/>
    <w:rsid w:val="00ED6706"/>
    <w:rsid w:val="00ED6F26"/>
    <w:rsid w:val="00ED73F5"/>
    <w:rsid w:val="00EE054F"/>
    <w:rsid w:val="00EE1D00"/>
    <w:rsid w:val="00EE2218"/>
    <w:rsid w:val="00EE2495"/>
    <w:rsid w:val="00EE445F"/>
    <w:rsid w:val="00EE4F68"/>
    <w:rsid w:val="00EE72BF"/>
    <w:rsid w:val="00EF07A5"/>
    <w:rsid w:val="00EF3152"/>
    <w:rsid w:val="00EF36A3"/>
    <w:rsid w:val="00EF557D"/>
    <w:rsid w:val="00EF77C5"/>
    <w:rsid w:val="00F02975"/>
    <w:rsid w:val="00F03520"/>
    <w:rsid w:val="00F04FA4"/>
    <w:rsid w:val="00F077B2"/>
    <w:rsid w:val="00F11CC4"/>
    <w:rsid w:val="00F12D11"/>
    <w:rsid w:val="00F138A7"/>
    <w:rsid w:val="00F15D9E"/>
    <w:rsid w:val="00F16389"/>
    <w:rsid w:val="00F1707E"/>
    <w:rsid w:val="00F22E7F"/>
    <w:rsid w:val="00F23F54"/>
    <w:rsid w:val="00F24F5F"/>
    <w:rsid w:val="00F254A3"/>
    <w:rsid w:val="00F25942"/>
    <w:rsid w:val="00F27039"/>
    <w:rsid w:val="00F270BF"/>
    <w:rsid w:val="00F27838"/>
    <w:rsid w:val="00F30183"/>
    <w:rsid w:val="00F30476"/>
    <w:rsid w:val="00F305F6"/>
    <w:rsid w:val="00F308BF"/>
    <w:rsid w:val="00F312EC"/>
    <w:rsid w:val="00F339AD"/>
    <w:rsid w:val="00F33B87"/>
    <w:rsid w:val="00F34287"/>
    <w:rsid w:val="00F34E55"/>
    <w:rsid w:val="00F359B5"/>
    <w:rsid w:val="00F35F8E"/>
    <w:rsid w:val="00F36FC9"/>
    <w:rsid w:val="00F401A8"/>
    <w:rsid w:val="00F42AB2"/>
    <w:rsid w:val="00F42EC0"/>
    <w:rsid w:val="00F45B9C"/>
    <w:rsid w:val="00F45E3C"/>
    <w:rsid w:val="00F50AFB"/>
    <w:rsid w:val="00F51984"/>
    <w:rsid w:val="00F51BAD"/>
    <w:rsid w:val="00F5525A"/>
    <w:rsid w:val="00F553C7"/>
    <w:rsid w:val="00F563EA"/>
    <w:rsid w:val="00F56ECA"/>
    <w:rsid w:val="00F5745A"/>
    <w:rsid w:val="00F57E8C"/>
    <w:rsid w:val="00F60580"/>
    <w:rsid w:val="00F607CB"/>
    <w:rsid w:val="00F60845"/>
    <w:rsid w:val="00F63899"/>
    <w:rsid w:val="00F66539"/>
    <w:rsid w:val="00F671A8"/>
    <w:rsid w:val="00F67BE5"/>
    <w:rsid w:val="00F70101"/>
    <w:rsid w:val="00F71906"/>
    <w:rsid w:val="00F73D11"/>
    <w:rsid w:val="00F756D0"/>
    <w:rsid w:val="00F75DD7"/>
    <w:rsid w:val="00F80393"/>
    <w:rsid w:val="00F80CE2"/>
    <w:rsid w:val="00F816D7"/>
    <w:rsid w:val="00F81C99"/>
    <w:rsid w:val="00F824F4"/>
    <w:rsid w:val="00F82801"/>
    <w:rsid w:val="00F828F5"/>
    <w:rsid w:val="00F85E74"/>
    <w:rsid w:val="00F8641A"/>
    <w:rsid w:val="00F8643C"/>
    <w:rsid w:val="00F87FCC"/>
    <w:rsid w:val="00F903D1"/>
    <w:rsid w:val="00F90A03"/>
    <w:rsid w:val="00F90D66"/>
    <w:rsid w:val="00F9207A"/>
    <w:rsid w:val="00F93D17"/>
    <w:rsid w:val="00F93D44"/>
    <w:rsid w:val="00F95763"/>
    <w:rsid w:val="00F95B5D"/>
    <w:rsid w:val="00F968CA"/>
    <w:rsid w:val="00F96E6A"/>
    <w:rsid w:val="00FA0AF0"/>
    <w:rsid w:val="00FA0E64"/>
    <w:rsid w:val="00FA6E0E"/>
    <w:rsid w:val="00FA79BA"/>
    <w:rsid w:val="00FB166C"/>
    <w:rsid w:val="00FB2053"/>
    <w:rsid w:val="00FB50B2"/>
    <w:rsid w:val="00FB523B"/>
    <w:rsid w:val="00FB6FA7"/>
    <w:rsid w:val="00FB70D6"/>
    <w:rsid w:val="00FB7196"/>
    <w:rsid w:val="00FC2EC6"/>
    <w:rsid w:val="00FC3954"/>
    <w:rsid w:val="00FC4CD6"/>
    <w:rsid w:val="00FC531A"/>
    <w:rsid w:val="00FC531D"/>
    <w:rsid w:val="00FC53DC"/>
    <w:rsid w:val="00FC55B7"/>
    <w:rsid w:val="00FC5FD6"/>
    <w:rsid w:val="00FC723A"/>
    <w:rsid w:val="00FD110D"/>
    <w:rsid w:val="00FD14EB"/>
    <w:rsid w:val="00FD178B"/>
    <w:rsid w:val="00FD218C"/>
    <w:rsid w:val="00FD3745"/>
    <w:rsid w:val="00FD6AA4"/>
    <w:rsid w:val="00FE4904"/>
    <w:rsid w:val="00FF171D"/>
    <w:rsid w:val="00FF64DB"/>
    <w:rsid w:val="00FF766B"/>
    <w:rsid w:val="00FF7D8A"/>
    <w:rsid w:val="011A69E6"/>
    <w:rsid w:val="017166AE"/>
    <w:rsid w:val="02BE311C"/>
    <w:rsid w:val="02DC4385"/>
    <w:rsid w:val="03472A7A"/>
    <w:rsid w:val="035C5764"/>
    <w:rsid w:val="036F2BA2"/>
    <w:rsid w:val="047F69C5"/>
    <w:rsid w:val="05260342"/>
    <w:rsid w:val="05A17ECD"/>
    <w:rsid w:val="05C110C6"/>
    <w:rsid w:val="05E36828"/>
    <w:rsid w:val="062E18F3"/>
    <w:rsid w:val="067D7AA2"/>
    <w:rsid w:val="06F776F1"/>
    <w:rsid w:val="074161BD"/>
    <w:rsid w:val="07B038BE"/>
    <w:rsid w:val="0819429F"/>
    <w:rsid w:val="090F43EE"/>
    <w:rsid w:val="09963BDE"/>
    <w:rsid w:val="099F532D"/>
    <w:rsid w:val="09D6785C"/>
    <w:rsid w:val="0A091AC8"/>
    <w:rsid w:val="0ABF50AA"/>
    <w:rsid w:val="0AE92AEA"/>
    <w:rsid w:val="0BA46FE5"/>
    <w:rsid w:val="0C5000DA"/>
    <w:rsid w:val="0C991E7C"/>
    <w:rsid w:val="0CB25FD4"/>
    <w:rsid w:val="0D2C0B8D"/>
    <w:rsid w:val="0DD109FF"/>
    <w:rsid w:val="0E99481F"/>
    <w:rsid w:val="0EB06133"/>
    <w:rsid w:val="0F261905"/>
    <w:rsid w:val="0F2A20A8"/>
    <w:rsid w:val="0FB27A9C"/>
    <w:rsid w:val="0FC81EC0"/>
    <w:rsid w:val="0FD83CA6"/>
    <w:rsid w:val="0FE25DB5"/>
    <w:rsid w:val="0FFE5A25"/>
    <w:rsid w:val="10270E03"/>
    <w:rsid w:val="1030763E"/>
    <w:rsid w:val="108E4D8F"/>
    <w:rsid w:val="113D73E7"/>
    <w:rsid w:val="11424E6D"/>
    <w:rsid w:val="118810B3"/>
    <w:rsid w:val="12AA7076"/>
    <w:rsid w:val="12AB2E07"/>
    <w:rsid w:val="13FC4606"/>
    <w:rsid w:val="1402639A"/>
    <w:rsid w:val="146C50B8"/>
    <w:rsid w:val="14801917"/>
    <w:rsid w:val="1497412F"/>
    <w:rsid w:val="14FF0D57"/>
    <w:rsid w:val="14FF0EF8"/>
    <w:rsid w:val="15180E13"/>
    <w:rsid w:val="15583CB7"/>
    <w:rsid w:val="155E3A2E"/>
    <w:rsid w:val="159D4B69"/>
    <w:rsid w:val="15A64713"/>
    <w:rsid w:val="15AA4F8C"/>
    <w:rsid w:val="15D631EF"/>
    <w:rsid w:val="162B2F6B"/>
    <w:rsid w:val="169C6984"/>
    <w:rsid w:val="16B818A0"/>
    <w:rsid w:val="16F778E7"/>
    <w:rsid w:val="173C04AE"/>
    <w:rsid w:val="17452918"/>
    <w:rsid w:val="17AB476E"/>
    <w:rsid w:val="18170679"/>
    <w:rsid w:val="181A16D9"/>
    <w:rsid w:val="186F74A0"/>
    <w:rsid w:val="18962D68"/>
    <w:rsid w:val="189A7A78"/>
    <w:rsid w:val="18AD3E25"/>
    <w:rsid w:val="18EE31ED"/>
    <w:rsid w:val="19446930"/>
    <w:rsid w:val="19446E2E"/>
    <w:rsid w:val="198321B8"/>
    <w:rsid w:val="19A7171C"/>
    <w:rsid w:val="1A0A5656"/>
    <w:rsid w:val="1A9E025C"/>
    <w:rsid w:val="1BE75179"/>
    <w:rsid w:val="1BE86DA1"/>
    <w:rsid w:val="1C97466F"/>
    <w:rsid w:val="1CA01400"/>
    <w:rsid w:val="1D6C5079"/>
    <w:rsid w:val="1D8764F8"/>
    <w:rsid w:val="1D943FAA"/>
    <w:rsid w:val="1D960E74"/>
    <w:rsid w:val="1DE930F0"/>
    <w:rsid w:val="1E013B91"/>
    <w:rsid w:val="1E3E2600"/>
    <w:rsid w:val="1EA74C14"/>
    <w:rsid w:val="1EDF5816"/>
    <w:rsid w:val="1F0233DE"/>
    <w:rsid w:val="1F0D7627"/>
    <w:rsid w:val="1F2014D4"/>
    <w:rsid w:val="1F26699C"/>
    <w:rsid w:val="1FD944E4"/>
    <w:rsid w:val="1FF534E6"/>
    <w:rsid w:val="20040D23"/>
    <w:rsid w:val="209A253F"/>
    <w:rsid w:val="20B66498"/>
    <w:rsid w:val="21374952"/>
    <w:rsid w:val="21AA5D26"/>
    <w:rsid w:val="21AB4E57"/>
    <w:rsid w:val="21D06A72"/>
    <w:rsid w:val="21D41936"/>
    <w:rsid w:val="21E23ED8"/>
    <w:rsid w:val="220E37A9"/>
    <w:rsid w:val="221207C2"/>
    <w:rsid w:val="22DB78F5"/>
    <w:rsid w:val="23516325"/>
    <w:rsid w:val="23CB2CA4"/>
    <w:rsid w:val="243C3C5B"/>
    <w:rsid w:val="246623A1"/>
    <w:rsid w:val="24997AEA"/>
    <w:rsid w:val="24CE4D35"/>
    <w:rsid w:val="24ED5098"/>
    <w:rsid w:val="251C352A"/>
    <w:rsid w:val="251E295E"/>
    <w:rsid w:val="25445DE7"/>
    <w:rsid w:val="255611F9"/>
    <w:rsid w:val="255F3A5A"/>
    <w:rsid w:val="26580019"/>
    <w:rsid w:val="26A859B6"/>
    <w:rsid w:val="272141D1"/>
    <w:rsid w:val="277F3A90"/>
    <w:rsid w:val="27BD5A70"/>
    <w:rsid w:val="27D113A1"/>
    <w:rsid w:val="27E002CE"/>
    <w:rsid w:val="27F43E7E"/>
    <w:rsid w:val="289621F9"/>
    <w:rsid w:val="28BD69C7"/>
    <w:rsid w:val="28DC7F0B"/>
    <w:rsid w:val="28F32F88"/>
    <w:rsid w:val="291B095B"/>
    <w:rsid w:val="294222DA"/>
    <w:rsid w:val="2980164F"/>
    <w:rsid w:val="29802F2C"/>
    <w:rsid w:val="29FE0F07"/>
    <w:rsid w:val="2A3B236E"/>
    <w:rsid w:val="2A3F2CCA"/>
    <w:rsid w:val="2AAC22D1"/>
    <w:rsid w:val="2ADA7A92"/>
    <w:rsid w:val="2B614FCD"/>
    <w:rsid w:val="2B8E61E2"/>
    <w:rsid w:val="2C216E78"/>
    <w:rsid w:val="2C4142AD"/>
    <w:rsid w:val="2D1D2D9B"/>
    <w:rsid w:val="2D1E071B"/>
    <w:rsid w:val="2D4A1E0D"/>
    <w:rsid w:val="2DE07322"/>
    <w:rsid w:val="2DE90B1B"/>
    <w:rsid w:val="2E5811B3"/>
    <w:rsid w:val="2EB836EE"/>
    <w:rsid w:val="2ED67E96"/>
    <w:rsid w:val="2EF23CD6"/>
    <w:rsid w:val="2F062E62"/>
    <w:rsid w:val="2F0D49DC"/>
    <w:rsid w:val="2F125D6F"/>
    <w:rsid w:val="2FD46947"/>
    <w:rsid w:val="2FDB271E"/>
    <w:rsid w:val="307D4419"/>
    <w:rsid w:val="30AB54C1"/>
    <w:rsid w:val="311B6127"/>
    <w:rsid w:val="312A44FC"/>
    <w:rsid w:val="31790ECC"/>
    <w:rsid w:val="32D16EAA"/>
    <w:rsid w:val="32DD47F3"/>
    <w:rsid w:val="33021AE5"/>
    <w:rsid w:val="33857B1D"/>
    <w:rsid w:val="33BB3A1D"/>
    <w:rsid w:val="34351C8F"/>
    <w:rsid w:val="34586192"/>
    <w:rsid w:val="348971F4"/>
    <w:rsid w:val="3527456F"/>
    <w:rsid w:val="35AC648F"/>
    <w:rsid w:val="35E25C99"/>
    <w:rsid w:val="35F46A37"/>
    <w:rsid w:val="3647248C"/>
    <w:rsid w:val="36F86C8C"/>
    <w:rsid w:val="37016490"/>
    <w:rsid w:val="37435B0A"/>
    <w:rsid w:val="378B0305"/>
    <w:rsid w:val="3800795E"/>
    <w:rsid w:val="38E54BBA"/>
    <w:rsid w:val="395664F6"/>
    <w:rsid w:val="3A1D4E97"/>
    <w:rsid w:val="3A6D5EB1"/>
    <w:rsid w:val="3B0925DE"/>
    <w:rsid w:val="3B7E4D5D"/>
    <w:rsid w:val="3BB64FAE"/>
    <w:rsid w:val="3BB84EB1"/>
    <w:rsid w:val="3BCA34D9"/>
    <w:rsid w:val="3BE81EBA"/>
    <w:rsid w:val="3CA37266"/>
    <w:rsid w:val="3CEC2CCE"/>
    <w:rsid w:val="3DA942F9"/>
    <w:rsid w:val="3DC20B98"/>
    <w:rsid w:val="3E391907"/>
    <w:rsid w:val="3E4C5029"/>
    <w:rsid w:val="3E680CC6"/>
    <w:rsid w:val="3E692651"/>
    <w:rsid w:val="3E8B558D"/>
    <w:rsid w:val="3F310CDF"/>
    <w:rsid w:val="3F8D454B"/>
    <w:rsid w:val="3FC057F2"/>
    <w:rsid w:val="406C2EF9"/>
    <w:rsid w:val="407D1FD6"/>
    <w:rsid w:val="40CD5ABE"/>
    <w:rsid w:val="40FC0656"/>
    <w:rsid w:val="41497056"/>
    <w:rsid w:val="416A3F49"/>
    <w:rsid w:val="41BC2410"/>
    <w:rsid w:val="41C81F1C"/>
    <w:rsid w:val="41EA6963"/>
    <w:rsid w:val="42312C76"/>
    <w:rsid w:val="42B8752D"/>
    <w:rsid w:val="42D2271A"/>
    <w:rsid w:val="43042AAD"/>
    <w:rsid w:val="433B5E34"/>
    <w:rsid w:val="43750D4A"/>
    <w:rsid w:val="443671E1"/>
    <w:rsid w:val="444A3643"/>
    <w:rsid w:val="44626ACF"/>
    <w:rsid w:val="44632FA9"/>
    <w:rsid w:val="44AD1498"/>
    <w:rsid w:val="44F03FC3"/>
    <w:rsid w:val="44FB7E33"/>
    <w:rsid w:val="4508235C"/>
    <w:rsid w:val="45F002A2"/>
    <w:rsid w:val="460A7EAD"/>
    <w:rsid w:val="4667663A"/>
    <w:rsid w:val="466B1D6D"/>
    <w:rsid w:val="46A87566"/>
    <w:rsid w:val="476F4626"/>
    <w:rsid w:val="47F64CF1"/>
    <w:rsid w:val="48200FCD"/>
    <w:rsid w:val="48375B97"/>
    <w:rsid w:val="48423ED5"/>
    <w:rsid w:val="484B3D54"/>
    <w:rsid w:val="487A3128"/>
    <w:rsid w:val="48891619"/>
    <w:rsid w:val="48A44DA9"/>
    <w:rsid w:val="49A06737"/>
    <w:rsid w:val="49B77356"/>
    <w:rsid w:val="49BC1967"/>
    <w:rsid w:val="4A515DF0"/>
    <w:rsid w:val="4A544660"/>
    <w:rsid w:val="4A6275E2"/>
    <w:rsid w:val="4AC37CBE"/>
    <w:rsid w:val="4AD5065F"/>
    <w:rsid w:val="4AF14603"/>
    <w:rsid w:val="4B06362A"/>
    <w:rsid w:val="4B9746BC"/>
    <w:rsid w:val="4BD5024B"/>
    <w:rsid w:val="4C1B08AC"/>
    <w:rsid w:val="4C30059B"/>
    <w:rsid w:val="4C424621"/>
    <w:rsid w:val="4C4443E1"/>
    <w:rsid w:val="4C64404D"/>
    <w:rsid w:val="4C973583"/>
    <w:rsid w:val="4CD52DB7"/>
    <w:rsid w:val="4D282CAC"/>
    <w:rsid w:val="4D357A66"/>
    <w:rsid w:val="4D4D193A"/>
    <w:rsid w:val="4E261366"/>
    <w:rsid w:val="4E6E750B"/>
    <w:rsid w:val="4E8C2B54"/>
    <w:rsid w:val="4FB14393"/>
    <w:rsid w:val="4FF301F5"/>
    <w:rsid w:val="50070C2F"/>
    <w:rsid w:val="505F4DFA"/>
    <w:rsid w:val="50652C71"/>
    <w:rsid w:val="50AE41EA"/>
    <w:rsid w:val="511E023E"/>
    <w:rsid w:val="515E1CC7"/>
    <w:rsid w:val="516408F9"/>
    <w:rsid w:val="51E219EB"/>
    <w:rsid w:val="51EA6EA5"/>
    <w:rsid w:val="51FA7AB5"/>
    <w:rsid w:val="52440C84"/>
    <w:rsid w:val="52940AB2"/>
    <w:rsid w:val="52A6609D"/>
    <w:rsid w:val="52F93CBF"/>
    <w:rsid w:val="53AA55BA"/>
    <w:rsid w:val="54155CE2"/>
    <w:rsid w:val="54D901EC"/>
    <w:rsid w:val="552807FB"/>
    <w:rsid w:val="556C3FB6"/>
    <w:rsid w:val="55D111DE"/>
    <w:rsid w:val="55E702B4"/>
    <w:rsid w:val="56226234"/>
    <w:rsid w:val="56D0089A"/>
    <w:rsid w:val="56E87032"/>
    <w:rsid w:val="573512F7"/>
    <w:rsid w:val="576F4822"/>
    <w:rsid w:val="57DD7540"/>
    <w:rsid w:val="586D5265"/>
    <w:rsid w:val="58807E24"/>
    <w:rsid w:val="588A6FED"/>
    <w:rsid w:val="58AD2161"/>
    <w:rsid w:val="59261B5F"/>
    <w:rsid w:val="597C68A3"/>
    <w:rsid w:val="5A6953CC"/>
    <w:rsid w:val="5B123CA6"/>
    <w:rsid w:val="5B6406AC"/>
    <w:rsid w:val="5B805A7F"/>
    <w:rsid w:val="5C202253"/>
    <w:rsid w:val="5C55485D"/>
    <w:rsid w:val="5C613EAD"/>
    <w:rsid w:val="5C6D299F"/>
    <w:rsid w:val="5C723F38"/>
    <w:rsid w:val="5CA24C21"/>
    <w:rsid w:val="5E03561B"/>
    <w:rsid w:val="5E0F691F"/>
    <w:rsid w:val="5E445ADD"/>
    <w:rsid w:val="5E51732D"/>
    <w:rsid w:val="5E7017F9"/>
    <w:rsid w:val="5E9205D0"/>
    <w:rsid w:val="5F6951C5"/>
    <w:rsid w:val="5F7B5E79"/>
    <w:rsid w:val="5F8713E6"/>
    <w:rsid w:val="5FE67FE5"/>
    <w:rsid w:val="5FE863B8"/>
    <w:rsid w:val="5FEC289C"/>
    <w:rsid w:val="60171678"/>
    <w:rsid w:val="60F44FD5"/>
    <w:rsid w:val="61620A2D"/>
    <w:rsid w:val="617648CF"/>
    <w:rsid w:val="61B01D54"/>
    <w:rsid w:val="61DA7FB4"/>
    <w:rsid w:val="621E3591"/>
    <w:rsid w:val="632F1589"/>
    <w:rsid w:val="6399467D"/>
    <w:rsid w:val="63E10628"/>
    <w:rsid w:val="641A09E5"/>
    <w:rsid w:val="64511E8C"/>
    <w:rsid w:val="645D3A0A"/>
    <w:rsid w:val="6475450C"/>
    <w:rsid w:val="6476550A"/>
    <w:rsid w:val="64C708FC"/>
    <w:rsid w:val="64D614B0"/>
    <w:rsid w:val="652C3E81"/>
    <w:rsid w:val="65916717"/>
    <w:rsid w:val="65CA44B1"/>
    <w:rsid w:val="660C7C6B"/>
    <w:rsid w:val="66E85E72"/>
    <w:rsid w:val="673D380F"/>
    <w:rsid w:val="67686578"/>
    <w:rsid w:val="676B0575"/>
    <w:rsid w:val="67AF0AFD"/>
    <w:rsid w:val="67E943FC"/>
    <w:rsid w:val="67FE12F8"/>
    <w:rsid w:val="68181A06"/>
    <w:rsid w:val="68643629"/>
    <w:rsid w:val="689E075E"/>
    <w:rsid w:val="68B53E01"/>
    <w:rsid w:val="68D31624"/>
    <w:rsid w:val="68F25D9E"/>
    <w:rsid w:val="69E7746D"/>
    <w:rsid w:val="69ED47E6"/>
    <w:rsid w:val="6A075B38"/>
    <w:rsid w:val="6A2E3D63"/>
    <w:rsid w:val="6A4F115D"/>
    <w:rsid w:val="6A736866"/>
    <w:rsid w:val="6A7626DF"/>
    <w:rsid w:val="6AC311D7"/>
    <w:rsid w:val="6BAF40D3"/>
    <w:rsid w:val="6BD113BF"/>
    <w:rsid w:val="6C0D4ACE"/>
    <w:rsid w:val="6C666D34"/>
    <w:rsid w:val="6CD209D6"/>
    <w:rsid w:val="6D6C70F4"/>
    <w:rsid w:val="6D71280C"/>
    <w:rsid w:val="6E0578DF"/>
    <w:rsid w:val="6E3F65FD"/>
    <w:rsid w:val="6E6E4E0D"/>
    <w:rsid w:val="6E736CAB"/>
    <w:rsid w:val="6E8C6205"/>
    <w:rsid w:val="6F38654A"/>
    <w:rsid w:val="6F386D91"/>
    <w:rsid w:val="6F8C57B4"/>
    <w:rsid w:val="700460D8"/>
    <w:rsid w:val="704468F2"/>
    <w:rsid w:val="70EA35C4"/>
    <w:rsid w:val="70FC3664"/>
    <w:rsid w:val="71831381"/>
    <w:rsid w:val="73122C2D"/>
    <w:rsid w:val="73366069"/>
    <w:rsid w:val="734B5E42"/>
    <w:rsid w:val="734C54D3"/>
    <w:rsid w:val="74344677"/>
    <w:rsid w:val="74533A2C"/>
    <w:rsid w:val="74AC712E"/>
    <w:rsid w:val="75A76E94"/>
    <w:rsid w:val="75B321C5"/>
    <w:rsid w:val="75BC3384"/>
    <w:rsid w:val="75D4558E"/>
    <w:rsid w:val="75F609C7"/>
    <w:rsid w:val="76262A0A"/>
    <w:rsid w:val="76824B2A"/>
    <w:rsid w:val="777055D4"/>
    <w:rsid w:val="77A2541F"/>
    <w:rsid w:val="77A63D0A"/>
    <w:rsid w:val="77B358A8"/>
    <w:rsid w:val="77EE29EA"/>
    <w:rsid w:val="78967842"/>
    <w:rsid w:val="78AC1955"/>
    <w:rsid w:val="790F3607"/>
    <w:rsid w:val="79274128"/>
    <w:rsid w:val="79B13174"/>
    <w:rsid w:val="79ED1D04"/>
    <w:rsid w:val="79FF0168"/>
    <w:rsid w:val="7AD41DBD"/>
    <w:rsid w:val="7AE843CC"/>
    <w:rsid w:val="7AF64429"/>
    <w:rsid w:val="7B2F02B1"/>
    <w:rsid w:val="7BA8292B"/>
    <w:rsid w:val="7BE27D8F"/>
    <w:rsid w:val="7C4B31A7"/>
    <w:rsid w:val="7C551ADA"/>
    <w:rsid w:val="7CD73CD7"/>
    <w:rsid w:val="7D745A54"/>
    <w:rsid w:val="7DBC249E"/>
    <w:rsid w:val="7DDD71DA"/>
    <w:rsid w:val="7E7658FA"/>
    <w:rsid w:val="7ECB45C9"/>
    <w:rsid w:val="7F2B6D17"/>
    <w:rsid w:val="7F9909F3"/>
    <w:rsid w:val="7FF54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8"/>
    <w:qFormat/>
    <w:uiPriority w:val="9"/>
    <w:pPr>
      <w:keepNext/>
      <w:keepLines/>
      <w:spacing w:before="340" w:after="330" w:line="578" w:lineRule="auto"/>
      <w:outlineLvl w:val="0"/>
    </w:pPr>
    <w:rPr>
      <w:rFonts w:ascii="Calibri" w:hAnsi="Calibri"/>
      <w:b/>
      <w:bCs/>
      <w:kern w:val="44"/>
      <w:sz w:val="44"/>
      <w:szCs w:val="44"/>
    </w:rPr>
  </w:style>
  <w:style w:type="paragraph" w:styleId="5">
    <w:name w:val="heading 2"/>
    <w:basedOn w:val="1"/>
    <w:next w:val="1"/>
    <w:link w:val="54"/>
    <w:qFormat/>
    <w:uiPriority w:val="0"/>
    <w:pPr>
      <w:keepNext/>
      <w:keepLines/>
      <w:spacing w:before="260" w:after="260" w:line="413"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7">
    <w:name w:val="annotation text"/>
    <w:basedOn w:val="1"/>
    <w:link w:val="45"/>
    <w:qFormat/>
    <w:uiPriority w:val="0"/>
    <w:pPr>
      <w:jc w:val="left"/>
    </w:pPr>
  </w:style>
  <w:style w:type="paragraph" w:styleId="8">
    <w:name w:val="Body Text 3"/>
    <w:basedOn w:val="1"/>
    <w:qFormat/>
    <w:uiPriority w:val="0"/>
    <w:pPr>
      <w:spacing w:after="120"/>
    </w:pPr>
    <w:rPr>
      <w:sz w:val="16"/>
      <w:szCs w:val="16"/>
    </w:rPr>
  </w:style>
  <w:style w:type="paragraph" w:styleId="9">
    <w:name w:val="Body Text"/>
    <w:basedOn w:val="1"/>
    <w:qFormat/>
    <w:uiPriority w:val="0"/>
    <w:rPr>
      <w:rFonts w:ascii="仿宋_GB2312" w:eastAsia="仿宋_GB2312"/>
      <w:sz w:val="32"/>
    </w:rPr>
  </w:style>
  <w:style w:type="paragraph" w:styleId="10">
    <w:name w:val="Plain Text"/>
    <w:basedOn w:val="1"/>
    <w:link w:val="39"/>
    <w:qFormat/>
    <w:uiPriority w:val="0"/>
    <w:rPr>
      <w:rFonts w:ascii="宋体" w:hAnsi="Courier New"/>
    </w:rPr>
  </w:style>
  <w:style w:type="paragraph" w:styleId="11">
    <w:name w:val="Balloon Text"/>
    <w:basedOn w:val="1"/>
    <w:link w:val="36"/>
    <w:qFormat/>
    <w:uiPriority w:val="0"/>
    <w:rPr>
      <w:sz w:val="18"/>
      <w:szCs w:val="18"/>
    </w:rPr>
  </w:style>
  <w:style w:type="paragraph" w:styleId="12">
    <w:name w:val="footer"/>
    <w:basedOn w:val="1"/>
    <w:link w:val="38"/>
    <w:qFormat/>
    <w:uiPriority w:val="99"/>
    <w:pPr>
      <w:tabs>
        <w:tab w:val="center" w:pos="4153"/>
        <w:tab w:val="right" w:pos="8306"/>
      </w:tabs>
      <w:snapToGrid w:val="0"/>
      <w:jc w:val="left"/>
    </w:pPr>
    <w:rPr>
      <w:sz w:val="18"/>
      <w:szCs w:val="18"/>
    </w:rPr>
  </w:style>
  <w:style w:type="paragraph" w:styleId="13">
    <w:name w:val="header"/>
    <w:basedOn w:val="1"/>
    <w:link w:val="46"/>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pPr>
      <w:spacing w:line="360" w:lineRule="auto"/>
      <w:jc w:val="left"/>
    </w:pPr>
    <w:rPr>
      <w:rFonts w:ascii="宋体" w:hAnsi="宋体"/>
      <w:b/>
      <w:caps/>
      <w:color w:val="FF0000"/>
      <w:szCs w:val="21"/>
    </w:rPr>
  </w:style>
  <w:style w:type="paragraph" w:styleId="15">
    <w:name w:val="List"/>
    <w:basedOn w:val="1"/>
    <w:qFormat/>
    <w:uiPriority w:val="0"/>
    <w:pPr>
      <w:ind w:left="200" w:hanging="200" w:hangingChars="200"/>
    </w:pPr>
    <w:rPr>
      <w:rFonts w:ascii="Calibri" w:hAnsi="Calibri"/>
      <w:szCs w:val="21"/>
    </w:rPr>
  </w:style>
  <w:style w:type="paragraph" w:styleId="16">
    <w:name w:val="toc 2"/>
    <w:basedOn w:val="1"/>
    <w:next w:val="1"/>
    <w:unhideWhenUsed/>
    <w:qFormat/>
    <w:uiPriority w:val="0"/>
    <w:pPr>
      <w:ind w:left="420" w:leftChars="200"/>
    </w:pPr>
  </w:style>
  <w:style w:type="paragraph" w:styleId="17">
    <w:name w:val="Normal (Web)"/>
    <w:basedOn w:val="1"/>
    <w:qFormat/>
    <w:uiPriority w:val="0"/>
    <w:pPr>
      <w:spacing w:before="100" w:beforeAutospacing="1" w:after="100" w:afterAutospacing="1"/>
      <w:jc w:val="left"/>
    </w:pPr>
    <w:rPr>
      <w:kern w:val="0"/>
      <w:sz w:val="24"/>
    </w:rPr>
  </w:style>
  <w:style w:type="paragraph" w:styleId="18">
    <w:name w:val="Title"/>
    <w:basedOn w:val="1"/>
    <w:next w:val="1"/>
    <w:qFormat/>
    <w:uiPriority w:val="0"/>
    <w:pPr>
      <w:spacing w:before="240" w:after="60"/>
      <w:jc w:val="center"/>
      <w:outlineLvl w:val="0"/>
    </w:pPr>
    <w:rPr>
      <w:rFonts w:ascii="等线 Light" w:hAnsi="等线 Light"/>
      <w:b/>
      <w:bCs/>
      <w:sz w:val="32"/>
      <w:szCs w:val="32"/>
    </w:rPr>
  </w:style>
  <w:style w:type="paragraph" w:styleId="19">
    <w:name w:val="annotation subject"/>
    <w:basedOn w:val="7"/>
    <w:next w:val="7"/>
    <w:link w:val="42"/>
    <w:qFormat/>
    <w:uiPriority w:val="0"/>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rPr>
  </w:style>
  <w:style w:type="character" w:styleId="24">
    <w:name w:val="page number"/>
    <w:basedOn w:val="22"/>
    <w:qFormat/>
    <w:uiPriority w:val="0"/>
  </w:style>
  <w:style w:type="character" w:styleId="25">
    <w:name w:val="FollowedHyperlink"/>
    <w:qFormat/>
    <w:uiPriority w:val="0"/>
    <w:rPr>
      <w:color w:val="800080"/>
      <w:u w:val="single"/>
    </w:rPr>
  </w:style>
  <w:style w:type="character" w:styleId="26">
    <w:name w:val="Hyperlink"/>
    <w:semiHidden/>
    <w:qFormat/>
    <w:uiPriority w:val="0"/>
    <w:rPr>
      <w:rFonts w:cs="Times New Roman"/>
      <w:color w:val="1F4F88"/>
      <w:u w:val="none"/>
    </w:rPr>
  </w:style>
  <w:style w:type="character" w:styleId="27">
    <w:name w:val="annotation reference"/>
    <w:qFormat/>
    <w:uiPriority w:val="0"/>
    <w:rPr>
      <w:sz w:val="21"/>
      <w:szCs w:val="21"/>
    </w:rPr>
  </w:style>
  <w:style w:type="character" w:customStyle="1" w:styleId="28">
    <w:name w:val="标题 1 字符"/>
    <w:basedOn w:val="22"/>
    <w:link w:val="4"/>
    <w:qFormat/>
    <w:uiPriority w:val="9"/>
    <w:rPr>
      <w:rFonts w:ascii="Calibri" w:hAnsi="Calibri"/>
      <w:b/>
      <w:bCs/>
      <w:kern w:val="44"/>
      <w:sz w:val="44"/>
      <w:szCs w:val="44"/>
    </w:rPr>
  </w:style>
  <w:style w:type="paragraph" w:customStyle="1" w:styleId="29">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30">
    <w:name w:val="2"/>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3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32">
    <w:name w:val="二级列表 Char"/>
    <w:basedOn w:val="1"/>
    <w:qFormat/>
    <w:uiPriority w:val="0"/>
    <w:rPr>
      <w:rFonts w:ascii="Calibri" w:hAnsi="Calibri"/>
    </w:rPr>
  </w:style>
  <w:style w:type="paragraph" w:customStyle="1" w:styleId="33">
    <w:name w:val="列出段落1"/>
    <w:basedOn w:val="1"/>
    <w:qFormat/>
    <w:uiPriority w:val="34"/>
    <w:pPr>
      <w:ind w:firstLine="420" w:firstLineChars="200"/>
    </w:pPr>
    <w:rPr>
      <w:rFonts w:ascii="Calibri" w:hAnsi="Calibri"/>
      <w:szCs w:val="22"/>
    </w:rPr>
  </w:style>
  <w:style w:type="paragraph" w:customStyle="1" w:styleId="34">
    <w:name w:val="1"/>
    <w:basedOn w:val="1"/>
    <w:qFormat/>
    <w:uiPriority w:val="0"/>
    <w:pPr>
      <w:widowControl/>
      <w:spacing w:before="100" w:beforeAutospacing="1" w:after="100" w:afterAutospacing="1"/>
      <w:jc w:val="left"/>
    </w:pPr>
    <w:rPr>
      <w:rFonts w:hint="eastAsia" w:ascii="宋体" w:hAnsi="宋体"/>
      <w:kern w:val="0"/>
      <w:sz w:val="24"/>
      <w:szCs w:val="24"/>
    </w:rPr>
  </w:style>
  <w:style w:type="character" w:customStyle="1" w:styleId="35">
    <w:name w:val="font41"/>
    <w:basedOn w:val="22"/>
    <w:qFormat/>
    <w:uiPriority w:val="0"/>
    <w:rPr>
      <w:rFonts w:hint="eastAsia" w:ascii="宋体" w:hAnsi="宋体" w:eastAsia="宋体" w:cs="宋体"/>
      <w:b/>
      <w:color w:val="000000"/>
      <w:sz w:val="24"/>
      <w:szCs w:val="24"/>
      <w:u w:val="none"/>
    </w:rPr>
  </w:style>
  <w:style w:type="character" w:customStyle="1" w:styleId="36">
    <w:name w:val="批注框文本 字符"/>
    <w:link w:val="11"/>
    <w:qFormat/>
    <w:uiPriority w:val="0"/>
    <w:rPr>
      <w:kern w:val="2"/>
      <w:sz w:val="18"/>
      <w:szCs w:val="18"/>
    </w:rPr>
  </w:style>
  <w:style w:type="character" w:customStyle="1" w:styleId="37">
    <w:name w:val="apple-converted-space"/>
    <w:basedOn w:val="22"/>
    <w:qFormat/>
    <w:uiPriority w:val="0"/>
  </w:style>
  <w:style w:type="character" w:customStyle="1" w:styleId="38">
    <w:name w:val="页脚 字符"/>
    <w:link w:val="12"/>
    <w:qFormat/>
    <w:locked/>
    <w:uiPriority w:val="99"/>
    <w:rPr>
      <w:kern w:val="2"/>
      <w:sz w:val="18"/>
      <w:szCs w:val="18"/>
    </w:rPr>
  </w:style>
  <w:style w:type="character" w:customStyle="1" w:styleId="39">
    <w:name w:val="纯文本 字符"/>
    <w:link w:val="10"/>
    <w:qFormat/>
    <w:uiPriority w:val="0"/>
    <w:rPr>
      <w:rFonts w:ascii="宋体" w:hAnsi="Courier New" w:eastAsia="宋体"/>
      <w:kern w:val="2"/>
      <w:sz w:val="21"/>
      <w:lang w:val="en-US" w:eastAsia="zh-CN" w:bidi="ar-SA"/>
    </w:rPr>
  </w:style>
  <w:style w:type="character" w:customStyle="1" w:styleId="40">
    <w:name w:val="Char Char3"/>
    <w:qFormat/>
    <w:uiPriority w:val="0"/>
    <w:rPr>
      <w:rFonts w:ascii="宋体" w:hAnsi="Courier New" w:eastAsia="宋体"/>
      <w:kern w:val="2"/>
      <w:sz w:val="21"/>
      <w:lang w:val="en-US" w:eastAsia="zh-CN" w:bidi="ar-SA"/>
    </w:rPr>
  </w:style>
  <w:style w:type="character" w:customStyle="1" w:styleId="41">
    <w:name w:val="Char Char5"/>
    <w:qFormat/>
    <w:uiPriority w:val="0"/>
    <w:rPr>
      <w:rFonts w:ascii="宋体" w:hAnsi="Courier New" w:eastAsia="宋体"/>
      <w:kern w:val="2"/>
      <w:sz w:val="21"/>
      <w:lang w:val="en-US" w:eastAsia="zh-CN" w:bidi="ar-SA"/>
    </w:rPr>
  </w:style>
  <w:style w:type="character" w:customStyle="1" w:styleId="42">
    <w:name w:val="批注主题 字符"/>
    <w:link w:val="19"/>
    <w:qFormat/>
    <w:uiPriority w:val="0"/>
    <w:rPr>
      <w:b/>
      <w:bCs/>
      <w:kern w:val="2"/>
      <w:sz w:val="21"/>
    </w:rPr>
  </w:style>
  <w:style w:type="character" w:customStyle="1" w:styleId="43">
    <w:name w:val="HTML Markup"/>
    <w:qFormat/>
    <w:uiPriority w:val="0"/>
    <w:rPr>
      <w:vanish/>
      <w:color w:val="FF0000"/>
    </w:rPr>
  </w:style>
  <w:style w:type="character" w:customStyle="1" w:styleId="44">
    <w:name w:val="Char Char2"/>
    <w:qFormat/>
    <w:uiPriority w:val="0"/>
    <w:rPr>
      <w:rFonts w:ascii="宋体" w:hAnsi="Courier New" w:cs="宋体"/>
      <w:kern w:val="2"/>
      <w:sz w:val="21"/>
      <w:szCs w:val="21"/>
    </w:rPr>
  </w:style>
  <w:style w:type="character" w:customStyle="1" w:styleId="45">
    <w:name w:val="批注文字 字符"/>
    <w:link w:val="7"/>
    <w:qFormat/>
    <w:uiPriority w:val="0"/>
    <w:rPr>
      <w:kern w:val="2"/>
      <w:sz w:val="21"/>
    </w:rPr>
  </w:style>
  <w:style w:type="character" w:customStyle="1" w:styleId="46">
    <w:name w:val="页眉 字符"/>
    <w:link w:val="13"/>
    <w:qFormat/>
    <w:uiPriority w:val="0"/>
    <w:rPr>
      <w:rFonts w:eastAsia="宋体"/>
      <w:kern w:val="2"/>
      <w:sz w:val="18"/>
      <w:szCs w:val="18"/>
      <w:lang w:val="en-US" w:eastAsia="zh-CN" w:bidi="ar-SA"/>
    </w:rPr>
  </w:style>
  <w:style w:type="character" w:customStyle="1" w:styleId="47">
    <w:name w:val="纯文本 Char"/>
    <w:qFormat/>
    <w:uiPriority w:val="0"/>
    <w:rPr>
      <w:rFonts w:ascii="宋体" w:hAnsi="Courier New" w:eastAsia="宋体"/>
      <w:kern w:val="2"/>
      <w:sz w:val="21"/>
      <w:lang w:val="en-US" w:eastAsia="zh-CN" w:bidi="ar-SA"/>
    </w:rPr>
  </w:style>
  <w:style w:type="paragraph" w:customStyle="1" w:styleId="48">
    <w:name w:val="标书三级标题"/>
    <w:basedOn w:val="6"/>
    <w:qFormat/>
    <w:uiPriority w:val="0"/>
    <w:pPr>
      <w:spacing w:before="0" w:after="0" w:line="240" w:lineRule="auto"/>
      <w:ind w:firstLine="482" w:firstLineChars="200"/>
    </w:pPr>
    <w:rPr>
      <w:color w:val="000000"/>
      <w:sz w:val="24"/>
      <w:szCs w:val="24"/>
    </w:rPr>
  </w:style>
  <w:style w:type="paragraph" w:styleId="49">
    <w:name w:val="List Paragraph"/>
    <w:basedOn w:val="1"/>
    <w:qFormat/>
    <w:uiPriority w:val="34"/>
    <w:pPr>
      <w:ind w:firstLine="420" w:firstLineChars="200"/>
    </w:pPr>
  </w:style>
  <w:style w:type="character" w:customStyle="1" w:styleId="50">
    <w:name w:val="font11"/>
    <w:basedOn w:val="22"/>
    <w:qFormat/>
    <w:uiPriority w:val="0"/>
    <w:rPr>
      <w:rFonts w:hint="default" w:ascii="Times New Roman" w:hAnsi="Times New Roman" w:cs="Times New Roman"/>
      <w:color w:val="000000"/>
      <w:sz w:val="24"/>
      <w:szCs w:val="24"/>
      <w:u w:val="none"/>
    </w:rPr>
  </w:style>
  <w:style w:type="character" w:customStyle="1" w:styleId="51">
    <w:name w:val="font21"/>
    <w:basedOn w:val="22"/>
    <w:qFormat/>
    <w:uiPriority w:val="0"/>
    <w:rPr>
      <w:rFonts w:hint="eastAsia" w:ascii="宋体" w:hAnsi="宋体" w:eastAsia="宋体" w:cs="宋体"/>
      <w:color w:val="000000"/>
      <w:sz w:val="24"/>
      <w:szCs w:val="24"/>
      <w:u w:val="none"/>
    </w:rPr>
  </w:style>
  <w:style w:type="character" w:customStyle="1" w:styleId="52">
    <w:name w:val="font31"/>
    <w:basedOn w:val="22"/>
    <w:qFormat/>
    <w:uiPriority w:val="0"/>
    <w:rPr>
      <w:rFonts w:hint="default" w:ascii="Times New Roman" w:hAnsi="Times New Roman" w:cs="Times New Roman"/>
      <w:color w:val="000000"/>
      <w:sz w:val="24"/>
      <w:szCs w:val="24"/>
      <w:u w:val="none"/>
    </w:rPr>
  </w:style>
  <w:style w:type="character" w:customStyle="1" w:styleId="53">
    <w:name w:val="font01"/>
    <w:basedOn w:val="22"/>
    <w:qFormat/>
    <w:uiPriority w:val="0"/>
    <w:rPr>
      <w:rFonts w:hint="eastAsia" w:ascii="宋体" w:hAnsi="宋体" w:eastAsia="宋体" w:cs="宋体"/>
      <w:color w:val="000000"/>
      <w:sz w:val="22"/>
      <w:szCs w:val="22"/>
      <w:u w:val="none"/>
    </w:rPr>
  </w:style>
  <w:style w:type="character" w:customStyle="1" w:styleId="54">
    <w:name w:val="标题 2 字符"/>
    <w:basedOn w:val="22"/>
    <w:link w:val="5"/>
    <w:qFormat/>
    <w:uiPriority w:val="9"/>
    <w:rPr>
      <w:rFonts w:ascii="Arial" w:hAnsi="Arial" w:eastAsia="黑体"/>
      <w:b/>
      <w:bCs/>
      <w:sz w:val="32"/>
      <w:szCs w:val="32"/>
    </w:rPr>
  </w:style>
  <w:style w:type="paragraph" w:customStyle="1" w:styleId="55">
    <w:name w:val="Table Text"/>
    <w:basedOn w:val="1"/>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Cs w:val="21"/>
      <w:lang w:eastAsia="en-US"/>
    </w:rPr>
  </w:style>
  <w:style w:type="character" w:customStyle="1" w:styleId="56">
    <w:name w:val="font61"/>
    <w:basedOn w:val="22"/>
    <w:qFormat/>
    <w:uiPriority w:val="0"/>
    <w:rPr>
      <w:rFonts w:hint="eastAsia" w:ascii="宋体" w:hAnsi="宋体" w:eastAsia="宋体" w:cs="宋体"/>
      <w:color w:val="000000"/>
      <w:sz w:val="21"/>
      <w:szCs w:val="21"/>
      <w:u w:val="none"/>
    </w:rPr>
  </w:style>
  <w:style w:type="paragraph" w:customStyle="1" w:styleId="57">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48</Pages>
  <Words>10915</Words>
  <Characters>11373</Characters>
  <Lines>1</Lines>
  <Paragraphs>1</Paragraphs>
  <TotalTime>11</TotalTime>
  <ScaleCrop>false</ScaleCrop>
  <LinksUpToDate>false</LinksUpToDate>
  <CharactersWithSpaces>12201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2019-07-01T05:55:00Z</dcterms:created>
  <dc:creator>微软用户</dc:creator>
  <cp:lastModifiedBy>0174L</cp:lastModifiedBy>
  <cp:lastPrinted>2019-09-20T02:25:00Z</cp:lastPrinted>
  <dcterms:modified xsi:type="dcterms:W3CDTF">2025-11-28T08:30:07Z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CB07A5B9FB3743F2AB434CB48A824E9D</vt:lpwstr>
  </property>
  <property fmtid="{D5CDD505-2E9C-101B-9397-08002B2CF9AE}" pid="4" name="KSOTemplateDocerSaveRecord">
    <vt:lpwstr>eyJoZGlkIjoiZDZiY2E3MTk3OWVkMDZmNDgwYmUwNDViMmIxMTA0OGYiLCJ1c2VySWQiOiIxMTQwNDY2NTAwIn0=</vt:lpwstr>
  </property>
</Properties>
</file>