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8611C">
      <w:pPr>
        <w:jc w:val="center"/>
        <w:rPr>
          <w:rFonts w:hint="eastAsia" w:ascii="宋体" w:hAnsi="宋体"/>
          <w:b/>
          <w:bCs/>
          <w:sz w:val="44"/>
          <w:szCs w:val="48"/>
          <w:lang w:eastAsia="zh-CN"/>
        </w:rPr>
      </w:pPr>
      <w:r>
        <w:rPr>
          <w:rFonts w:hint="eastAsia" w:ascii="宋体" w:hAnsi="宋体"/>
          <w:b/>
          <w:bCs/>
          <w:sz w:val="44"/>
          <w:szCs w:val="48"/>
        </w:rPr>
        <w:t>中国重汽集团</w:t>
      </w:r>
      <w:r>
        <w:rPr>
          <w:rFonts w:hint="eastAsia" w:ascii="宋体" w:hAnsi="宋体"/>
          <w:b/>
          <w:bCs/>
          <w:sz w:val="44"/>
          <w:szCs w:val="48"/>
          <w:lang w:eastAsia="zh-CN"/>
        </w:rPr>
        <w:t>泰安五岳专用汽车有限公司</w:t>
      </w:r>
    </w:p>
    <w:p w14:paraId="0A20925C">
      <w:pPr>
        <w:pStyle w:val="2"/>
        <w:jc w:val="center"/>
        <w:rPr>
          <w:rFonts w:hint="default" w:ascii="宋体" w:hAnsi="宋体" w:eastAsia="宋体" w:cs="Times New Roman"/>
          <w:b/>
          <w:bCs/>
          <w:color w:val="auto"/>
          <w:kern w:val="2"/>
          <w:sz w:val="44"/>
          <w:szCs w:val="48"/>
          <w:lang w:val="en-US" w:eastAsia="zh-CN" w:bidi="ar-SA"/>
        </w:rPr>
      </w:pPr>
      <w:r>
        <w:rPr>
          <w:rFonts w:hint="eastAsia" w:ascii="宋体" w:hAnsi="宋体" w:eastAsia="宋体" w:cs="Times New Roman"/>
          <w:b/>
          <w:bCs/>
          <w:color w:val="auto"/>
          <w:kern w:val="2"/>
          <w:sz w:val="44"/>
          <w:szCs w:val="48"/>
          <w:lang w:val="en-US" w:eastAsia="zh-CN" w:bidi="ar-SA"/>
        </w:rPr>
        <w:t>设备维修项目</w:t>
      </w:r>
    </w:p>
    <w:p w14:paraId="11F3663C">
      <w:pPr>
        <w:jc w:val="center"/>
        <w:rPr>
          <w:rFonts w:hint="eastAsia" w:ascii="黑体" w:hAnsi="宋体" w:eastAsia="黑体"/>
          <w:b/>
          <w:bCs/>
          <w:sz w:val="56"/>
          <w:szCs w:val="84"/>
        </w:rPr>
      </w:pPr>
    </w:p>
    <w:p w14:paraId="2B067F99">
      <w:pPr>
        <w:pStyle w:val="2"/>
        <w:rPr>
          <w:rFonts w:hint="eastAsia"/>
          <w:b/>
          <w:bCs/>
        </w:rPr>
      </w:pPr>
    </w:p>
    <w:p w14:paraId="5F0AA90F">
      <w:pPr>
        <w:pStyle w:val="2"/>
        <w:rPr>
          <w:rFonts w:hint="eastAsia"/>
          <w:b/>
          <w:bCs/>
        </w:rPr>
      </w:pPr>
    </w:p>
    <w:p w14:paraId="18F5D280">
      <w:pPr>
        <w:jc w:val="center"/>
        <w:rPr>
          <w:rFonts w:hint="eastAsia" w:ascii="宋体" w:hAnsi="宋体" w:eastAsia="宋体" w:cs="Times New Roman"/>
          <w:b/>
          <w:bCs/>
          <w:color w:val="auto"/>
          <w:kern w:val="2"/>
          <w:sz w:val="44"/>
          <w:szCs w:val="48"/>
          <w:lang w:val="en-US" w:eastAsia="zh-CN" w:bidi="ar-SA"/>
        </w:rPr>
      </w:pPr>
      <w:r>
        <w:rPr>
          <w:rFonts w:hint="eastAsia" w:ascii="宋体" w:hAnsi="宋体" w:eastAsia="宋体" w:cs="Times New Roman"/>
          <w:b/>
          <w:bCs/>
          <w:color w:val="auto"/>
          <w:kern w:val="2"/>
          <w:sz w:val="44"/>
          <w:szCs w:val="48"/>
          <w:lang w:val="en-US" w:eastAsia="zh-CN" w:bidi="ar-SA"/>
        </w:rPr>
        <w:t>招</w:t>
      </w:r>
    </w:p>
    <w:p w14:paraId="5CA69044">
      <w:pPr>
        <w:jc w:val="center"/>
        <w:rPr>
          <w:rFonts w:hint="eastAsia" w:ascii="宋体" w:hAnsi="宋体" w:cs="Times New Roman"/>
          <w:b/>
          <w:bCs/>
          <w:color w:val="auto"/>
          <w:kern w:val="2"/>
          <w:sz w:val="44"/>
          <w:szCs w:val="48"/>
          <w:lang w:val="en-US" w:eastAsia="zh-CN" w:bidi="ar-SA"/>
        </w:rPr>
      </w:pPr>
    </w:p>
    <w:p w14:paraId="0DA12F0D">
      <w:pPr>
        <w:pStyle w:val="2"/>
        <w:rPr>
          <w:rFonts w:hint="eastAsia"/>
          <w:b/>
          <w:bCs/>
          <w:lang w:val="en-US" w:eastAsia="zh-CN"/>
        </w:rPr>
      </w:pPr>
    </w:p>
    <w:p w14:paraId="5866CAA0">
      <w:pPr>
        <w:pStyle w:val="2"/>
        <w:rPr>
          <w:rFonts w:hint="eastAsia"/>
          <w:b/>
          <w:bCs/>
          <w:lang w:val="en-US" w:eastAsia="zh-CN"/>
        </w:rPr>
      </w:pPr>
    </w:p>
    <w:p w14:paraId="4BD147B4">
      <w:pPr>
        <w:jc w:val="center"/>
        <w:rPr>
          <w:rFonts w:hint="eastAsia" w:ascii="宋体" w:hAnsi="宋体" w:eastAsia="宋体" w:cs="Times New Roman"/>
          <w:b/>
          <w:bCs/>
          <w:color w:val="auto"/>
          <w:kern w:val="2"/>
          <w:sz w:val="44"/>
          <w:szCs w:val="48"/>
          <w:lang w:val="en-US" w:eastAsia="zh-CN" w:bidi="ar-SA"/>
        </w:rPr>
      </w:pPr>
      <w:r>
        <w:rPr>
          <w:rFonts w:hint="eastAsia" w:ascii="宋体" w:hAnsi="宋体" w:eastAsia="宋体" w:cs="Times New Roman"/>
          <w:b/>
          <w:bCs/>
          <w:color w:val="auto"/>
          <w:kern w:val="2"/>
          <w:sz w:val="44"/>
          <w:szCs w:val="48"/>
          <w:lang w:val="en-US" w:eastAsia="zh-CN" w:bidi="ar-SA"/>
        </w:rPr>
        <w:t>标</w:t>
      </w:r>
    </w:p>
    <w:p w14:paraId="4FEE6A29">
      <w:pPr>
        <w:jc w:val="center"/>
        <w:rPr>
          <w:rFonts w:hint="eastAsia" w:ascii="宋体" w:hAnsi="宋体" w:eastAsia="宋体" w:cs="Times New Roman"/>
          <w:b/>
          <w:bCs/>
          <w:color w:val="auto"/>
          <w:kern w:val="2"/>
          <w:sz w:val="44"/>
          <w:szCs w:val="48"/>
          <w:lang w:val="en-US" w:eastAsia="zh-CN" w:bidi="ar-SA"/>
        </w:rPr>
      </w:pPr>
    </w:p>
    <w:p w14:paraId="4B63C1FC">
      <w:pPr>
        <w:pStyle w:val="2"/>
        <w:rPr>
          <w:rFonts w:hint="eastAsia"/>
          <w:b/>
          <w:bCs/>
          <w:lang w:val="en-US" w:eastAsia="zh-CN"/>
        </w:rPr>
      </w:pPr>
    </w:p>
    <w:p w14:paraId="06621853">
      <w:pPr>
        <w:pStyle w:val="2"/>
        <w:rPr>
          <w:rFonts w:hint="eastAsia"/>
          <w:b/>
          <w:bCs/>
          <w:lang w:val="en-US" w:eastAsia="zh-CN"/>
        </w:rPr>
      </w:pPr>
    </w:p>
    <w:p w14:paraId="3B88CC4A">
      <w:pPr>
        <w:jc w:val="center"/>
        <w:rPr>
          <w:rFonts w:ascii="黑体" w:hAnsi="宋体" w:eastAsia="黑体"/>
          <w:b/>
          <w:bCs/>
          <w:sz w:val="56"/>
          <w:szCs w:val="84"/>
        </w:rPr>
      </w:pPr>
      <w:r>
        <w:rPr>
          <w:rFonts w:hint="eastAsia" w:ascii="宋体" w:hAnsi="宋体" w:eastAsia="宋体" w:cs="Times New Roman"/>
          <w:b/>
          <w:bCs/>
          <w:color w:val="auto"/>
          <w:kern w:val="2"/>
          <w:sz w:val="44"/>
          <w:szCs w:val="48"/>
          <w:lang w:val="en-US" w:eastAsia="zh-CN" w:bidi="ar-SA"/>
        </w:rPr>
        <w:t>书</w:t>
      </w:r>
    </w:p>
    <w:p w14:paraId="5D185194">
      <w:pPr>
        <w:rPr>
          <w:rFonts w:ascii="黑体" w:hAnsi="宋体" w:eastAsia="黑体"/>
          <w:sz w:val="56"/>
          <w:szCs w:val="84"/>
        </w:rPr>
      </w:pPr>
    </w:p>
    <w:p w14:paraId="543B0C11">
      <w:pPr>
        <w:ind w:right="2240" w:firstLine="1280" w:firstLineChars="400"/>
        <w:jc w:val="left"/>
        <w:rPr>
          <w:rFonts w:ascii="华文仿宋" w:hAnsi="华文仿宋" w:eastAsia="华文仿宋"/>
          <w:sz w:val="32"/>
          <w:szCs w:val="28"/>
        </w:rPr>
      </w:pPr>
    </w:p>
    <w:p w14:paraId="64711FBB">
      <w:pPr>
        <w:ind w:right="2240" w:firstLine="1280" w:firstLineChars="400"/>
        <w:jc w:val="left"/>
        <w:rPr>
          <w:rFonts w:ascii="华文仿宋" w:hAnsi="华文仿宋" w:eastAsia="华文仿宋"/>
          <w:sz w:val="32"/>
          <w:szCs w:val="28"/>
        </w:rPr>
      </w:pPr>
    </w:p>
    <w:p w14:paraId="6301AF68">
      <w:pPr>
        <w:ind w:right="2240" w:firstLine="1280" w:firstLineChars="400"/>
        <w:jc w:val="left"/>
        <w:rPr>
          <w:rFonts w:ascii="华文仿宋" w:hAnsi="华文仿宋" w:eastAsia="华文仿宋"/>
          <w:sz w:val="32"/>
          <w:szCs w:val="28"/>
        </w:rPr>
      </w:pPr>
    </w:p>
    <w:p w14:paraId="0BEC5E3B">
      <w:pPr>
        <w:pStyle w:val="2"/>
        <w:rPr>
          <w:rFonts w:ascii="华文仿宋" w:hAnsi="华文仿宋" w:eastAsia="华文仿宋"/>
          <w:sz w:val="32"/>
          <w:szCs w:val="28"/>
        </w:rPr>
      </w:pPr>
    </w:p>
    <w:p w14:paraId="40FB5DD6">
      <w:pPr>
        <w:pStyle w:val="2"/>
        <w:rPr>
          <w:rFonts w:ascii="华文仿宋" w:hAnsi="华文仿宋" w:eastAsia="华文仿宋"/>
          <w:sz w:val="32"/>
          <w:szCs w:val="28"/>
        </w:rPr>
      </w:pPr>
    </w:p>
    <w:p w14:paraId="72EBF641">
      <w:pPr>
        <w:jc w:val="left"/>
        <w:rPr>
          <w:rFonts w:ascii="华文仿宋" w:hAnsi="华文仿宋" w:eastAsia="华文仿宋"/>
          <w:sz w:val="32"/>
          <w:szCs w:val="28"/>
        </w:rPr>
      </w:pPr>
    </w:p>
    <w:p w14:paraId="7F3B0E12">
      <w:pPr>
        <w:pStyle w:val="2"/>
      </w:pPr>
    </w:p>
    <w:p w14:paraId="75634220">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p>
    <w:p w14:paraId="2CFD4B52">
      <w:pPr>
        <w:pStyle w:val="2"/>
        <w:rPr>
          <w:rFonts w:ascii="宋体" w:hAnsi="宋体"/>
          <w:b/>
          <w:bCs/>
          <w:sz w:val="48"/>
          <w:szCs w:val="48"/>
        </w:rPr>
      </w:pPr>
    </w:p>
    <w:p w14:paraId="32DFAC17">
      <w:pPr>
        <w:spacing w:line="480" w:lineRule="auto"/>
        <w:jc w:val="center"/>
        <w:rPr>
          <w:rFonts w:ascii="宋体" w:hAnsi="宋体"/>
          <w:b/>
          <w:bCs/>
          <w:sz w:val="48"/>
          <w:szCs w:val="48"/>
        </w:rPr>
      </w:pPr>
      <w:r>
        <w:rPr>
          <w:rFonts w:ascii="宋体" w:hAnsi="宋体"/>
          <w:b/>
          <w:bCs/>
          <w:sz w:val="48"/>
          <w:szCs w:val="48"/>
        </w:rPr>
        <w:t>目   录</w:t>
      </w:r>
    </w:p>
    <w:p w14:paraId="58C60A51">
      <w:pPr>
        <w:ind w:right="280"/>
        <w:jc w:val="center"/>
        <w:rPr>
          <w:rFonts w:ascii="黑体" w:hAnsi="Courier New" w:eastAsia="黑体"/>
          <w:b/>
          <w:bCs/>
          <w:sz w:val="36"/>
          <w:szCs w:val="36"/>
        </w:rPr>
      </w:pPr>
    </w:p>
    <w:p w14:paraId="25B0C53C">
      <w:pPr>
        <w:ind w:right="280"/>
        <w:jc w:val="center"/>
        <w:rPr>
          <w:rFonts w:ascii="黑体" w:hAnsi="Courier New" w:eastAsia="黑体"/>
          <w:b/>
          <w:bCs/>
          <w:sz w:val="36"/>
          <w:szCs w:val="36"/>
        </w:rPr>
      </w:pPr>
    </w:p>
    <w:p w14:paraId="729227D9">
      <w:pPr>
        <w:pStyle w:val="15"/>
      </w:pPr>
      <w:r>
        <w:rPr>
          <w:rFonts w:hint="eastAsia"/>
        </w:rPr>
        <w:t>第一章 招标公告</w:t>
      </w:r>
    </w:p>
    <w:p w14:paraId="34CBB94F">
      <w:pPr>
        <w:pStyle w:val="15"/>
      </w:pPr>
    </w:p>
    <w:p w14:paraId="7D391D29">
      <w:pPr>
        <w:pStyle w:val="15"/>
      </w:pPr>
      <w:r>
        <w:rPr>
          <w:rFonts w:hint="eastAsia"/>
        </w:rPr>
        <w:t>第</w:t>
      </w:r>
      <w:r>
        <w:rPr>
          <w:rFonts w:hint="eastAsia"/>
          <w:lang w:eastAsia="zh-CN"/>
        </w:rPr>
        <w:t>二</w:t>
      </w:r>
      <w:r>
        <w:rPr>
          <w:rFonts w:hint="eastAsia"/>
        </w:rPr>
        <w:t>章  技术协议书</w:t>
      </w:r>
    </w:p>
    <w:p w14:paraId="269CED27">
      <w:pPr>
        <w:rPr>
          <w:rFonts w:hint="eastAsia"/>
        </w:rPr>
      </w:pPr>
    </w:p>
    <w:p w14:paraId="2E22F2B4">
      <w:pPr>
        <w:rPr>
          <w:rFonts w:hint="eastAsia"/>
        </w:rPr>
      </w:pPr>
    </w:p>
    <w:p w14:paraId="037FFBD2">
      <w:pPr>
        <w:pStyle w:val="15"/>
        <w:numPr>
          <w:ilvl w:val="0"/>
          <w:numId w:val="1"/>
        </w:numPr>
        <w:rPr>
          <w:rFonts w:hint="eastAsia"/>
        </w:rPr>
      </w:pPr>
      <w:r>
        <w:rPr>
          <w:rFonts w:hint="eastAsia"/>
        </w:rPr>
        <w:t xml:space="preserve"> 合同模板</w:t>
      </w:r>
    </w:p>
    <w:p w14:paraId="46E38650">
      <w:pPr>
        <w:numPr>
          <w:ilvl w:val="0"/>
          <w:numId w:val="0"/>
        </w:numPr>
        <w:rPr>
          <w:rFonts w:hint="eastAsia" w:ascii="宋体" w:hAnsi="宋体" w:eastAsia="宋体" w:cs="Times New Roman"/>
          <w:b/>
          <w:caps/>
          <w:kern w:val="2"/>
          <w:sz w:val="28"/>
          <w:szCs w:val="28"/>
          <w:lang w:val="en-US" w:eastAsia="zh-CN" w:bidi="ar-SA"/>
        </w:rPr>
      </w:pPr>
    </w:p>
    <w:p w14:paraId="22947196">
      <w:pPr>
        <w:numPr>
          <w:ilvl w:val="0"/>
          <w:numId w:val="0"/>
        </w:numPr>
        <w:rPr>
          <w:rFonts w:hint="eastAsia" w:ascii="宋体" w:hAnsi="宋体" w:eastAsia="宋体" w:cs="Times New Roman"/>
          <w:b/>
          <w:caps/>
          <w:kern w:val="2"/>
          <w:sz w:val="28"/>
          <w:szCs w:val="28"/>
          <w:lang w:val="en-US" w:eastAsia="zh-CN" w:bidi="ar-SA"/>
        </w:rPr>
      </w:pPr>
    </w:p>
    <w:p w14:paraId="6E890B3E">
      <w:pPr>
        <w:numPr>
          <w:ilvl w:val="0"/>
          <w:numId w:val="0"/>
        </w:numPr>
        <w:rPr>
          <w:rFonts w:hint="eastAsia" w:ascii="宋体" w:hAnsi="宋体" w:eastAsia="宋体" w:cs="Times New Roman"/>
          <w:b/>
          <w:caps/>
          <w:kern w:val="2"/>
          <w:sz w:val="28"/>
          <w:szCs w:val="28"/>
          <w:lang w:val="en-US" w:eastAsia="zh-CN" w:bidi="ar-SA"/>
        </w:rPr>
      </w:pPr>
      <w:r>
        <w:rPr>
          <w:rFonts w:hint="eastAsia" w:ascii="宋体" w:hAnsi="宋体" w:eastAsia="宋体" w:cs="Times New Roman"/>
          <w:b/>
          <w:caps/>
          <w:kern w:val="2"/>
          <w:sz w:val="28"/>
          <w:szCs w:val="28"/>
          <w:lang w:val="en-US" w:eastAsia="zh-CN" w:bidi="ar-SA"/>
        </w:rPr>
        <w:t>附件</w:t>
      </w:r>
    </w:p>
    <w:p w14:paraId="253C0FD2">
      <w:pPr>
        <w:pStyle w:val="15"/>
        <w:rPr>
          <w:rFonts w:hint="eastAsia"/>
        </w:rPr>
      </w:pPr>
    </w:p>
    <w:p w14:paraId="2A229794">
      <w:pPr>
        <w:pStyle w:val="15"/>
      </w:pPr>
    </w:p>
    <w:p w14:paraId="099503D2"/>
    <w:p w14:paraId="21D007C0">
      <w:pPr>
        <w:ind w:right="280"/>
        <w:jc w:val="center"/>
        <w:rPr>
          <w:rFonts w:ascii="黑体" w:hAnsi="Courier New" w:eastAsia="黑体"/>
          <w:b/>
          <w:bCs/>
          <w:sz w:val="36"/>
          <w:szCs w:val="36"/>
        </w:rPr>
      </w:pPr>
    </w:p>
    <w:p w14:paraId="21F2C51E">
      <w:pPr>
        <w:ind w:right="280"/>
        <w:jc w:val="center"/>
        <w:rPr>
          <w:rFonts w:ascii="黑体" w:hAnsi="Courier New" w:eastAsia="黑体"/>
          <w:b/>
          <w:bCs/>
          <w:sz w:val="36"/>
          <w:szCs w:val="36"/>
        </w:rPr>
      </w:pPr>
    </w:p>
    <w:p w14:paraId="4FCD3605">
      <w:pPr>
        <w:ind w:right="280"/>
        <w:jc w:val="center"/>
        <w:rPr>
          <w:rFonts w:ascii="黑体" w:hAnsi="Courier New" w:eastAsia="黑体"/>
          <w:b/>
          <w:bCs/>
          <w:sz w:val="36"/>
          <w:szCs w:val="36"/>
        </w:rPr>
      </w:pPr>
    </w:p>
    <w:p w14:paraId="6E01B6EB">
      <w:pPr>
        <w:ind w:right="280"/>
        <w:jc w:val="center"/>
        <w:rPr>
          <w:rFonts w:ascii="黑体" w:hAnsi="Courier New" w:eastAsia="黑体"/>
          <w:b/>
          <w:bCs/>
          <w:sz w:val="36"/>
          <w:szCs w:val="36"/>
        </w:rPr>
      </w:pPr>
    </w:p>
    <w:p w14:paraId="12AD986C">
      <w:pPr>
        <w:ind w:right="280"/>
        <w:jc w:val="center"/>
        <w:rPr>
          <w:rFonts w:ascii="黑体" w:hAnsi="Courier New" w:eastAsia="黑体"/>
          <w:b/>
          <w:bCs/>
          <w:sz w:val="36"/>
          <w:szCs w:val="36"/>
        </w:rPr>
      </w:pPr>
    </w:p>
    <w:p w14:paraId="7EDC86AF">
      <w:pPr>
        <w:ind w:right="280"/>
        <w:jc w:val="center"/>
        <w:rPr>
          <w:rFonts w:ascii="黑体" w:hAnsi="Courier New" w:eastAsia="黑体"/>
          <w:b/>
          <w:bCs/>
          <w:sz w:val="36"/>
          <w:szCs w:val="36"/>
        </w:rPr>
      </w:pPr>
    </w:p>
    <w:p w14:paraId="02171810">
      <w:pPr>
        <w:ind w:right="280"/>
        <w:jc w:val="center"/>
        <w:rPr>
          <w:rFonts w:ascii="黑体" w:hAnsi="Courier New" w:eastAsia="黑体"/>
          <w:b/>
          <w:bCs/>
          <w:sz w:val="36"/>
          <w:szCs w:val="36"/>
        </w:rPr>
      </w:pPr>
    </w:p>
    <w:p w14:paraId="0F631991">
      <w:pPr>
        <w:ind w:right="280"/>
        <w:jc w:val="center"/>
        <w:rPr>
          <w:rFonts w:ascii="黑体" w:hAnsi="Courier New" w:eastAsia="黑体"/>
          <w:b/>
          <w:bCs/>
          <w:sz w:val="36"/>
          <w:szCs w:val="36"/>
        </w:rPr>
      </w:pPr>
    </w:p>
    <w:p w14:paraId="55A9694C">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14:paraId="68D609DA">
      <w:pPr>
        <w:pStyle w:val="10"/>
        <w:numPr>
          <w:ilvl w:val="0"/>
          <w:numId w:val="2"/>
        </w:numPr>
        <w:spacing w:line="360" w:lineRule="auto"/>
        <w:rPr>
          <w:rFonts w:ascii="黑体" w:eastAsia="黑体"/>
          <w:b/>
          <w:bCs/>
          <w:sz w:val="28"/>
        </w:rPr>
      </w:pPr>
      <w:r>
        <w:rPr>
          <w:rFonts w:hint="eastAsia" w:ascii="黑体" w:eastAsia="黑体"/>
          <w:b/>
          <w:bCs/>
          <w:sz w:val="28"/>
        </w:rPr>
        <w:t>项目名称</w:t>
      </w:r>
    </w:p>
    <w:p w14:paraId="0D9DF7DB">
      <w:pPr>
        <w:ind w:firstLine="840" w:firstLineChars="400"/>
        <w:rPr>
          <w:rFonts w:hint="default"/>
          <w:lang w:val="en-US"/>
        </w:rPr>
      </w:pPr>
      <w:r>
        <w:rPr>
          <w:rFonts w:hint="eastAsia"/>
        </w:rPr>
        <w:t>项目名称：</w:t>
      </w:r>
      <w:bookmarkStart w:id="0" w:name="OLE_LINK1"/>
      <w:r>
        <w:rPr>
          <w:rFonts w:hint="eastAsia"/>
          <w:lang w:eastAsia="zh-CN"/>
        </w:rPr>
        <w:t>机加工设备维修项目</w:t>
      </w:r>
    </w:p>
    <w:bookmarkEnd w:id="0"/>
    <w:p w14:paraId="3CC73E96">
      <w:pPr>
        <w:pStyle w:val="10"/>
        <w:numPr>
          <w:ilvl w:val="0"/>
          <w:numId w:val="2"/>
        </w:numPr>
        <w:spacing w:line="360" w:lineRule="auto"/>
        <w:rPr>
          <w:rFonts w:ascii="黑体" w:eastAsia="黑体"/>
          <w:b/>
          <w:bCs/>
          <w:sz w:val="28"/>
        </w:rPr>
      </w:pPr>
      <w:r>
        <w:rPr>
          <w:rFonts w:hint="eastAsia" w:ascii="黑体" w:eastAsia="黑体"/>
          <w:b/>
          <w:bCs/>
          <w:sz w:val="28"/>
        </w:rPr>
        <w:t>招标内容</w:t>
      </w:r>
    </w:p>
    <w:tbl>
      <w:tblPr>
        <w:tblStyle w:val="20"/>
        <w:tblW w:w="9017" w:type="dxa"/>
        <w:tblInd w:w="0" w:type="dxa"/>
        <w:shd w:val="clear" w:color="auto" w:fill="auto"/>
        <w:tblLayout w:type="fixed"/>
        <w:tblCellMar>
          <w:top w:w="0" w:type="dxa"/>
          <w:left w:w="0" w:type="dxa"/>
          <w:bottom w:w="0" w:type="dxa"/>
          <w:right w:w="0" w:type="dxa"/>
        </w:tblCellMar>
      </w:tblPr>
      <w:tblGrid>
        <w:gridCol w:w="659"/>
        <w:gridCol w:w="1226"/>
        <w:gridCol w:w="2427"/>
        <w:gridCol w:w="2464"/>
        <w:gridCol w:w="2241"/>
      </w:tblGrid>
      <w:tr w14:paraId="71745AFD">
        <w:tblPrEx>
          <w:shd w:val="clear" w:color="auto" w:fill="auto"/>
          <w:tblCellMar>
            <w:top w:w="0" w:type="dxa"/>
            <w:left w:w="0" w:type="dxa"/>
            <w:bottom w:w="0" w:type="dxa"/>
            <w:right w:w="0" w:type="dxa"/>
          </w:tblCellMar>
        </w:tblPrEx>
        <w:trPr>
          <w:trHeight w:val="391"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278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D80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设备名称</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1F8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存在故障</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5788">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维修内容</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72A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备注</w:t>
            </w:r>
          </w:p>
        </w:tc>
      </w:tr>
      <w:tr w14:paraId="464006FD">
        <w:tblPrEx>
          <w:tblCellMar>
            <w:top w:w="0" w:type="dxa"/>
            <w:left w:w="0" w:type="dxa"/>
            <w:bottom w:w="0" w:type="dxa"/>
            <w:right w:w="0" w:type="dxa"/>
          </w:tblCellMar>
        </w:tblPrEx>
        <w:trPr>
          <w:trHeight w:val="96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074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FDF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加工中心</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8666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X、Y、Z三轴均存在报警</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98DF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修复系统报警，调试系统、恢复系统设置，并更换系统数据存储电池</w:t>
            </w:r>
          </w:p>
        </w:tc>
        <w:tc>
          <w:tcPr>
            <w:tcW w:w="22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FDBA07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维修完毕后，需保证设备正常、稳定、安全运行，CK6152数控车床需保证程序运行无卡顿，加工质量满足要求</w:t>
            </w:r>
          </w:p>
        </w:tc>
      </w:tr>
      <w:tr w14:paraId="1B15838D">
        <w:tblPrEx>
          <w:tblCellMar>
            <w:top w:w="0" w:type="dxa"/>
            <w:left w:w="0" w:type="dxa"/>
            <w:bottom w:w="0" w:type="dxa"/>
            <w:right w:w="0" w:type="dxa"/>
          </w:tblCellMar>
        </w:tblPrEx>
        <w:trPr>
          <w:trHeight w:val="13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70F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DB91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CK6152数控车床（2台）</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0CED2">
            <w:pPr>
              <w:keepNext w:val="0"/>
              <w:keepLines w:val="0"/>
              <w:widowControl/>
              <w:numPr>
                <w:ilvl w:val="0"/>
                <w:numId w:val="3"/>
              </w:numPr>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循环文件未装入NC</w:t>
            </w:r>
          </w:p>
          <w:p w14:paraId="48918C27">
            <w:pPr>
              <w:keepNext w:val="0"/>
              <w:keepLines w:val="0"/>
              <w:widowControl/>
              <w:numPr>
                <w:ilvl w:val="0"/>
                <w:numId w:val="3"/>
              </w:numPr>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驱动未就绪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3、紧急停止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4、刀架无有效刀架号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3F37">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将数控系统改造为台湾LNC-5800D操作系统，并更换X轴伺服电机、Z轴伺服电机、传输电缆</w:t>
            </w:r>
          </w:p>
        </w:tc>
        <w:tc>
          <w:tcPr>
            <w:tcW w:w="22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EFD30E4">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000000"/>
                <w:kern w:val="0"/>
                <w:sz w:val="20"/>
                <w:szCs w:val="20"/>
                <w:u w:val="none"/>
                <w:lang w:val="en-US" w:eastAsia="zh-CN" w:bidi="ar"/>
              </w:rPr>
            </w:pPr>
          </w:p>
        </w:tc>
      </w:tr>
      <w:tr w14:paraId="256A59D6">
        <w:tblPrEx>
          <w:tblCellMar>
            <w:top w:w="0" w:type="dxa"/>
            <w:left w:w="0" w:type="dxa"/>
            <w:bottom w:w="0" w:type="dxa"/>
            <w:right w:w="0" w:type="dxa"/>
          </w:tblCellMar>
        </w:tblPrEx>
        <w:trPr>
          <w:trHeight w:val="13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F0B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D32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摇臂钻床1</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E59A">
            <w:pPr>
              <w:keepNext w:val="0"/>
              <w:keepLines w:val="0"/>
              <w:widowControl/>
              <w:numPr>
                <w:ilvl w:val="0"/>
                <w:numId w:val="4"/>
              </w:numPr>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齿轮箱锁紧失灵；</w:t>
            </w:r>
          </w:p>
          <w:p w14:paraId="60600917">
            <w:pPr>
              <w:keepNext w:val="0"/>
              <w:keepLines w:val="0"/>
              <w:widowControl/>
              <w:numPr>
                <w:ilvl w:val="0"/>
                <w:numId w:val="4"/>
              </w:numPr>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主轴伸出无法收回；</w:t>
            </w:r>
          </w:p>
          <w:p w14:paraId="6F826BF2">
            <w:pPr>
              <w:keepNext w:val="0"/>
              <w:keepLines w:val="0"/>
              <w:widowControl/>
              <w:numPr>
                <w:ilvl w:val="0"/>
                <w:numId w:val="4"/>
              </w:numPr>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挡位变速困难；</w:t>
            </w:r>
          </w:p>
          <w:p w14:paraId="405D55F9">
            <w:pPr>
              <w:keepNext w:val="0"/>
              <w:keepLines w:val="0"/>
              <w:widowControl/>
              <w:numPr>
                <w:ilvl w:val="0"/>
                <w:numId w:val="4"/>
              </w:numPr>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导轨上平面凹凸不平</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6D5A">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修磨导轨、维修变速箱</w:t>
            </w:r>
          </w:p>
        </w:tc>
        <w:tc>
          <w:tcPr>
            <w:tcW w:w="22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BF446FC">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000000"/>
                <w:kern w:val="0"/>
                <w:sz w:val="20"/>
                <w:szCs w:val="20"/>
                <w:u w:val="none"/>
                <w:lang w:val="en-US" w:eastAsia="zh-CN" w:bidi="ar"/>
              </w:rPr>
            </w:pPr>
          </w:p>
        </w:tc>
      </w:tr>
      <w:tr w14:paraId="11803330">
        <w:tblPrEx>
          <w:tblCellMar>
            <w:top w:w="0" w:type="dxa"/>
            <w:left w:w="0" w:type="dxa"/>
            <w:bottom w:w="0" w:type="dxa"/>
            <w:right w:w="0" w:type="dxa"/>
          </w:tblCellMar>
        </w:tblPrEx>
        <w:trPr>
          <w:trHeight w:val="163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C76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3EB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摇臂钻床2</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CE23">
            <w:pPr>
              <w:keepNext w:val="0"/>
              <w:keepLines w:val="0"/>
              <w:widowControl/>
              <w:numPr>
                <w:ilvl w:val="0"/>
                <w:numId w:val="5"/>
              </w:numPr>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自动进给无法使用；</w:t>
            </w:r>
          </w:p>
          <w:p w14:paraId="6AEE2944">
            <w:pPr>
              <w:keepNext w:val="0"/>
              <w:keepLines w:val="0"/>
              <w:widowControl/>
              <w:numPr>
                <w:ilvl w:val="0"/>
                <w:numId w:val="5"/>
              </w:numPr>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主轴转速混乱；</w:t>
            </w:r>
          </w:p>
          <w:p w14:paraId="7393F316">
            <w:pPr>
              <w:keepNext w:val="0"/>
              <w:keepLines w:val="0"/>
              <w:widowControl/>
              <w:numPr>
                <w:ilvl w:val="0"/>
                <w:numId w:val="5"/>
              </w:numPr>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进给变速无法调整；</w:t>
            </w:r>
          </w:p>
          <w:p w14:paraId="73199CF3">
            <w:pPr>
              <w:keepNext w:val="0"/>
              <w:keepLines w:val="0"/>
              <w:widowControl/>
              <w:numPr>
                <w:ilvl w:val="0"/>
                <w:numId w:val="5"/>
              </w:numPr>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主轴箱及升降油箱漏油严重</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4F7F8">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更换变速箱齿轮、齿轮轴，更换变速箱全部轴承</w:t>
            </w:r>
          </w:p>
        </w:tc>
        <w:tc>
          <w:tcPr>
            <w:tcW w:w="22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8168">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000000"/>
                <w:kern w:val="0"/>
                <w:sz w:val="20"/>
                <w:szCs w:val="20"/>
                <w:u w:val="none"/>
                <w:lang w:val="en-US" w:eastAsia="zh-CN" w:bidi="ar"/>
              </w:rPr>
            </w:pPr>
          </w:p>
        </w:tc>
      </w:tr>
    </w:tbl>
    <w:p w14:paraId="2878478B">
      <w:pPr>
        <w:pStyle w:val="10"/>
        <w:numPr>
          <w:ilvl w:val="0"/>
          <w:numId w:val="2"/>
        </w:numPr>
        <w:spacing w:line="360" w:lineRule="auto"/>
        <w:rPr>
          <w:rFonts w:ascii="黑体" w:eastAsia="黑体"/>
          <w:b/>
          <w:bCs/>
          <w:sz w:val="28"/>
        </w:rPr>
      </w:pPr>
      <w:r>
        <w:rPr>
          <w:rFonts w:hint="eastAsia" w:ascii="黑体" w:eastAsia="黑体"/>
          <w:b/>
          <w:bCs/>
          <w:sz w:val="28"/>
        </w:rPr>
        <w:t>招标形式</w:t>
      </w:r>
    </w:p>
    <w:p w14:paraId="750431CA">
      <w:pPr>
        <w:pStyle w:val="10"/>
        <w:spacing w:line="360" w:lineRule="auto"/>
        <w:ind w:firstLine="840" w:firstLineChars="400"/>
        <w:rPr>
          <w:rFonts w:hint="eastAsia" w:eastAsia="宋体"/>
          <w:lang w:eastAsia="zh-CN"/>
        </w:rPr>
      </w:pPr>
      <w:r>
        <w:rPr>
          <w:rFonts w:hint="eastAsia"/>
        </w:rPr>
        <w:t>招标形式：</w:t>
      </w:r>
      <w:r>
        <w:rPr>
          <w:rFonts w:hint="eastAsia"/>
          <w:lang w:val="en-US" w:eastAsia="zh-CN"/>
        </w:rPr>
        <w:t>公开招标</w:t>
      </w:r>
    </w:p>
    <w:p w14:paraId="61320749">
      <w:pPr>
        <w:pStyle w:val="10"/>
        <w:numPr>
          <w:ilvl w:val="0"/>
          <w:numId w:val="2"/>
        </w:numPr>
        <w:spacing w:line="360" w:lineRule="auto"/>
        <w:rPr>
          <w:rFonts w:ascii="黑体" w:eastAsia="黑体"/>
          <w:b/>
          <w:bCs/>
          <w:sz w:val="28"/>
        </w:rPr>
      </w:pPr>
      <w:r>
        <w:rPr>
          <w:rFonts w:hint="eastAsia" w:ascii="黑体" w:eastAsia="黑体"/>
          <w:b/>
          <w:bCs/>
          <w:sz w:val="28"/>
        </w:rPr>
        <w:t>议程安排</w:t>
      </w:r>
    </w:p>
    <w:p w14:paraId="1CF19F94">
      <w:pPr>
        <w:pStyle w:val="10"/>
        <w:numPr>
          <w:ilvl w:val="0"/>
          <w:numId w:val="6"/>
        </w:numPr>
        <w:spacing w:line="360" w:lineRule="auto"/>
        <w:ind w:left="420"/>
        <w:rPr>
          <w:b/>
          <w:bCs/>
        </w:rPr>
      </w:pPr>
      <w:r>
        <w:rPr>
          <w:rFonts w:hint="eastAsia"/>
          <w:b/>
          <w:bCs/>
        </w:rPr>
        <w:t>答疑时间：</w:t>
      </w:r>
      <w:r>
        <w:rPr>
          <w:rFonts w:hint="eastAsia"/>
        </w:rPr>
        <w:t>截止至202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日下午</w:t>
      </w:r>
      <w:r>
        <w:t>17</w:t>
      </w:r>
      <w:r>
        <w:rPr>
          <w:rFonts w:hint="eastAsia"/>
        </w:rPr>
        <w:t>点前</w:t>
      </w:r>
    </w:p>
    <w:p w14:paraId="2D992BB8">
      <w:pPr>
        <w:pStyle w:val="10"/>
        <w:numPr>
          <w:ilvl w:val="0"/>
          <w:numId w:val="6"/>
        </w:numPr>
        <w:spacing w:line="360" w:lineRule="auto"/>
        <w:ind w:left="420"/>
        <w:rPr>
          <w:rFonts w:hint="eastAsia"/>
          <w:b/>
          <w:bCs/>
        </w:rPr>
      </w:pPr>
      <w:r>
        <w:rPr>
          <w:rFonts w:hint="eastAsia"/>
          <w:b/>
          <w:bCs/>
        </w:rPr>
        <w:t>答疑方式：电话答疑。</w:t>
      </w:r>
    </w:p>
    <w:p w14:paraId="3AFB317E">
      <w:pPr>
        <w:pStyle w:val="10"/>
        <w:numPr>
          <w:ilvl w:val="0"/>
          <w:numId w:val="6"/>
        </w:numPr>
        <w:spacing w:line="360" w:lineRule="auto"/>
        <w:ind w:left="420" w:leftChars="0" w:firstLine="0" w:firstLineChars="0"/>
        <w:rPr>
          <w:rFonts w:hint="eastAsia" w:eastAsia="宋体"/>
          <w:highlight w:val="none"/>
          <w:lang w:eastAsia="zh-CN"/>
        </w:rPr>
      </w:pPr>
      <w:r>
        <w:rPr>
          <w:rFonts w:hint="eastAsia"/>
          <w:b/>
          <w:bCs/>
          <w:highlight w:val="none"/>
        </w:rPr>
        <w:t xml:space="preserve">开标时间： </w:t>
      </w:r>
      <w:r>
        <w:rPr>
          <w:rFonts w:hint="eastAsia"/>
          <w:highlight w:val="none"/>
        </w:rPr>
        <w:t xml:space="preserve"> 202</w:t>
      </w:r>
      <w:r>
        <w:rPr>
          <w:rFonts w:hint="eastAsia"/>
          <w:highlight w:val="none"/>
          <w:lang w:val="en-US" w:eastAsia="zh-CN"/>
        </w:rPr>
        <w:t>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18</w:t>
      </w:r>
      <w:r>
        <w:rPr>
          <w:rFonts w:hint="eastAsia"/>
          <w:highlight w:val="none"/>
        </w:rPr>
        <w:t>日上午9点开标。</w:t>
      </w:r>
      <w:r>
        <w:rPr>
          <w:rFonts w:hint="eastAsia"/>
          <w:highlight w:val="none"/>
          <w:lang w:eastAsia="zh-CN"/>
        </w:rPr>
        <w:t>（</w:t>
      </w:r>
      <w:r>
        <w:rPr>
          <w:rFonts w:hint="eastAsia"/>
          <w:color w:val="FF0000"/>
          <w:highlight w:val="yellow"/>
          <w:lang w:eastAsia="zh-CN"/>
        </w:rPr>
        <w:t>暂定</w:t>
      </w:r>
      <w:r>
        <w:rPr>
          <w:rFonts w:hint="eastAsia"/>
          <w:color w:val="FF0000"/>
          <w:highlight w:val="yellow"/>
          <w:lang w:val="en-US" w:eastAsia="zh-CN"/>
        </w:rPr>
        <w:t>,以电话通知为准</w:t>
      </w:r>
      <w:r>
        <w:rPr>
          <w:rFonts w:hint="eastAsia"/>
          <w:highlight w:val="none"/>
          <w:lang w:eastAsia="zh-CN"/>
        </w:rPr>
        <w:t>）</w:t>
      </w:r>
    </w:p>
    <w:p w14:paraId="371FD3C8">
      <w:pPr>
        <w:pStyle w:val="10"/>
        <w:numPr>
          <w:ilvl w:val="0"/>
          <w:numId w:val="6"/>
        </w:numPr>
        <w:spacing w:line="360" w:lineRule="auto"/>
        <w:ind w:left="420" w:leftChars="0" w:firstLine="0" w:firstLineChars="0"/>
        <w:rPr>
          <w:rFonts w:hint="eastAsia"/>
          <w:highlight w:val="none"/>
          <w:lang w:val="en-US" w:eastAsia="zh-CN"/>
        </w:rPr>
      </w:pPr>
      <w:r>
        <w:rPr>
          <w:rFonts w:hint="eastAsia"/>
          <w:b/>
          <w:bCs/>
          <w:highlight w:val="none"/>
        </w:rPr>
        <w:t>投标招标事宜联系人：</w:t>
      </w:r>
      <w:r>
        <w:rPr>
          <w:rFonts w:hint="eastAsia"/>
          <w:highlight w:val="none"/>
          <w:lang w:eastAsia="zh-CN"/>
        </w:rPr>
        <w:t>侯波</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5864774483</w:t>
      </w:r>
      <w:bookmarkStart w:id="4" w:name="_GoBack"/>
      <w:bookmarkEnd w:id="4"/>
    </w:p>
    <w:p w14:paraId="5AE3C775">
      <w:pPr>
        <w:pStyle w:val="10"/>
        <w:numPr>
          <w:ilvl w:val="0"/>
          <w:numId w:val="6"/>
        </w:numPr>
        <w:spacing w:line="360" w:lineRule="auto"/>
        <w:ind w:left="420" w:leftChars="0" w:firstLine="0" w:firstLineChars="0"/>
        <w:rPr>
          <w:rFonts w:hint="eastAsia"/>
          <w:highlight w:val="none"/>
          <w:lang w:val="en-US" w:eastAsia="zh-CN"/>
        </w:rPr>
      </w:pPr>
      <w:r>
        <w:rPr>
          <w:rFonts w:hint="eastAsia"/>
          <w:b/>
          <w:bCs/>
          <w:highlight w:val="none"/>
          <w:lang w:eastAsia="zh-CN"/>
        </w:rPr>
        <w:t>投标邮箱：</w:t>
      </w:r>
      <w:r>
        <w:rPr>
          <w:rFonts w:hint="eastAsia" w:ascii="等线" w:hAnsi="等线" w:eastAsia="等线"/>
          <w:sz w:val="24"/>
          <w:szCs w:val="24"/>
          <w:lang w:eastAsia="zh-CN"/>
        </w:rPr>
        <w:t>wangzekai@sinotruk.com</w:t>
      </w:r>
      <w:r>
        <w:rPr>
          <w:rFonts w:hint="eastAsia"/>
          <w:highlight w:val="none"/>
        </w:rPr>
        <w:t xml:space="preserve">  </w:t>
      </w:r>
      <w:r>
        <w:rPr>
          <w:rFonts w:hint="eastAsia"/>
          <w:highlight w:val="none"/>
          <w:lang w:val="en-US" w:eastAsia="zh-CN"/>
        </w:rPr>
        <w:t xml:space="preserve">  </w:t>
      </w:r>
    </w:p>
    <w:p w14:paraId="54C818DC">
      <w:pPr>
        <w:pStyle w:val="10"/>
        <w:numPr>
          <w:ilvl w:val="0"/>
          <w:numId w:val="6"/>
        </w:numPr>
        <w:spacing w:line="360" w:lineRule="auto"/>
        <w:ind w:left="420" w:leftChars="0" w:firstLine="0" w:firstLineChars="0"/>
        <w:rPr>
          <w:rFonts w:hint="eastAsia"/>
          <w:highlight w:val="none"/>
          <w:lang w:val="en-US" w:eastAsia="zh-CN"/>
        </w:rPr>
      </w:pPr>
      <w:r>
        <w:rPr>
          <w:rFonts w:hint="eastAsia" w:cs="Times New Roman"/>
          <w:b/>
          <w:bCs/>
          <w:szCs w:val="22"/>
          <w:highlight w:val="none"/>
          <w:lang w:val="en-US" w:eastAsia="zh-CN"/>
        </w:rPr>
        <w:t>备注：</w:t>
      </w:r>
      <w:r>
        <w:rPr>
          <w:rFonts w:hint="eastAsia"/>
          <w:highlight w:val="none"/>
          <w:lang w:val="en-US" w:eastAsia="zh-CN"/>
        </w:rPr>
        <w:t>各投标人需在8月15日前通过邮箱进行报名，报名内容为附件三相关内容</w:t>
      </w:r>
    </w:p>
    <w:p w14:paraId="22C6ABF4">
      <w:pPr>
        <w:pStyle w:val="10"/>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14:paraId="47C97423">
      <w:pPr>
        <w:pStyle w:val="10"/>
        <w:spacing w:line="360" w:lineRule="auto"/>
        <w:ind w:firstLine="422" w:firstLineChars="200"/>
        <w:rPr>
          <w:b/>
        </w:rPr>
      </w:pPr>
      <w:r>
        <w:rPr>
          <w:rFonts w:hint="eastAsia"/>
          <w:b/>
        </w:rPr>
        <w:t>1.合格投标人：</w:t>
      </w:r>
    </w:p>
    <w:p w14:paraId="3FF69975">
      <w:pPr>
        <w:pStyle w:val="10"/>
        <w:spacing w:line="360" w:lineRule="auto"/>
        <w:rPr>
          <w:rFonts w:hint="eastAsia"/>
        </w:rPr>
      </w:pPr>
      <w:r>
        <w:rPr>
          <w:rFonts w:hint="eastAsia"/>
          <w:lang w:eastAsia="zh-CN"/>
        </w:rPr>
        <w:t>（</w:t>
      </w:r>
      <w:r>
        <w:rPr>
          <w:rFonts w:hint="eastAsia"/>
          <w:lang w:val="en-US" w:eastAsia="zh-CN"/>
        </w:rPr>
        <w:t>1</w:t>
      </w:r>
      <w:r>
        <w:rPr>
          <w:rFonts w:hint="eastAsia"/>
          <w:lang w:eastAsia="zh-CN"/>
        </w:rPr>
        <w:t>）</w:t>
      </w:r>
      <w:r>
        <w:rPr>
          <w:rFonts w:hint="eastAsia"/>
        </w:rPr>
        <w:t>拟标投人必须是在中华人民共和国境内注册的独立法人机构，具有独立承担民事责任能力；注册资金不少于100万人民币（或等值其他货币）；公司成立三年以上（以营业执照成立日期到开标当日满三年为准），具有数控机床生产、销售或通用设备维修或机床设备的大修、改造资质；并在人员、设备、资金等方面具有承担本项目的能力；</w:t>
      </w:r>
    </w:p>
    <w:p w14:paraId="39F0FF0B">
      <w:pPr>
        <w:pStyle w:val="10"/>
        <w:spacing w:line="360" w:lineRule="auto"/>
        <w:rPr>
          <w:rFonts w:hint="eastAsia"/>
        </w:rPr>
      </w:pPr>
      <w:r>
        <w:rPr>
          <w:rFonts w:hint="eastAsia"/>
          <w:lang w:eastAsia="zh-CN"/>
        </w:rPr>
        <w:t>（</w:t>
      </w:r>
      <w:r>
        <w:rPr>
          <w:rFonts w:hint="eastAsia"/>
          <w:lang w:val="en-US" w:eastAsia="zh-CN"/>
        </w:rPr>
        <w:t>2</w:t>
      </w:r>
      <w:r>
        <w:rPr>
          <w:rFonts w:hint="eastAsia"/>
          <w:lang w:eastAsia="zh-CN"/>
        </w:rPr>
        <w:t>）</w:t>
      </w:r>
      <w:r>
        <w:rPr>
          <w:rFonts w:hint="eastAsia"/>
        </w:rPr>
        <w:t>拟投标人应提供营业执照副本扫描件（需盖章）；</w:t>
      </w:r>
    </w:p>
    <w:p w14:paraId="5F1698EB">
      <w:pPr>
        <w:pStyle w:val="10"/>
        <w:spacing w:line="360" w:lineRule="auto"/>
        <w:rPr>
          <w:rFonts w:hint="eastAsia"/>
        </w:rPr>
      </w:pPr>
      <w:r>
        <w:rPr>
          <w:rFonts w:hint="eastAsia"/>
          <w:lang w:eastAsia="zh-CN"/>
        </w:rPr>
        <w:t>（</w:t>
      </w:r>
      <w:r>
        <w:rPr>
          <w:rFonts w:hint="eastAsia"/>
          <w:lang w:val="en-US" w:eastAsia="zh-CN"/>
        </w:rPr>
        <w:t>3</w:t>
      </w:r>
      <w:r>
        <w:rPr>
          <w:rFonts w:hint="eastAsia"/>
          <w:lang w:eastAsia="zh-CN"/>
        </w:rPr>
        <w:t>）</w:t>
      </w:r>
      <w:r>
        <w:rPr>
          <w:rFonts w:hint="eastAsia"/>
        </w:rPr>
        <w:t>拟投标人应提供法定代表人资格证明文件；</w:t>
      </w:r>
    </w:p>
    <w:p w14:paraId="32E02001">
      <w:pPr>
        <w:pStyle w:val="10"/>
        <w:spacing w:line="360" w:lineRule="auto"/>
        <w:rPr>
          <w:rFonts w:hint="eastAsia"/>
        </w:rPr>
      </w:pPr>
      <w:r>
        <w:rPr>
          <w:rFonts w:hint="eastAsia"/>
          <w:lang w:eastAsia="zh-CN"/>
        </w:rPr>
        <w:t>（</w:t>
      </w:r>
      <w:r>
        <w:rPr>
          <w:rFonts w:hint="eastAsia"/>
          <w:lang w:val="en-US" w:eastAsia="zh-CN"/>
        </w:rPr>
        <w:t>4</w:t>
      </w:r>
      <w:r>
        <w:rPr>
          <w:rFonts w:hint="eastAsia"/>
          <w:lang w:eastAsia="zh-CN"/>
        </w:rPr>
        <w:t>）</w:t>
      </w:r>
      <w:r>
        <w:rPr>
          <w:rFonts w:hint="eastAsia"/>
        </w:rPr>
        <w:t>拟投标人不存在严重违规或被列入招标人“黑名单”的声明；</w:t>
      </w:r>
    </w:p>
    <w:p w14:paraId="751CC65D">
      <w:pPr>
        <w:pStyle w:val="10"/>
        <w:spacing w:line="360" w:lineRule="auto"/>
        <w:rPr>
          <w:rFonts w:hint="eastAsia"/>
        </w:rPr>
      </w:pPr>
      <w:r>
        <w:rPr>
          <w:rFonts w:hint="eastAsia"/>
          <w:lang w:eastAsia="zh-CN"/>
        </w:rPr>
        <w:t>（</w:t>
      </w:r>
      <w:r>
        <w:rPr>
          <w:rFonts w:hint="eastAsia"/>
          <w:lang w:val="en-US" w:eastAsia="zh-CN"/>
        </w:rPr>
        <w:t>5</w:t>
      </w:r>
      <w:r>
        <w:rPr>
          <w:rFonts w:hint="eastAsia"/>
          <w:lang w:eastAsia="zh-CN"/>
        </w:rPr>
        <w:t>）</w:t>
      </w:r>
      <w:r>
        <w:rPr>
          <w:rFonts w:hint="eastAsia"/>
        </w:rPr>
        <w:t>拟投标人有与本次招标内容相同或类似项目业绩，且近3年内无因服务不当而造成重大事故；</w:t>
      </w:r>
    </w:p>
    <w:p w14:paraId="7F965812">
      <w:pPr>
        <w:pStyle w:val="10"/>
        <w:spacing w:line="360" w:lineRule="auto"/>
        <w:rPr>
          <w:rFonts w:hint="eastAsia"/>
        </w:rPr>
      </w:pPr>
      <w:r>
        <w:rPr>
          <w:rFonts w:hint="eastAsia"/>
          <w:lang w:eastAsia="zh-CN"/>
        </w:rPr>
        <w:t>（</w:t>
      </w:r>
      <w:r>
        <w:rPr>
          <w:rFonts w:hint="eastAsia"/>
          <w:lang w:val="en-US" w:eastAsia="zh-CN"/>
        </w:rPr>
        <w:t>6</w:t>
      </w:r>
      <w:r>
        <w:rPr>
          <w:rFonts w:hint="eastAsia"/>
          <w:lang w:eastAsia="zh-CN"/>
        </w:rPr>
        <w:t>）</w:t>
      </w:r>
      <w:r>
        <w:rPr>
          <w:rFonts w:hint="eastAsia"/>
        </w:rPr>
        <w:t>拟投标人须认可招标人的工作指令，包括节、假日能正常开展工作的要求；</w:t>
      </w:r>
    </w:p>
    <w:p w14:paraId="73017251">
      <w:pPr>
        <w:pStyle w:val="10"/>
        <w:spacing w:line="360" w:lineRule="auto"/>
        <w:rPr>
          <w:rFonts w:hint="eastAsia" w:eastAsia="宋体"/>
          <w:lang w:eastAsia="zh-CN"/>
        </w:rPr>
      </w:pPr>
      <w:r>
        <w:rPr>
          <w:rFonts w:hint="eastAsia"/>
          <w:lang w:eastAsia="zh-CN"/>
        </w:rPr>
        <w:t>（</w:t>
      </w:r>
      <w:r>
        <w:rPr>
          <w:rFonts w:hint="eastAsia"/>
          <w:lang w:val="en-US" w:eastAsia="zh-CN"/>
        </w:rPr>
        <w:t>7</w:t>
      </w:r>
      <w:r>
        <w:rPr>
          <w:rFonts w:hint="eastAsia"/>
          <w:lang w:eastAsia="zh-CN"/>
        </w:rPr>
        <w:t>）</w:t>
      </w:r>
      <w:r>
        <w:rPr>
          <w:rFonts w:hint="eastAsia"/>
        </w:rPr>
        <w:t>拟投标人的直接或间接股东、法定代表人、董事、监事、高管非重汽员工及其亲属</w:t>
      </w:r>
      <w:r>
        <w:rPr>
          <w:rFonts w:hint="eastAsia"/>
          <w:lang w:eastAsia="zh-CN"/>
        </w:rPr>
        <w:t>。</w:t>
      </w:r>
    </w:p>
    <w:p w14:paraId="57E79040">
      <w:pPr>
        <w:pStyle w:val="10"/>
        <w:spacing w:line="360" w:lineRule="auto"/>
        <w:rPr>
          <w:b/>
        </w:rPr>
      </w:pPr>
      <w:r>
        <w:rPr>
          <w:rFonts w:hint="eastAsia"/>
          <w:b/>
        </w:rPr>
        <w:t>2.投标文件格式组成</w:t>
      </w:r>
    </w:p>
    <w:p w14:paraId="3C80C97A">
      <w:pPr>
        <w:pStyle w:val="10"/>
        <w:spacing w:line="360" w:lineRule="auto"/>
        <w:ind w:firstLine="422" w:firstLineChars="200"/>
        <w:rPr>
          <w:rFonts w:hint="eastAsia"/>
          <w:b/>
          <w:color w:val="auto"/>
          <w:highlight w:val="none"/>
          <w:lang w:val="en-US" w:eastAsia="zh-CN"/>
        </w:rPr>
      </w:pPr>
      <w:bookmarkStart w:id="1" w:name="_Toc37685731"/>
      <w:r>
        <w:rPr>
          <w:rFonts w:hint="eastAsia"/>
          <w:b/>
          <w:color w:val="auto"/>
          <w:highlight w:val="none"/>
          <w:lang w:val="en-US" w:eastAsia="zh-CN"/>
        </w:rPr>
        <w:t>2.4</w:t>
      </w:r>
      <w:r>
        <w:rPr>
          <w:rFonts w:hint="eastAsia"/>
          <w:b/>
          <w:color w:val="auto"/>
          <w:lang w:val="en-US" w:eastAsia="zh-CN"/>
        </w:rPr>
        <w:t>投标报价表</w:t>
      </w:r>
      <w:r>
        <w:rPr>
          <w:rFonts w:hint="eastAsia"/>
          <w:b/>
          <w:color w:val="auto"/>
          <w:highlight w:val="none"/>
          <w:lang w:val="en-US" w:eastAsia="zh-CN"/>
        </w:rPr>
        <w:t>（</w:t>
      </w:r>
      <w:r>
        <w:rPr>
          <w:rFonts w:hint="eastAsia"/>
          <w:b/>
          <w:color w:val="auto"/>
          <w:lang w:val="en-US" w:eastAsia="zh-CN"/>
        </w:rPr>
        <w:t>附件一</w:t>
      </w:r>
      <w:r>
        <w:rPr>
          <w:rFonts w:hint="eastAsia"/>
          <w:b/>
          <w:color w:val="auto"/>
          <w:highlight w:val="none"/>
          <w:lang w:val="en-US" w:eastAsia="zh-CN"/>
        </w:rPr>
        <w:t>）</w:t>
      </w:r>
    </w:p>
    <w:p w14:paraId="77E4031B">
      <w:pPr>
        <w:pStyle w:val="10"/>
        <w:spacing w:line="360" w:lineRule="auto"/>
        <w:ind w:firstLine="422" w:firstLineChars="200"/>
        <w:rPr>
          <w:rFonts w:hint="eastAsia"/>
          <w:b/>
          <w:color w:val="auto"/>
          <w:lang w:val="en-US" w:eastAsia="zh-CN"/>
        </w:rPr>
      </w:pPr>
      <w:r>
        <w:rPr>
          <w:rFonts w:hint="eastAsia"/>
          <w:b/>
          <w:color w:val="auto"/>
          <w:lang w:val="en-US" w:eastAsia="zh-CN"/>
        </w:rPr>
        <w:t>2.5其他文件（</w:t>
      </w:r>
      <w:r>
        <w:rPr>
          <w:rFonts w:hint="eastAsia"/>
          <w:b/>
          <w:color w:val="auto"/>
          <w:highlight w:val="none"/>
          <w:lang w:val="en-US" w:eastAsia="zh-CN"/>
        </w:rPr>
        <w:t>附件二）</w:t>
      </w:r>
    </w:p>
    <w:p w14:paraId="210B96F2">
      <w:pPr>
        <w:pStyle w:val="10"/>
        <w:spacing w:line="360" w:lineRule="auto"/>
        <w:ind w:firstLine="422" w:firstLineChars="200"/>
        <w:rPr>
          <w:rFonts w:hint="eastAsia"/>
          <w:b/>
          <w:color w:val="auto"/>
          <w:highlight w:val="none"/>
        </w:rPr>
      </w:pPr>
      <w:r>
        <w:rPr>
          <w:rFonts w:hint="eastAsia"/>
          <w:b/>
          <w:color w:val="auto"/>
          <w:lang w:val="en-US" w:eastAsia="zh-CN"/>
        </w:rPr>
        <w:t>投标人认为对其投标有利的其他资料，如营业执照、资质证书、业绩证明等其他文件。注：招标文件给定格式的按给定的格式填写，未给定格式的，由投标人自行编制，但需包含以上内容。</w:t>
      </w:r>
    </w:p>
    <w:p w14:paraId="1291669E">
      <w:pPr>
        <w:pStyle w:val="10"/>
        <w:numPr>
          <w:ilvl w:val="255"/>
          <w:numId w:val="0"/>
        </w:numPr>
        <w:spacing w:line="360" w:lineRule="auto"/>
        <w:rPr>
          <w:b/>
        </w:rPr>
      </w:pPr>
      <w:r>
        <w:rPr>
          <w:rFonts w:hint="eastAsia"/>
          <w:b/>
        </w:rPr>
        <w:t xml:space="preserve">3、报价： </w:t>
      </w:r>
    </w:p>
    <w:p w14:paraId="47F21DC0">
      <w:pPr>
        <w:pStyle w:val="10"/>
        <w:numPr>
          <w:ilvl w:val="255"/>
          <w:numId w:val="0"/>
        </w:numPr>
        <w:spacing w:line="360" w:lineRule="auto"/>
        <w:ind w:firstLine="420" w:firstLineChars="200"/>
        <w:rPr>
          <w:rFonts w:hint="eastAsia" w:eastAsia="宋体"/>
          <w:color w:val="FF0000"/>
          <w:lang w:eastAsia="zh-CN"/>
        </w:rPr>
      </w:pPr>
      <w:r>
        <w:rPr>
          <w:rFonts w:hint="eastAsia"/>
        </w:rPr>
        <w:t xml:space="preserve">1. </w:t>
      </w:r>
      <w:r>
        <w:rPr>
          <w:rFonts w:hint="eastAsia"/>
          <w:lang w:eastAsia="zh-CN"/>
        </w:rPr>
        <w:t>本次招标</w:t>
      </w:r>
      <w:r>
        <w:rPr>
          <w:rFonts w:hint="eastAsia"/>
          <w:highlight w:val="none"/>
          <w:lang w:eastAsia="zh-CN"/>
        </w:rPr>
        <w:t>为公开招标，</w:t>
      </w:r>
      <w:r>
        <w:rPr>
          <w:rFonts w:hint="eastAsia"/>
          <w:lang w:eastAsia="zh-CN"/>
        </w:rPr>
        <w:t>依据技术协议要求内容，进行报价。</w:t>
      </w:r>
    </w:p>
    <w:p w14:paraId="60E5B4B9">
      <w:pPr>
        <w:pStyle w:val="10"/>
        <w:numPr>
          <w:ilvl w:val="255"/>
          <w:numId w:val="0"/>
        </w:numPr>
        <w:spacing w:line="360" w:lineRule="auto"/>
        <w:ind w:left="420"/>
        <w:rPr>
          <w:highlight w:val="yellow"/>
        </w:rPr>
      </w:pPr>
      <w:r>
        <w:rPr>
          <w:rFonts w:hint="eastAsia"/>
        </w:rPr>
        <w:t>2.所有报价货币单位均为：元（人民币），含税</w:t>
      </w:r>
      <w:r>
        <w:rPr>
          <w:rFonts w:hint="eastAsia"/>
          <w:lang w:eastAsia="zh-CN"/>
        </w:rPr>
        <w:t>，含运费，</w:t>
      </w:r>
      <w:r>
        <w:rPr>
          <w:rFonts w:hint="eastAsia"/>
          <w:lang w:val="en-US" w:eastAsia="zh-CN"/>
        </w:rPr>
        <w:t>本项目税率为13%</w:t>
      </w:r>
      <w:r>
        <w:rPr>
          <w:rFonts w:hint="eastAsia"/>
        </w:rPr>
        <w:t>；</w:t>
      </w:r>
    </w:p>
    <w:p w14:paraId="608EF74E">
      <w:pPr>
        <w:spacing w:line="360" w:lineRule="auto"/>
        <w:ind w:firstLine="420" w:firstLineChars="200"/>
        <w:jc w:val="left"/>
        <w:rPr>
          <w:rFonts w:hint="eastAsia"/>
          <w:highlight w:val="none"/>
          <w:lang w:eastAsia="zh-CN"/>
        </w:rPr>
      </w:pPr>
      <w:r>
        <w:rPr>
          <w:rFonts w:hint="eastAsia"/>
          <w:highlight w:val="none"/>
        </w:rPr>
        <w:t>3.结算方式：</w:t>
      </w:r>
      <w:r>
        <w:rPr>
          <w:rFonts w:hint="eastAsia"/>
          <w:highlight w:val="none"/>
          <w:lang w:eastAsia="zh-CN"/>
        </w:rPr>
        <w:t>银行承兑</w:t>
      </w:r>
    </w:p>
    <w:p w14:paraId="5176E350">
      <w:pPr>
        <w:spacing w:line="360" w:lineRule="auto"/>
        <w:ind w:firstLine="420" w:firstLineChars="200"/>
        <w:jc w:val="left"/>
        <w:rPr>
          <w:rFonts w:hint="eastAsia" w:cs="Times New Roman"/>
          <w:highlight w:val="none"/>
          <w:lang w:eastAsia="zh-CN"/>
        </w:rPr>
      </w:pPr>
      <w:r>
        <w:rPr>
          <w:rFonts w:hint="eastAsia" w:ascii="Times New Roman" w:hAnsi="Times New Roman" w:cs="Times New Roman"/>
          <w:highlight w:val="none"/>
          <w:lang w:val="en-US" w:eastAsia="zh-CN"/>
        </w:rPr>
        <w:t>1、</w:t>
      </w:r>
      <w:r>
        <w:rPr>
          <w:rFonts w:hint="eastAsia" w:cs="Times New Roman"/>
          <w:highlight w:val="none"/>
          <w:lang w:val="en-US" w:eastAsia="zh-CN"/>
        </w:rPr>
        <w:t>设备</w:t>
      </w:r>
      <w:r>
        <w:rPr>
          <w:rFonts w:hint="eastAsia" w:cs="Times New Roman"/>
          <w:highlight w:val="none"/>
          <w:lang w:eastAsia="zh-CN"/>
        </w:rPr>
        <w:t>维修</w:t>
      </w:r>
      <w:r>
        <w:rPr>
          <w:rFonts w:hint="eastAsia" w:ascii="Times New Roman" w:hAnsi="Times New Roman" w:cs="Times New Roman"/>
          <w:highlight w:val="none"/>
          <w:lang w:eastAsia="zh-CN"/>
        </w:rPr>
        <w:t>完毕，经甲方验收合格后，甲方出具书面验收单，乙方提供含税13％的全额增值税专用发票，依照公司财务制度审核无误挂账后次月支付</w:t>
      </w:r>
      <w:r>
        <w:rPr>
          <w:rFonts w:hint="eastAsia" w:ascii="Times New Roman" w:hAnsi="Times New Roman" w:cs="Times New Roman"/>
          <w:highlight w:val="none"/>
          <w:lang w:val="en-US" w:eastAsia="zh-CN"/>
        </w:rPr>
        <w:t>95%</w:t>
      </w:r>
      <w:r>
        <w:rPr>
          <w:rFonts w:hint="eastAsia" w:cs="Times New Roman"/>
          <w:highlight w:val="none"/>
          <w:lang w:eastAsia="zh-CN"/>
        </w:rPr>
        <w:t>。</w:t>
      </w:r>
    </w:p>
    <w:p w14:paraId="7E8B995A">
      <w:pPr>
        <w:spacing w:line="360" w:lineRule="auto"/>
        <w:ind w:firstLine="420" w:firstLineChars="200"/>
        <w:jc w:val="left"/>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2、</w:t>
      </w:r>
      <w:r>
        <w:rPr>
          <w:rFonts w:hint="eastAsia" w:ascii="Times New Roman" w:hAnsi="Times New Roman" w:cs="Times New Roman"/>
          <w:highlight w:val="none"/>
          <w:lang w:eastAsia="zh-CN"/>
        </w:rPr>
        <w:t>剩余价款的</w:t>
      </w:r>
      <w:r>
        <w:rPr>
          <w:rFonts w:hint="eastAsia" w:ascii="Times New Roman" w:hAnsi="Times New Roman" w:cs="Times New Roman"/>
          <w:highlight w:val="none"/>
          <w:lang w:val="en-US" w:eastAsia="zh-CN"/>
        </w:rPr>
        <w:t>5</w:t>
      </w:r>
      <w:r>
        <w:rPr>
          <w:rFonts w:hint="eastAsia" w:ascii="Times New Roman" w:hAnsi="Times New Roman" w:cs="Times New Roman"/>
          <w:highlight w:val="none"/>
          <w:lang w:eastAsia="zh-CN"/>
        </w:rPr>
        <w:t xml:space="preserve">%作为质量保证金，质量保证金在本合同约定的质量保证期内不计利息，待设备质量保证期满后，经甲方依照财务制度审核无误后 </w:t>
      </w:r>
      <w:r>
        <w:rPr>
          <w:rFonts w:hint="eastAsia" w:ascii="Times New Roman" w:hAnsi="Times New Roman" w:cs="Times New Roman"/>
          <w:highlight w:val="none"/>
          <w:lang w:val="en-US" w:eastAsia="zh-CN"/>
        </w:rPr>
        <w:t>30</w:t>
      </w:r>
      <w:r>
        <w:rPr>
          <w:rFonts w:hint="eastAsia" w:ascii="Times New Roman" w:hAnsi="Times New Roman" w:cs="Times New Roman"/>
          <w:highlight w:val="none"/>
          <w:lang w:eastAsia="zh-CN"/>
        </w:rPr>
        <w:t xml:space="preserve"> 日内支付；如有质量问题，质量保证金予以扣除。</w:t>
      </w:r>
    </w:p>
    <w:p w14:paraId="68EB7079">
      <w:pPr>
        <w:pStyle w:val="10"/>
        <w:numPr>
          <w:ilvl w:val="255"/>
          <w:numId w:val="0"/>
        </w:numPr>
        <w:spacing w:line="360" w:lineRule="auto"/>
        <w:rPr>
          <w:b/>
        </w:rPr>
      </w:pPr>
      <w:r>
        <w:rPr>
          <w:rFonts w:hint="eastAsia"/>
          <w:b/>
          <w:lang w:val="en-US" w:eastAsia="zh-CN"/>
        </w:rPr>
        <w:t>4</w:t>
      </w:r>
      <w:r>
        <w:rPr>
          <w:rFonts w:hint="eastAsia"/>
          <w:b/>
        </w:rPr>
        <w:t>、其他</w:t>
      </w:r>
    </w:p>
    <w:p w14:paraId="4172DCCA">
      <w:pPr>
        <w:pStyle w:val="10"/>
        <w:spacing w:line="360" w:lineRule="auto"/>
        <w:ind w:firstLine="420" w:firstLineChars="200"/>
      </w:pPr>
      <w:r>
        <w:rPr>
          <w:rFonts w:hint="eastAsia"/>
        </w:rPr>
        <w:t>投标人须认可招标人由于招标人上级集团公司政策变化引起的随时终止合同的要求。</w:t>
      </w:r>
    </w:p>
    <w:p w14:paraId="5B7C62EA">
      <w:pPr>
        <w:pStyle w:val="10"/>
        <w:numPr>
          <w:ilvl w:val="255"/>
          <w:numId w:val="0"/>
        </w:numPr>
        <w:spacing w:line="360" w:lineRule="auto"/>
        <w:rPr>
          <w:rFonts w:ascii="黑体" w:eastAsia="黑体"/>
          <w:b/>
          <w:bCs/>
          <w:sz w:val="28"/>
        </w:rPr>
      </w:pPr>
      <w:r>
        <w:rPr>
          <w:rFonts w:hint="eastAsia" w:ascii="黑体" w:eastAsia="黑体"/>
          <w:b/>
          <w:bCs/>
          <w:sz w:val="28"/>
        </w:rPr>
        <w:t>七、开标、评标</w:t>
      </w:r>
    </w:p>
    <w:p w14:paraId="7D815CAA">
      <w:pPr>
        <w:pStyle w:val="10"/>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14:paraId="5E5C912E">
      <w:pPr>
        <w:pStyle w:val="10"/>
        <w:spacing w:line="360" w:lineRule="auto"/>
        <w:ind w:firstLine="420" w:firstLineChars="200"/>
      </w:pPr>
      <w:r>
        <w:rPr>
          <w:rFonts w:hint="eastAsia"/>
          <w:lang w:eastAsia="zh-CN"/>
        </w:rPr>
        <w:t>（</w:t>
      </w:r>
      <w:r>
        <w:rPr>
          <w:rFonts w:hint="eastAsia"/>
          <w:lang w:val="en-US" w:eastAsia="zh-CN"/>
        </w:rPr>
        <w:t>1</w:t>
      </w:r>
      <w:r>
        <w:rPr>
          <w:rFonts w:hint="eastAsia"/>
          <w:lang w:eastAsia="zh-CN"/>
        </w:rPr>
        <w:t>）招标人组织公司相关部门</w:t>
      </w:r>
      <w:r>
        <w:rPr>
          <w:rFonts w:hint="eastAsia"/>
          <w:lang w:val="en-US" w:eastAsia="zh-CN"/>
        </w:rPr>
        <w:t>共同开标，投标方进行报价，并由组织方进行报价汇总，确定中标乙方。</w:t>
      </w:r>
    </w:p>
    <w:p w14:paraId="102AA76E">
      <w:pPr>
        <w:pStyle w:val="10"/>
        <w:spacing w:line="360" w:lineRule="auto"/>
        <w:ind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所有报价货币单位均为：元（人民币，含税）。</w:t>
      </w:r>
    </w:p>
    <w:p w14:paraId="5C043457">
      <w:pPr>
        <w:pStyle w:val="10"/>
        <w:spacing w:line="360" w:lineRule="auto"/>
        <w:ind w:firstLine="420" w:firstLineChars="200"/>
        <w:rPr>
          <w:rFonts w:hint="eastAsia"/>
          <w:lang w:val="en-US" w:eastAsia="zh-CN"/>
        </w:rPr>
      </w:pPr>
      <w:r>
        <w:rPr>
          <w:rFonts w:hint="eastAsia"/>
          <w:lang w:val="en-US" w:eastAsia="zh-CN"/>
        </w:rPr>
        <w:t>（3）质量保证期为12个月。</w:t>
      </w:r>
    </w:p>
    <w:p w14:paraId="30B4F543">
      <w:pPr>
        <w:pStyle w:val="10"/>
        <w:spacing w:line="360" w:lineRule="auto"/>
        <w:ind w:firstLine="420" w:firstLineChars="200"/>
        <w:rPr>
          <w:rFonts w:hint="default"/>
          <w:lang w:val="en-US" w:eastAsia="zh-CN"/>
        </w:rPr>
      </w:pPr>
      <w:r>
        <w:rPr>
          <w:rFonts w:hint="eastAsia"/>
          <w:lang w:val="en-US" w:eastAsia="zh-CN"/>
        </w:rPr>
        <w:t>（4）开标价为第一轮报价，每轮淘汰最高报价，开标轮数为投标厂家数量-1，合理低价中标。</w:t>
      </w:r>
    </w:p>
    <w:p w14:paraId="6EC77E75">
      <w:pPr>
        <w:pStyle w:val="10"/>
        <w:spacing w:line="360" w:lineRule="auto"/>
        <w:rPr>
          <w:rFonts w:ascii="黑体" w:eastAsia="黑体"/>
          <w:b/>
          <w:bCs/>
          <w:sz w:val="28"/>
        </w:rPr>
      </w:pPr>
      <w:r>
        <w:rPr>
          <w:rFonts w:hint="eastAsia" w:ascii="黑体" w:eastAsia="黑体"/>
          <w:b/>
          <w:bCs/>
          <w:sz w:val="28"/>
        </w:rPr>
        <w:t>八、合同签订</w:t>
      </w:r>
    </w:p>
    <w:p w14:paraId="0DB9C983">
      <w:pPr>
        <w:pStyle w:val="10"/>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14:paraId="2BAFD419">
      <w:pPr>
        <w:pStyle w:val="10"/>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7B294DA3">
      <w:pPr>
        <w:pStyle w:val="10"/>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5B31D281">
      <w:pPr>
        <w:pStyle w:val="10"/>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40BDEB2D">
      <w:pPr>
        <w:pStyle w:val="10"/>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619B5994">
      <w:pPr>
        <w:pStyle w:val="10"/>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14:paraId="47F6206D">
      <w:pPr>
        <w:pStyle w:val="10"/>
        <w:spacing w:line="360" w:lineRule="auto"/>
        <w:ind w:firstLine="420" w:firstLineChars="200"/>
        <w:rPr>
          <w:szCs w:val="21"/>
        </w:rPr>
      </w:pPr>
      <w:r>
        <w:rPr>
          <w:rFonts w:hint="eastAsia"/>
        </w:rPr>
        <w:t>7.中标人须认可招标人由于招标人上级集团公司政策变化引起的随时终止项目的要求。</w:t>
      </w:r>
    </w:p>
    <w:p w14:paraId="23CDB692">
      <w:pPr>
        <w:pStyle w:val="10"/>
        <w:spacing w:line="360" w:lineRule="auto"/>
        <w:rPr>
          <w:rFonts w:ascii="黑体" w:eastAsia="黑体"/>
          <w:b/>
          <w:bCs/>
          <w:sz w:val="28"/>
        </w:rPr>
      </w:pPr>
      <w:r>
        <w:rPr>
          <w:rFonts w:hint="eastAsia" w:ascii="黑体" w:eastAsia="黑体"/>
          <w:b/>
          <w:bCs/>
          <w:sz w:val="28"/>
        </w:rPr>
        <w:t>九、废标及终止招标</w:t>
      </w:r>
    </w:p>
    <w:p w14:paraId="16C8508D">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EF6806B">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420C54C7">
      <w:pPr>
        <w:spacing w:line="520" w:lineRule="exact"/>
        <w:ind w:right="2" w:firstLine="420" w:firstLineChars="200"/>
        <w:rPr>
          <w:rFonts w:ascii="宋体"/>
        </w:rPr>
      </w:pPr>
      <w:r>
        <w:rPr>
          <w:rFonts w:hint="eastAsia" w:ascii="宋体"/>
        </w:rPr>
        <w:t>⑵投标人在报价有效期内撤回投标；</w:t>
      </w:r>
    </w:p>
    <w:p w14:paraId="26E652E5">
      <w:pPr>
        <w:spacing w:line="520" w:lineRule="exact"/>
        <w:ind w:right="2" w:firstLine="420" w:firstLineChars="200"/>
        <w:rPr>
          <w:rFonts w:ascii="宋体"/>
        </w:rPr>
      </w:pPr>
      <w:r>
        <w:rPr>
          <w:rFonts w:hint="eastAsia" w:ascii="宋体"/>
        </w:rPr>
        <w:t>⑶在整个评标过程中，投标人有企图影响评标结果公正性的任何活动；</w:t>
      </w:r>
    </w:p>
    <w:p w14:paraId="6C48C73F">
      <w:pPr>
        <w:spacing w:line="520" w:lineRule="exact"/>
        <w:ind w:right="2" w:firstLine="420" w:firstLineChars="200"/>
        <w:rPr>
          <w:rFonts w:ascii="宋体"/>
        </w:rPr>
      </w:pPr>
      <w:r>
        <w:rPr>
          <w:rFonts w:hint="eastAsia" w:ascii="宋体"/>
        </w:rPr>
        <w:t>⑷投标人以任何方式诋毁其他投标人；</w:t>
      </w:r>
    </w:p>
    <w:p w14:paraId="46C17406">
      <w:pPr>
        <w:spacing w:line="520" w:lineRule="exact"/>
        <w:ind w:right="2" w:firstLine="420" w:firstLineChars="200"/>
        <w:rPr>
          <w:rFonts w:ascii="宋体"/>
        </w:rPr>
      </w:pPr>
      <w:r>
        <w:rPr>
          <w:rFonts w:hint="eastAsia" w:ascii="宋体"/>
        </w:rPr>
        <w:t>⑸投标人串通投标；</w:t>
      </w:r>
    </w:p>
    <w:p w14:paraId="700AE9B3">
      <w:pPr>
        <w:spacing w:line="520" w:lineRule="exact"/>
        <w:ind w:right="2" w:firstLine="420" w:firstLineChars="200"/>
        <w:rPr>
          <w:rFonts w:ascii="宋体"/>
        </w:rPr>
      </w:pPr>
      <w:r>
        <w:rPr>
          <w:rFonts w:hint="eastAsia" w:ascii="宋体"/>
        </w:rPr>
        <w:t>⑹以他人名义投标或者以其他方式弄虚作假，骗取中标的；</w:t>
      </w:r>
    </w:p>
    <w:p w14:paraId="08B0E9E0">
      <w:pPr>
        <w:spacing w:line="520" w:lineRule="exact"/>
        <w:ind w:right="2" w:firstLine="420" w:firstLineChars="200"/>
        <w:rPr>
          <w:rFonts w:ascii="宋体"/>
        </w:rPr>
      </w:pPr>
      <w:r>
        <w:rPr>
          <w:rFonts w:hint="eastAsia" w:ascii="宋体"/>
        </w:rPr>
        <w:t>⑺中标人不按规定签订合同；</w:t>
      </w:r>
    </w:p>
    <w:p w14:paraId="43ED6FA2">
      <w:pPr>
        <w:spacing w:line="520" w:lineRule="exact"/>
        <w:ind w:right="2" w:firstLine="420" w:firstLineChars="200"/>
        <w:rPr>
          <w:rFonts w:ascii="宋体"/>
        </w:rPr>
      </w:pPr>
      <w:r>
        <w:rPr>
          <w:rFonts w:hint="eastAsia" w:ascii="宋体"/>
        </w:rPr>
        <w:t>⑻法律、法规规定的其他情况。</w:t>
      </w:r>
    </w:p>
    <w:p w14:paraId="59045C93">
      <w:pPr>
        <w:spacing w:line="520" w:lineRule="exact"/>
        <w:ind w:right="2" w:firstLine="420" w:firstLineChars="200"/>
        <w:rPr>
          <w:rFonts w:ascii="宋体"/>
        </w:rPr>
      </w:pPr>
      <w:r>
        <w:rPr>
          <w:rFonts w:hint="eastAsia" w:ascii="宋体"/>
        </w:rPr>
        <w:t>2.出现下列情形之一，招标人有权否决所有投标人的投标，并终止招标。</w:t>
      </w:r>
    </w:p>
    <w:p w14:paraId="449E196B">
      <w:pPr>
        <w:spacing w:line="520" w:lineRule="exact"/>
        <w:ind w:right="2" w:firstLine="420" w:firstLineChars="200"/>
        <w:rPr>
          <w:rFonts w:ascii="宋体"/>
        </w:rPr>
      </w:pPr>
      <w:r>
        <w:rPr>
          <w:rFonts w:hint="eastAsia" w:ascii="宋体"/>
        </w:rPr>
        <w:t>⑴出现影响采购公正的违法、违规行为的。</w:t>
      </w:r>
    </w:p>
    <w:p w14:paraId="2FBED50B">
      <w:pPr>
        <w:spacing w:line="520" w:lineRule="exact"/>
        <w:ind w:right="2" w:firstLine="420" w:firstLineChars="200"/>
        <w:rPr>
          <w:rFonts w:ascii="宋体"/>
        </w:rPr>
      </w:pPr>
      <w:r>
        <w:rPr>
          <w:rFonts w:hint="eastAsia" w:ascii="宋体"/>
        </w:rPr>
        <w:t>⑵因重大变故，采购任务取消的。</w:t>
      </w:r>
    </w:p>
    <w:p w14:paraId="1E037AAA">
      <w:pPr>
        <w:spacing w:line="520" w:lineRule="exact"/>
        <w:ind w:right="2" w:firstLine="420" w:firstLineChars="200"/>
        <w:rPr>
          <w:rFonts w:ascii="宋体"/>
        </w:rPr>
      </w:pPr>
      <w:r>
        <w:rPr>
          <w:rFonts w:hint="eastAsia" w:ascii="宋体"/>
        </w:rPr>
        <w:t>⑶招标人认为其他应终止招标的情形。</w:t>
      </w:r>
    </w:p>
    <w:p w14:paraId="5C83A853">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14:paraId="4C0C80D4">
      <w:pPr>
        <w:pStyle w:val="10"/>
        <w:spacing w:line="360" w:lineRule="auto"/>
        <w:rPr>
          <w:rFonts w:ascii="黑体" w:eastAsia="黑体"/>
          <w:b/>
          <w:bCs/>
          <w:sz w:val="28"/>
        </w:rPr>
      </w:pPr>
      <w:r>
        <w:rPr>
          <w:rFonts w:hint="eastAsia" w:ascii="黑体" w:eastAsia="黑体"/>
          <w:b/>
          <w:bCs/>
          <w:sz w:val="28"/>
        </w:rPr>
        <w:t>十、中标人瑕疵滞后发现的处理原则</w:t>
      </w:r>
    </w:p>
    <w:p w14:paraId="20F1A484">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71B15AB3">
      <w:pPr>
        <w:pStyle w:val="10"/>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14:paraId="67DA1BAB">
      <w:pPr>
        <w:pStyle w:val="10"/>
        <w:numPr>
          <w:ilvl w:val="0"/>
          <w:numId w:val="7"/>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1F117DB4">
      <w:pPr>
        <w:pStyle w:val="10"/>
        <w:numPr>
          <w:ilvl w:val="0"/>
          <w:numId w:val="7"/>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p>
    <w:p w14:paraId="71F995C2">
      <w:pPr>
        <w:rPr>
          <w:rFonts w:eastAsia="黑体"/>
          <w:color w:val="00B050"/>
          <w:sz w:val="36"/>
          <w:szCs w:val="36"/>
        </w:rPr>
      </w:pPr>
    </w:p>
    <w:bookmarkEnd w:id="1"/>
    <w:p w14:paraId="31F38B42">
      <w:pPr>
        <w:rPr>
          <w:rFonts w:eastAsia="黑体"/>
          <w:color w:val="00B050"/>
          <w:sz w:val="36"/>
          <w:szCs w:val="36"/>
        </w:rPr>
      </w:pPr>
    </w:p>
    <w:p w14:paraId="58ACDA66">
      <w:pPr>
        <w:rPr>
          <w:rFonts w:eastAsia="黑体"/>
          <w:color w:val="00B050"/>
          <w:sz w:val="36"/>
          <w:szCs w:val="36"/>
        </w:rPr>
      </w:pPr>
    </w:p>
    <w:p w14:paraId="2986E02F">
      <w:pPr>
        <w:rPr>
          <w:rFonts w:eastAsia="黑体"/>
          <w:color w:val="00B050"/>
          <w:sz w:val="36"/>
          <w:szCs w:val="36"/>
        </w:rPr>
      </w:pPr>
    </w:p>
    <w:p w14:paraId="0C7DD2CC">
      <w:pPr>
        <w:rPr>
          <w:rFonts w:eastAsia="黑体"/>
          <w:color w:val="00B050"/>
          <w:sz w:val="36"/>
          <w:szCs w:val="36"/>
        </w:rPr>
      </w:pPr>
    </w:p>
    <w:p w14:paraId="52163FD1">
      <w:pPr>
        <w:pStyle w:val="2"/>
      </w:pPr>
    </w:p>
    <w:p w14:paraId="52840072">
      <w:pPr>
        <w:rPr>
          <w:rFonts w:eastAsia="黑体"/>
          <w:color w:val="00B050"/>
          <w:sz w:val="36"/>
          <w:szCs w:val="36"/>
        </w:rPr>
      </w:pPr>
    </w:p>
    <w:p w14:paraId="10B2FEFA">
      <w:pPr>
        <w:pStyle w:val="2"/>
        <w:rPr>
          <w:rFonts w:eastAsia="黑体"/>
          <w:color w:val="00B050"/>
          <w:sz w:val="36"/>
          <w:szCs w:val="36"/>
        </w:rPr>
      </w:pPr>
    </w:p>
    <w:p w14:paraId="6D9D1ACB">
      <w:pPr>
        <w:pStyle w:val="10"/>
        <w:spacing w:line="360" w:lineRule="auto"/>
        <w:jc w:val="center"/>
        <w:rPr>
          <w:rFonts w:ascii="黑体" w:eastAsia="黑体"/>
          <w:b/>
          <w:bCs/>
          <w:sz w:val="36"/>
          <w:szCs w:val="36"/>
          <w:highlight w:val="none"/>
        </w:rPr>
      </w:pPr>
      <w:r>
        <w:rPr>
          <w:rFonts w:hint="eastAsia" w:ascii="黑体" w:eastAsia="黑体"/>
          <w:b/>
          <w:bCs/>
          <w:sz w:val="36"/>
          <w:szCs w:val="36"/>
          <w:highlight w:val="none"/>
        </w:rPr>
        <w:t>第</w:t>
      </w:r>
      <w:r>
        <w:rPr>
          <w:rFonts w:hint="eastAsia" w:ascii="黑体" w:eastAsia="黑体"/>
          <w:b/>
          <w:bCs/>
          <w:sz w:val="36"/>
          <w:szCs w:val="36"/>
          <w:highlight w:val="none"/>
          <w:lang w:eastAsia="zh-CN"/>
        </w:rPr>
        <w:t>二</w:t>
      </w:r>
      <w:r>
        <w:rPr>
          <w:rFonts w:hint="eastAsia" w:ascii="黑体" w:eastAsia="黑体"/>
          <w:b/>
          <w:bCs/>
          <w:sz w:val="36"/>
          <w:szCs w:val="36"/>
          <w:highlight w:val="none"/>
        </w:rPr>
        <w:t xml:space="preserve">章  </w:t>
      </w:r>
      <w:r>
        <w:rPr>
          <w:rFonts w:ascii="黑体" w:eastAsia="黑体"/>
          <w:b/>
          <w:bCs/>
          <w:sz w:val="36"/>
          <w:szCs w:val="36"/>
          <w:highlight w:val="none"/>
        </w:rPr>
        <w:t>技术</w:t>
      </w:r>
      <w:r>
        <w:rPr>
          <w:rFonts w:hint="eastAsia" w:ascii="黑体" w:eastAsia="黑体"/>
          <w:b/>
          <w:bCs/>
          <w:sz w:val="36"/>
          <w:szCs w:val="36"/>
          <w:highlight w:val="none"/>
        </w:rPr>
        <w:t>协议书</w:t>
      </w:r>
    </w:p>
    <w:p w14:paraId="53EC7378">
      <w:pPr>
        <w:pStyle w:val="10"/>
        <w:spacing w:line="360" w:lineRule="auto"/>
        <w:rPr>
          <w:rFonts w:hint="eastAsia" w:ascii="宋体" w:hAnsi="宋体" w:eastAsia="宋体" w:cs="Times New Roman"/>
          <w:kern w:val="2"/>
          <w:sz w:val="24"/>
          <w:szCs w:val="24"/>
          <w:highlight w:val="none"/>
          <w:lang w:val="en-US" w:eastAsia="zh-CN" w:bidi="ar-SA"/>
        </w:rPr>
      </w:pPr>
      <w:r>
        <w:rPr>
          <w:rFonts w:hint="eastAsia" w:ascii="黑体" w:hAnsi="黑体" w:eastAsia="黑体"/>
          <w:b/>
          <w:bCs/>
          <w:sz w:val="28"/>
          <w:szCs w:val="28"/>
        </w:rPr>
        <w:t>一、项目名称</w:t>
      </w:r>
    </w:p>
    <w:p w14:paraId="1268BA15">
      <w:pPr>
        <w:pStyle w:val="10"/>
        <w:numPr>
          <w:ilvl w:val="0"/>
          <w:numId w:val="0"/>
        </w:numPr>
        <w:spacing w:line="360" w:lineRule="auto"/>
        <w:ind w:leftChars="0" w:firstLine="480" w:firstLineChars="200"/>
        <w:rPr>
          <w:rFonts w:hint="default"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项目名称：</w:t>
      </w:r>
      <w:r>
        <w:rPr>
          <w:rFonts w:hint="eastAsia" w:hAnsi="宋体" w:cs="Times New Roman"/>
          <w:color w:val="auto"/>
          <w:kern w:val="2"/>
          <w:sz w:val="24"/>
          <w:szCs w:val="22"/>
          <w:highlight w:val="none"/>
          <w:lang w:val="en-US" w:eastAsia="zh-CN" w:bidi="ar-SA"/>
        </w:rPr>
        <w:t>机加工设备维修项目</w:t>
      </w:r>
    </w:p>
    <w:p w14:paraId="71032563">
      <w:pPr>
        <w:pStyle w:val="10"/>
        <w:numPr>
          <w:ilvl w:val="0"/>
          <w:numId w:val="8"/>
        </w:numPr>
        <w:spacing w:line="360" w:lineRule="auto"/>
        <w:rPr>
          <w:rFonts w:hint="eastAsia" w:ascii="黑体" w:hAnsi="黑体" w:eastAsia="黑体"/>
          <w:b/>
          <w:bCs/>
          <w:sz w:val="28"/>
          <w:szCs w:val="28"/>
        </w:rPr>
      </w:pPr>
      <w:r>
        <w:rPr>
          <w:rFonts w:hint="eastAsia" w:ascii="黑体" w:hAnsi="黑体" w:eastAsia="黑体"/>
          <w:b/>
          <w:bCs/>
          <w:sz w:val="28"/>
          <w:szCs w:val="28"/>
          <w:lang w:eastAsia="zh-CN"/>
        </w:rPr>
        <w:t>项目</w:t>
      </w:r>
      <w:r>
        <w:rPr>
          <w:rFonts w:hint="eastAsia" w:ascii="黑体" w:hAnsi="黑体" w:eastAsia="黑体"/>
          <w:b/>
          <w:bCs/>
          <w:sz w:val="28"/>
          <w:szCs w:val="28"/>
        </w:rPr>
        <w:t>内容</w:t>
      </w:r>
    </w:p>
    <w:tbl>
      <w:tblPr>
        <w:tblStyle w:val="20"/>
        <w:tblW w:w="9017" w:type="dxa"/>
        <w:tblInd w:w="0" w:type="dxa"/>
        <w:shd w:val="clear" w:color="auto" w:fill="auto"/>
        <w:tblLayout w:type="fixed"/>
        <w:tblCellMar>
          <w:top w:w="0" w:type="dxa"/>
          <w:left w:w="0" w:type="dxa"/>
          <w:bottom w:w="0" w:type="dxa"/>
          <w:right w:w="0" w:type="dxa"/>
        </w:tblCellMar>
      </w:tblPr>
      <w:tblGrid>
        <w:gridCol w:w="659"/>
        <w:gridCol w:w="1226"/>
        <w:gridCol w:w="2427"/>
        <w:gridCol w:w="2464"/>
        <w:gridCol w:w="2241"/>
      </w:tblGrid>
      <w:tr w14:paraId="158F01A0">
        <w:tblPrEx>
          <w:shd w:val="clear" w:color="auto" w:fill="auto"/>
          <w:tblCellMar>
            <w:top w:w="0" w:type="dxa"/>
            <w:left w:w="0" w:type="dxa"/>
            <w:bottom w:w="0" w:type="dxa"/>
            <w:right w:w="0" w:type="dxa"/>
          </w:tblCellMar>
        </w:tblPrEx>
        <w:trPr>
          <w:trHeight w:val="391"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3C6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324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设备名称</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CFF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存在故障</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CF8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维修内容</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F538">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备注</w:t>
            </w:r>
          </w:p>
        </w:tc>
      </w:tr>
      <w:tr w14:paraId="7AAEFEE0">
        <w:tblPrEx>
          <w:tblCellMar>
            <w:top w:w="0" w:type="dxa"/>
            <w:left w:w="0" w:type="dxa"/>
            <w:bottom w:w="0" w:type="dxa"/>
            <w:right w:w="0" w:type="dxa"/>
          </w:tblCellMar>
        </w:tblPrEx>
        <w:trPr>
          <w:trHeight w:val="96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37F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1E0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加工中心</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E682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X、Y、Z三轴均存在报警</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059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修复系统报警，调试系统、恢复系统设置，并更换系统数据存储电池</w:t>
            </w:r>
          </w:p>
        </w:tc>
        <w:tc>
          <w:tcPr>
            <w:tcW w:w="22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133BCCF">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维修完毕后，需保证设备正常、稳定、安全运行，CK6152数控车床需保证程序运行无卡顿，加工质量满足要求</w:t>
            </w:r>
          </w:p>
        </w:tc>
      </w:tr>
      <w:tr w14:paraId="1B5E8496">
        <w:tblPrEx>
          <w:tblCellMar>
            <w:top w:w="0" w:type="dxa"/>
            <w:left w:w="0" w:type="dxa"/>
            <w:bottom w:w="0" w:type="dxa"/>
            <w:right w:w="0" w:type="dxa"/>
          </w:tblCellMar>
        </w:tblPrEx>
        <w:trPr>
          <w:trHeight w:val="13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F2C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402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CK6152数控车床（2台）</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05508">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1、循环文件未装入NC</w:t>
            </w:r>
          </w:p>
          <w:p w14:paraId="14B8F2D1">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2、驱动未就绪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3、紧急停止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4、刀架无有效刀架号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64DD3">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将数控系统改造为台湾LNC-5800D操作系统，并更换X轴伺服电机、Z轴伺服电机、传输电缆</w:t>
            </w:r>
          </w:p>
        </w:tc>
        <w:tc>
          <w:tcPr>
            <w:tcW w:w="22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FB6C493">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000000"/>
                <w:kern w:val="0"/>
                <w:sz w:val="20"/>
                <w:szCs w:val="20"/>
                <w:u w:val="none"/>
                <w:lang w:val="en-US" w:eastAsia="zh-CN" w:bidi="ar"/>
              </w:rPr>
            </w:pPr>
          </w:p>
        </w:tc>
      </w:tr>
      <w:tr w14:paraId="5F1D5197">
        <w:tblPrEx>
          <w:tblCellMar>
            <w:top w:w="0" w:type="dxa"/>
            <w:left w:w="0" w:type="dxa"/>
            <w:bottom w:w="0" w:type="dxa"/>
            <w:right w:w="0" w:type="dxa"/>
          </w:tblCellMar>
        </w:tblPrEx>
        <w:trPr>
          <w:trHeight w:val="13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20F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30D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摇臂钻床1</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2CD3">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1、齿轮箱锁紧失灵；</w:t>
            </w:r>
          </w:p>
          <w:p w14:paraId="08EE06BF">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2、主轴伸出无法收回；</w:t>
            </w:r>
          </w:p>
          <w:p w14:paraId="797E539D">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3、挡位变速困难；</w:t>
            </w:r>
          </w:p>
          <w:p w14:paraId="4CC1B5F8">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4、导轨上平面凹凸不平</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59BAC">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修磨导轨、维修变速箱</w:t>
            </w:r>
          </w:p>
        </w:tc>
        <w:tc>
          <w:tcPr>
            <w:tcW w:w="22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65610D4">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000000"/>
                <w:kern w:val="0"/>
                <w:sz w:val="20"/>
                <w:szCs w:val="20"/>
                <w:u w:val="none"/>
                <w:lang w:val="en-US" w:eastAsia="zh-CN" w:bidi="ar"/>
              </w:rPr>
            </w:pPr>
          </w:p>
        </w:tc>
      </w:tr>
      <w:tr w14:paraId="51F99ED7">
        <w:tblPrEx>
          <w:tblCellMar>
            <w:top w:w="0" w:type="dxa"/>
            <w:left w:w="0" w:type="dxa"/>
            <w:bottom w:w="0" w:type="dxa"/>
            <w:right w:w="0" w:type="dxa"/>
          </w:tblCellMar>
        </w:tblPrEx>
        <w:trPr>
          <w:trHeight w:val="163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30F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810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摇臂钻床2</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08C78">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1、自动进给无法使用；</w:t>
            </w:r>
          </w:p>
          <w:p w14:paraId="13CFDC93">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2、主轴转速混乱；</w:t>
            </w:r>
          </w:p>
          <w:p w14:paraId="19330650">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3、进给变速无法调整；</w:t>
            </w:r>
          </w:p>
          <w:p w14:paraId="6DD53E7A">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4、主轴箱及升降油箱漏油严重</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D0661">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更换变速箱齿轮、齿轮轴，更换变速箱全部轴承</w:t>
            </w:r>
          </w:p>
        </w:tc>
        <w:tc>
          <w:tcPr>
            <w:tcW w:w="22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A31F1">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000000"/>
                <w:kern w:val="0"/>
                <w:sz w:val="20"/>
                <w:szCs w:val="20"/>
                <w:u w:val="none"/>
                <w:lang w:val="en-US" w:eastAsia="zh-CN" w:bidi="ar"/>
              </w:rPr>
            </w:pPr>
          </w:p>
        </w:tc>
      </w:tr>
    </w:tbl>
    <w:p w14:paraId="6629CCD5">
      <w:pPr>
        <w:rPr>
          <w:rFonts w:hint="eastAsia" w:ascii="宋体" w:hAnsi="宋体" w:eastAsia="宋体"/>
          <w:b/>
          <w:sz w:val="28"/>
          <w:szCs w:val="28"/>
          <w:highlight w:val="none"/>
          <w:lang w:val="en-US" w:eastAsia="zh-CN"/>
        </w:rPr>
      </w:pPr>
      <w:r>
        <w:rPr>
          <w:rFonts w:hint="eastAsia" w:ascii="黑体" w:hAnsi="黑体" w:eastAsia="黑体" w:cs="Times New Roman"/>
          <w:b/>
          <w:bCs/>
          <w:kern w:val="2"/>
          <w:sz w:val="28"/>
          <w:szCs w:val="28"/>
          <w:highlight w:val="none"/>
          <w:lang w:val="en-US" w:eastAsia="zh-CN" w:bidi="ar-SA"/>
        </w:rPr>
        <w:t>三、其他要求</w:t>
      </w:r>
    </w:p>
    <w:p w14:paraId="6241E85C">
      <w:pPr>
        <w:spacing w:line="360" w:lineRule="auto"/>
        <w:ind w:firstLine="420" w:firstLineChars="175"/>
        <w:rPr>
          <w:rFonts w:hint="eastAsia" w:ascii="宋体" w:hAnsi="宋体"/>
          <w:color w:val="auto"/>
          <w:sz w:val="24"/>
          <w:szCs w:val="22"/>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 xml:space="preserve">乙方应安排具备相关资质的施工人员在甲方现场施工，遵守甲方现场安全生产有关管理规定,严格按照安全标准组织施工，必须遵守甲方的有关管理制度，服从甲方人员的安排。 </w:t>
      </w:r>
    </w:p>
    <w:p w14:paraId="7CA4C0C9">
      <w:pPr>
        <w:pStyle w:val="10"/>
        <w:spacing w:line="360" w:lineRule="auto"/>
        <w:ind w:firstLine="480" w:firstLineChars="200"/>
        <w:rPr>
          <w:rFonts w:hAnsi="宋体"/>
          <w:sz w:val="24"/>
          <w:szCs w:val="28"/>
          <w:highlight w:val="none"/>
        </w:rPr>
      </w:pPr>
      <w:r>
        <w:rPr>
          <w:rFonts w:hint="eastAsia" w:hAnsi="宋体"/>
          <w:sz w:val="24"/>
          <w:szCs w:val="28"/>
          <w:highlight w:val="none"/>
          <w:lang w:val="en-US" w:eastAsia="zh-CN"/>
        </w:rPr>
        <w:t>2、</w:t>
      </w:r>
      <w:r>
        <w:rPr>
          <w:rFonts w:hint="eastAsia" w:hAnsi="宋体"/>
          <w:sz w:val="24"/>
          <w:szCs w:val="28"/>
          <w:highlight w:val="none"/>
        </w:rPr>
        <w:t>投标人承诺对参与该项目所获得的与招标人产品相关的所有信息都予以保密，并承担与此相关的所有法律责任。</w:t>
      </w:r>
    </w:p>
    <w:p w14:paraId="423D2EA4">
      <w:pPr>
        <w:pStyle w:val="10"/>
        <w:spacing w:line="360" w:lineRule="auto"/>
        <w:ind w:firstLine="480" w:firstLineChars="200"/>
        <w:rPr>
          <w:rFonts w:hint="eastAsia" w:hAnsi="宋体"/>
          <w:sz w:val="24"/>
          <w:szCs w:val="28"/>
          <w:highlight w:val="none"/>
        </w:rPr>
      </w:pPr>
      <w:r>
        <w:rPr>
          <w:rFonts w:hint="eastAsia" w:hAnsi="宋体"/>
          <w:sz w:val="24"/>
          <w:szCs w:val="28"/>
          <w:highlight w:val="none"/>
          <w:lang w:val="en-US" w:eastAsia="zh-CN"/>
        </w:rPr>
        <w:t>3、</w:t>
      </w:r>
      <w:r>
        <w:rPr>
          <w:rFonts w:hint="eastAsia" w:hAnsi="宋体"/>
          <w:sz w:val="24"/>
          <w:szCs w:val="28"/>
          <w:highlight w:val="none"/>
        </w:rPr>
        <w:t>其余未尽事宜，投标人应与招标人指派的答疑人员充分沟通，理解认可并接受相关技术规范及服务要求。</w:t>
      </w:r>
    </w:p>
    <w:p w14:paraId="144718A3">
      <w:pPr>
        <w:rPr>
          <w:rFonts w:hint="eastAsia" w:ascii="黑体" w:hAnsi="黑体" w:eastAsia="黑体" w:cs="Times New Roman"/>
          <w:b/>
          <w:bCs/>
          <w:kern w:val="2"/>
          <w:sz w:val="28"/>
          <w:szCs w:val="28"/>
          <w:highlight w:val="none"/>
          <w:lang w:val="en-US" w:eastAsia="zh-CN" w:bidi="ar-SA"/>
        </w:rPr>
      </w:pPr>
      <w:r>
        <w:rPr>
          <w:rFonts w:hint="eastAsia" w:ascii="黑体" w:hAnsi="黑体" w:eastAsia="黑体" w:cs="Times New Roman"/>
          <w:b/>
          <w:bCs/>
          <w:kern w:val="2"/>
          <w:sz w:val="28"/>
          <w:szCs w:val="28"/>
          <w:highlight w:val="none"/>
          <w:lang w:val="en-US" w:eastAsia="zh-CN" w:bidi="ar-SA"/>
        </w:rPr>
        <w:t>四、验收标准</w:t>
      </w:r>
    </w:p>
    <w:p w14:paraId="106389E1">
      <w:pPr>
        <w:pStyle w:val="2"/>
        <w:ind w:firstLine="480" w:firstLineChars="200"/>
        <w:rPr>
          <w:rFonts w:hint="default"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设备维修完毕后，运行20个工作日，期间无与维修内容相关问题发生，视为验收通过</w:t>
      </w:r>
    </w:p>
    <w:p w14:paraId="0C730008">
      <w:pPr>
        <w:jc w:val="center"/>
        <w:rPr>
          <w:rFonts w:hint="eastAsia" w:eastAsia="黑体"/>
          <w:b/>
          <w:bCs/>
          <w:sz w:val="36"/>
          <w:szCs w:val="36"/>
        </w:rPr>
      </w:pPr>
    </w:p>
    <w:p w14:paraId="0D8D0658">
      <w:pPr>
        <w:jc w:val="center"/>
        <w:rPr>
          <w:rFonts w:hint="eastAsia" w:eastAsia="黑体"/>
          <w:b/>
          <w:bCs/>
          <w:sz w:val="36"/>
          <w:szCs w:val="36"/>
        </w:rPr>
      </w:pPr>
    </w:p>
    <w:p w14:paraId="5A36680B">
      <w:pPr>
        <w:jc w:val="center"/>
        <w:rPr>
          <w:rFonts w:eastAsia="黑体"/>
          <w:b/>
          <w:bCs/>
          <w:sz w:val="36"/>
          <w:szCs w:val="36"/>
        </w:rPr>
      </w:pPr>
      <w:r>
        <w:rPr>
          <w:rFonts w:hint="eastAsia" w:eastAsia="黑体"/>
          <w:b/>
          <w:bCs/>
          <w:sz w:val="36"/>
          <w:szCs w:val="36"/>
        </w:rPr>
        <w:t>第</w:t>
      </w:r>
      <w:r>
        <w:rPr>
          <w:rFonts w:hint="eastAsia" w:eastAsia="黑体"/>
          <w:b/>
          <w:bCs/>
          <w:sz w:val="36"/>
          <w:szCs w:val="36"/>
          <w:lang w:eastAsia="zh-CN"/>
        </w:rPr>
        <w:t>三</w:t>
      </w:r>
      <w:r>
        <w:rPr>
          <w:rFonts w:hint="eastAsia" w:eastAsia="黑体"/>
          <w:b/>
          <w:bCs/>
          <w:sz w:val="36"/>
          <w:szCs w:val="36"/>
        </w:rPr>
        <w:t>章 合同模板</w:t>
      </w:r>
    </w:p>
    <w:p w14:paraId="0E4C57C6">
      <w:pPr>
        <w:adjustRightInd w:val="0"/>
        <w:snapToGrid w:val="0"/>
        <w:spacing w:line="360" w:lineRule="auto"/>
        <w:jc w:val="left"/>
        <w:rPr>
          <w:rFonts w:ascii="宋体" w:hAnsi="宋体"/>
          <w:sz w:val="20"/>
        </w:rPr>
      </w:pPr>
    </w:p>
    <w:p w14:paraId="07D89F75">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49BDD76A">
      <w:pPr>
        <w:adjustRightInd w:val="0"/>
        <w:snapToGrid w:val="0"/>
        <w:spacing w:line="360" w:lineRule="auto"/>
        <w:jc w:val="left"/>
        <w:rPr>
          <w:rFonts w:ascii="宋体" w:hAnsi="宋体"/>
          <w:sz w:val="20"/>
        </w:rPr>
      </w:pPr>
    </w:p>
    <w:p w14:paraId="6CABE561">
      <w:pPr>
        <w:adjustRightInd w:val="0"/>
        <w:snapToGrid w:val="0"/>
        <w:spacing w:line="360" w:lineRule="auto"/>
        <w:jc w:val="center"/>
        <w:rPr>
          <w:rFonts w:ascii="宋体" w:hAnsi="宋体"/>
          <w:b/>
          <w:sz w:val="52"/>
          <w:szCs w:val="36"/>
        </w:rPr>
      </w:pPr>
      <w:r>
        <w:rPr>
          <w:rFonts w:hint="eastAsia" w:ascii="宋体" w:hAnsi="宋体"/>
          <w:b/>
          <w:bCs/>
          <w:sz w:val="52"/>
          <w:szCs w:val="36"/>
        </w:rPr>
        <w:t>设备</w:t>
      </w:r>
      <w:r>
        <w:rPr>
          <w:rFonts w:hint="eastAsia" w:ascii="宋体" w:hAnsi="宋体"/>
          <w:b/>
          <w:bCs/>
          <w:sz w:val="52"/>
          <w:szCs w:val="36"/>
          <w:lang w:eastAsia="zh-CN"/>
        </w:rPr>
        <w:t>维修</w:t>
      </w:r>
      <w:r>
        <w:rPr>
          <w:rFonts w:ascii="宋体" w:hAnsi="宋体"/>
          <w:b/>
          <w:bCs/>
          <w:sz w:val="52"/>
          <w:szCs w:val="36"/>
        </w:rPr>
        <w:t>合同</w:t>
      </w:r>
    </w:p>
    <w:p w14:paraId="0E256035">
      <w:pPr>
        <w:adjustRightInd w:val="0"/>
        <w:snapToGrid w:val="0"/>
        <w:spacing w:line="360" w:lineRule="auto"/>
        <w:jc w:val="left"/>
        <w:rPr>
          <w:rFonts w:ascii="宋体" w:hAnsi="宋体"/>
          <w:b/>
          <w:sz w:val="36"/>
          <w:szCs w:val="36"/>
        </w:rPr>
      </w:pPr>
    </w:p>
    <w:p w14:paraId="33C48897">
      <w:pPr>
        <w:adjustRightInd w:val="0"/>
        <w:snapToGrid w:val="0"/>
        <w:spacing w:line="360" w:lineRule="auto"/>
        <w:jc w:val="left"/>
        <w:rPr>
          <w:rFonts w:ascii="宋体" w:hAnsi="宋体"/>
          <w:b/>
          <w:sz w:val="36"/>
          <w:szCs w:val="36"/>
        </w:rPr>
      </w:pPr>
    </w:p>
    <w:p w14:paraId="6FE8B562">
      <w:pPr>
        <w:adjustRightInd w:val="0"/>
        <w:snapToGrid w:val="0"/>
        <w:spacing w:line="360" w:lineRule="auto"/>
        <w:jc w:val="left"/>
        <w:rPr>
          <w:rFonts w:ascii="宋体" w:hAnsi="宋体"/>
          <w:b/>
          <w:sz w:val="36"/>
          <w:szCs w:val="36"/>
        </w:rPr>
      </w:pPr>
    </w:p>
    <w:p w14:paraId="12ED6A1E">
      <w:pPr>
        <w:adjustRightInd w:val="0"/>
        <w:snapToGrid w:val="0"/>
        <w:spacing w:line="360" w:lineRule="auto"/>
        <w:jc w:val="left"/>
        <w:rPr>
          <w:rFonts w:ascii="宋体" w:hAnsi="宋体"/>
          <w:b/>
          <w:sz w:val="36"/>
          <w:szCs w:val="36"/>
        </w:rPr>
      </w:pPr>
    </w:p>
    <w:p w14:paraId="6363A4F4">
      <w:pPr>
        <w:adjustRightInd w:val="0"/>
        <w:snapToGrid w:val="0"/>
        <w:spacing w:line="360" w:lineRule="auto"/>
        <w:jc w:val="left"/>
        <w:rPr>
          <w:rFonts w:ascii="宋体" w:hAnsi="宋体"/>
          <w:b/>
          <w:sz w:val="36"/>
          <w:szCs w:val="36"/>
        </w:rPr>
      </w:pPr>
    </w:p>
    <w:p w14:paraId="3812E953">
      <w:pPr>
        <w:adjustRightInd w:val="0"/>
        <w:snapToGrid w:val="0"/>
        <w:spacing w:line="360" w:lineRule="auto"/>
        <w:jc w:val="left"/>
        <w:rPr>
          <w:rFonts w:ascii="宋体" w:hAnsi="宋体"/>
          <w:b/>
          <w:sz w:val="36"/>
          <w:szCs w:val="36"/>
        </w:rPr>
      </w:pPr>
    </w:p>
    <w:p w14:paraId="6CC54DE5">
      <w:pPr>
        <w:adjustRightInd w:val="0"/>
        <w:snapToGrid w:val="0"/>
        <w:spacing w:line="360" w:lineRule="auto"/>
        <w:jc w:val="left"/>
        <w:rPr>
          <w:rFonts w:ascii="宋体" w:hAnsi="宋体"/>
          <w:b/>
          <w:sz w:val="36"/>
          <w:szCs w:val="36"/>
        </w:rPr>
      </w:pPr>
    </w:p>
    <w:p w14:paraId="59E315F4">
      <w:pPr>
        <w:adjustRightInd w:val="0"/>
        <w:snapToGrid w:val="0"/>
        <w:spacing w:line="360" w:lineRule="auto"/>
        <w:jc w:val="left"/>
        <w:rPr>
          <w:rFonts w:ascii="宋体" w:hAnsi="宋体"/>
          <w:b/>
          <w:sz w:val="36"/>
          <w:szCs w:val="36"/>
        </w:rPr>
      </w:pPr>
    </w:p>
    <w:p w14:paraId="60E64A5D">
      <w:pPr>
        <w:adjustRightInd w:val="0"/>
        <w:snapToGrid w:val="0"/>
        <w:spacing w:line="360" w:lineRule="auto"/>
        <w:jc w:val="left"/>
        <w:rPr>
          <w:rFonts w:ascii="宋体" w:hAnsi="宋体"/>
          <w:b/>
          <w:sz w:val="36"/>
          <w:szCs w:val="36"/>
        </w:rPr>
      </w:pPr>
    </w:p>
    <w:p w14:paraId="41340918">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6ADAC4AB">
      <w:pPr>
        <w:adjustRightInd w:val="0"/>
        <w:snapToGrid w:val="0"/>
        <w:spacing w:line="360" w:lineRule="auto"/>
        <w:jc w:val="left"/>
        <w:rPr>
          <w:rFonts w:ascii="宋体" w:hAnsi="宋体"/>
          <w:b/>
          <w:sz w:val="28"/>
          <w:szCs w:val="36"/>
        </w:rPr>
      </w:pPr>
    </w:p>
    <w:p w14:paraId="0A050BC3">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3065DF5A">
      <w:pPr>
        <w:adjustRightInd w:val="0"/>
        <w:snapToGrid w:val="0"/>
        <w:spacing w:line="360" w:lineRule="auto"/>
        <w:ind w:firstLine="1124" w:firstLineChars="400"/>
        <w:jc w:val="left"/>
        <w:rPr>
          <w:rFonts w:ascii="宋体" w:hAnsi="宋体"/>
          <w:b/>
          <w:sz w:val="28"/>
          <w:szCs w:val="36"/>
        </w:rPr>
      </w:pPr>
    </w:p>
    <w:p w14:paraId="7FCC4C38">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签订日期：</w:t>
      </w:r>
      <w:r>
        <w:rPr>
          <w:rFonts w:ascii="宋体" w:hAnsi="宋体"/>
          <w:b/>
          <w:sz w:val="28"/>
          <w:szCs w:val="36"/>
          <w:u w:val="thick"/>
        </w:rPr>
        <w:t xml:space="preserve">       </w:t>
      </w:r>
      <w:r>
        <w:rPr>
          <w:rFonts w:hint="eastAsia" w:ascii="宋体" w:hAnsi="宋体"/>
          <w:b/>
          <w:sz w:val="28"/>
          <w:szCs w:val="36"/>
        </w:rPr>
        <w:t>年</w:t>
      </w:r>
      <w:r>
        <w:rPr>
          <w:rFonts w:ascii="宋体" w:hAnsi="宋体"/>
          <w:b/>
          <w:sz w:val="28"/>
          <w:szCs w:val="36"/>
          <w:u w:val="thick"/>
        </w:rPr>
        <w:t xml:space="preserve">      </w:t>
      </w:r>
      <w:r>
        <w:rPr>
          <w:rFonts w:hint="eastAsia" w:ascii="宋体" w:hAnsi="宋体"/>
          <w:b/>
          <w:sz w:val="28"/>
          <w:szCs w:val="36"/>
        </w:rPr>
        <w:t>月</w:t>
      </w:r>
      <w:r>
        <w:rPr>
          <w:rFonts w:ascii="宋体" w:hAnsi="宋体"/>
          <w:b/>
          <w:sz w:val="28"/>
          <w:szCs w:val="36"/>
          <w:u w:val="thick"/>
        </w:rPr>
        <w:t xml:space="preserve">      </w:t>
      </w:r>
      <w:r>
        <w:rPr>
          <w:rFonts w:hint="eastAsia" w:ascii="宋体" w:hAnsi="宋体"/>
          <w:b/>
          <w:sz w:val="28"/>
          <w:szCs w:val="36"/>
        </w:rPr>
        <w:t>日</w:t>
      </w:r>
    </w:p>
    <w:p w14:paraId="6E06B589">
      <w:pPr>
        <w:spacing w:line="360" w:lineRule="auto"/>
      </w:pPr>
    </w:p>
    <w:p w14:paraId="348EF5BF">
      <w:pPr>
        <w:spacing w:line="360" w:lineRule="auto"/>
        <w:rPr>
          <w:rFonts w:hint="eastAsia" w:ascii="宋体" w:hAnsi="宋体" w:eastAsia="宋体" w:cs="宋体"/>
          <w:bCs/>
          <w:sz w:val="22"/>
          <w:szCs w:val="22"/>
          <w:lang w:eastAsia="zh-CN"/>
        </w:rPr>
      </w:pPr>
      <w:r>
        <w:rPr>
          <w:rFonts w:hint="eastAsia" w:ascii="宋体" w:hAnsi="宋体" w:cs="宋体"/>
          <w:bCs/>
          <w:sz w:val="22"/>
          <w:szCs w:val="22"/>
        </w:rPr>
        <w:t>甲方（委托方）：</w:t>
      </w:r>
      <w:r>
        <w:rPr>
          <w:rFonts w:hint="eastAsia" w:ascii="宋体" w:hAnsi="宋体" w:cs="宋体"/>
          <w:bCs/>
          <w:sz w:val="22"/>
          <w:szCs w:val="22"/>
          <w:lang w:eastAsia="zh-CN"/>
        </w:rPr>
        <w:t>中国重汽集团泰安五岳专用汽车有限公司</w:t>
      </w:r>
    </w:p>
    <w:p w14:paraId="47D0AF42">
      <w:pPr>
        <w:spacing w:line="360" w:lineRule="auto"/>
        <w:rPr>
          <w:rFonts w:ascii="宋体" w:hAnsi="宋体" w:cs="宋体"/>
          <w:bCs/>
          <w:sz w:val="22"/>
          <w:szCs w:val="22"/>
        </w:rPr>
      </w:pPr>
    </w:p>
    <w:p w14:paraId="7970F8F8">
      <w:pPr>
        <w:spacing w:line="360" w:lineRule="auto"/>
        <w:rPr>
          <w:rFonts w:ascii="宋体" w:hAnsi="宋体" w:cs="宋体"/>
          <w:bCs/>
          <w:sz w:val="22"/>
          <w:szCs w:val="22"/>
        </w:rPr>
      </w:pPr>
      <w:r>
        <w:rPr>
          <w:rFonts w:hint="eastAsia" w:ascii="宋体" w:hAnsi="宋体" w:cs="宋体"/>
          <w:bCs/>
          <w:sz w:val="22"/>
          <w:szCs w:val="22"/>
        </w:rPr>
        <w:t>乙方（承揽方）：</w:t>
      </w:r>
    </w:p>
    <w:p w14:paraId="19FC648B">
      <w:pPr>
        <w:spacing w:line="360" w:lineRule="auto"/>
        <w:rPr>
          <w:rFonts w:ascii="宋体" w:hAnsi="宋体" w:cs="宋体"/>
          <w:bCs/>
          <w:sz w:val="22"/>
          <w:szCs w:val="22"/>
        </w:rPr>
      </w:pPr>
    </w:p>
    <w:p w14:paraId="27550E86">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w:t>
      </w:r>
      <w:r>
        <w:rPr>
          <w:rFonts w:hint="eastAsia" w:ascii="宋体" w:hAnsi="宋体" w:cs="宋体"/>
          <w:sz w:val="22"/>
          <w:szCs w:val="22"/>
          <w:lang w:eastAsia="zh-CN"/>
        </w:rPr>
        <w:t>改造</w:t>
      </w:r>
      <w:r>
        <w:rPr>
          <w:rFonts w:hint="eastAsia" w:ascii="宋体" w:hAnsi="宋体" w:cs="宋体"/>
          <w:sz w:val="22"/>
          <w:szCs w:val="22"/>
        </w:rPr>
        <w:t>，经双方充分协商，订立本合同，以便共同遵守。</w:t>
      </w:r>
    </w:p>
    <w:p w14:paraId="1F340193">
      <w:pPr>
        <w:numPr>
          <w:ilvl w:val="0"/>
          <w:numId w:val="9"/>
        </w:numPr>
        <w:spacing w:line="360" w:lineRule="auto"/>
        <w:rPr>
          <w:rFonts w:hint="eastAsia" w:ascii="宋体" w:hAnsi="宋体" w:cs="宋体"/>
          <w:b/>
          <w:sz w:val="20"/>
        </w:rPr>
      </w:pPr>
      <w:r>
        <w:rPr>
          <w:rFonts w:hint="eastAsia" w:ascii="宋体" w:hAnsi="宋体" w:cs="宋体"/>
          <w:b/>
          <w:sz w:val="20"/>
          <w:lang w:eastAsia="zh-CN"/>
        </w:rPr>
        <w:t>设备</w:t>
      </w:r>
      <w:r>
        <w:rPr>
          <w:rFonts w:hint="eastAsia" w:ascii="宋体" w:hAnsi="宋体" w:cs="宋体"/>
          <w:b/>
          <w:sz w:val="20"/>
          <w:lang w:val="en-US" w:eastAsia="zh-CN"/>
        </w:rPr>
        <w:t>维修</w:t>
      </w:r>
      <w:r>
        <w:rPr>
          <w:rFonts w:hint="eastAsia" w:ascii="宋体" w:hAnsi="宋体" w:cs="宋体"/>
          <w:b/>
          <w:sz w:val="20"/>
          <w:lang w:eastAsia="zh-CN"/>
        </w:rPr>
        <w:t>明细</w:t>
      </w:r>
      <w:r>
        <w:rPr>
          <w:rFonts w:hint="eastAsia" w:ascii="宋体" w:hAnsi="宋体" w:cs="宋体"/>
          <w:b/>
          <w:sz w:val="20"/>
        </w:rPr>
        <w:t>：</w:t>
      </w:r>
    </w:p>
    <w:tbl>
      <w:tblPr>
        <w:tblStyle w:val="20"/>
        <w:tblW w:w="9017" w:type="dxa"/>
        <w:tblInd w:w="0" w:type="dxa"/>
        <w:shd w:val="clear" w:color="auto" w:fill="auto"/>
        <w:tblLayout w:type="fixed"/>
        <w:tblCellMar>
          <w:top w:w="0" w:type="dxa"/>
          <w:left w:w="0" w:type="dxa"/>
          <w:bottom w:w="0" w:type="dxa"/>
          <w:right w:w="0" w:type="dxa"/>
        </w:tblCellMar>
      </w:tblPr>
      <w:tblGrid>
        <w:gridCol w:w="659"/>
        <w:gridCol w:w="1226"/>
        <w:gridCol w:w="2427"/>
        <w:gridCol w:w="2464"/>
        <w:gridCol w:w="2241"/>
      </w:tblGrid>
      <w:tr w14:paraId="1B96E88A">
        <w:tblPrEx>
          <w:shd w:val="clear" w:color="auto" w:fill="auto"/>
          <w:tblCellMar>
            <w:top w:w="0" w:type="dxa"/>
            <w:left w:w="0" w:type="dxa"/>
            <w:bottom w:w="0" w:type="dxa"/>
            <w:right w:w="0" w:type="dxa"/>
          </w:tblCellMar>
        </w:tblPrEx>
        <w:trPr>
          <w:trHeight w:val="391"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347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259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设备名称</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AB5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维修内容</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4616">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价格（元）</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8015">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备注</w:t>
            </w:r>
          </w:p>
        </w:tc>
      </w:tr>
      <w:tr w14:paraId="3869FC6B">
        <w:tblPrEx>
          <w:tblCellMar>
            <w:top w:w="0" w:type="dxa"/>
            <w:left w:w="0" w:type="dxa"/>
            <w:bottom w:w="0" w:type="dxa"/>
            <w:right w:w="0" w:type="dxa"/>
          </w:tblCellMar>
        </w:tblPrEx>
        <w:trPr>
          <w:trHeight w:val="96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2A2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3F5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加工中心</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295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修复系统报警，调试系统、恢复系统设置，并更换系统数据存储电池</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4BE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22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4E21AD4">
            <w:pPr>
              <w:numPr>
                <w:ilvl w:val="0"/>
                <w:numId w:val="0"/>
              </w:numPr>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含税、含安装、含运费</w:t>
            </w:r>
          </w:p>
          <w:p w14:paraId="5202D33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r>
      <w:tr w14:paraId="13EB3C76">
        <w:tblPrEx>
          <w:tblCellMar>
            <w:top w:w="0" w:type="dxa"/>
            <w:left w:w="0" w:type="dxa"/>
            <w:bottom w:w="0" w:type="dxa"/>
            <w:right w:w="0" w:type="dxa"/>
          </w:tblCellMar>
        </w:tblPrEx>
        <w:trPr>
          <w:trHeight w:val="13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279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BD5F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CK6152数控车床（2台）</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F11D">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将数控系统改造为台湾LNC-5800D操作系统，并更换X轴伺服电机、Z轴伺服电机、传输电缆</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9BA8">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22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18588FB">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000000"/>
                <w:kern w:val="0"/>
                <w:sz w:val="20"/>
                <w:szCs w:val="20"/>
                <w:u w:val="none"/>
                <w:lang w:val="en-US" w:eastAsia="zh-CN" w:bidi="ar"/>
              </w:rPr>
            </w:pPr>
          </w:p>
        </w:tc>
      </w:tr>
      <w:tr w14:paraId="57E6CDCA">
        <w:tblPrEx>
          <w:tblCellMar>
            <w:top w:w="0" w:type="dxa"/>
            <w:left w:w="0" w:type="dxa"/>
            <w:bottom w:w="0" w:type="dxa"/>
            <w:right w:w="0" w:type="dxa"/>
          </w:tblCellMar>
        </w:tblPrEx>
        <w:trPr>
          <w:trHeight w:val="9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535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63C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摇臂钻床1</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C455">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修磨导轨、维修变速箱</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2835A">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22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5EC162C">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000000"/>
                <w:kern w:val="0"/>
                <w:sz w:val="20"/>
                <w:szCs w:val="20"/>
                <w:u w:val="none"/>
                <w:lang w:val="en-US" w:eastAsia="zh-CN" w:bidi="ar"/>
              </w:rPr>
            </w:pPr>
          </w:p>
        </w:tc>
      </w:tr>
      <w:tr w14:paraId="6FB55F13">
        <w:tblPrEx>
          <w:tblCellMar>
            <w:top w:w="0" w:type="dxa"/>
            <w:left w:w="0" w:type="dxa"/>
            <w:bottom w:w="0" w:type="dxa"/>
            <w:right w:w="0" w:type="dxa"/>
          </w:tblCellMar>
        </w:tblPrEx>
        <w:trPr>
          <w:trHeight w:val="9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50B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17A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摇臂钻床2</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369E4">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更换变速箱齿轮、齿轮轴，更换变速箱全部轴承</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F8B3F">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22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B0B4B97">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000000"/>
                <w:kern w:val="0"/>
                <w:sz w:val="20"/>
                <w:szCs w:val="20"/>
                <w:u w:val="none"/>
                <w:lang w:val="en-US" w:eastAsia="zh-CN" w:bidi="ar"/>
              </w:rPr>
            </w:pPr>
          </w:p>
        </w:tc>
      </w:tr>
      <w:tr w14:paraId="32660CBE">
        <w:tblPrEx>
          <w:tblCellMar>
            <w:top w:w="0" w:type="dxa"/>
            <w:left w:w="0" w:type="dxa"/>
            <w:bottom w:w="0" w:type="dxa"/>
            <w:right w:w="0" w:type="dxa"/>
          </w:tblCellMar>
        </w:tblPrEx>
        <w:trPr>
          <w:trHeight w:val="9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691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3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F430">
            <w:pPr>
              <w:keepNext w:val="0"/>
              <w:keepLines w:val="0"/>
              <w:widowControl/>
              <w:numPr>
                <w:ilvl w:val="0"/>
                <w:numId w:val="0"/>
              </w:numPr>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合计</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6EC01">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2241"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4765">
            <w:pPr>
              <w:keepNext w:val="0"/>
              <w:keepLines w:val="0"/>
              <w:widowControl/>
              <w:numPr>
                <w:ilvl w:val="0"/>
                <w:numId w:val="0"/>
              </w:numPr>
              <w:suppressLineNumbers w:val="0"/>
              <w:ind w:left="0" w:leftChars="0" w:firstLine="0" w:firstLineChars="0"/>
              <w:jc w:val="both"/>
              <w:textAlignment w:val="center"/>
              <w:rPr>
                <w:rFonts w:hint="eastAsia" w:ascii="仿宋" w:hAnsi="仿宋" w:eastAsia="仿宋" w:cs="仿宋"/>
                <w:i w:val="0"/>
                <w:iCs w:val="0"/>
                <w:color w:val="000000"/>
                <w:kern w:val="0"/>
                <w:sz w:val="20"/>
                <w:szCs w:val="20"/>
                <w:u w:val="none"/>
                <w:lang w:val="en-US" w:eastAsia="zh-CN" w:bidi="ar"/>
              </w:rPr>
            </w:pPr>
          </w:p>
        </w:tc>
      </w:tr>
    </w:tbl>
    <w:p w14:paraId="2D67BD75">
      <w:pPr>
        <w:numPr>
          <w:ilvl w:val="0"/>
          <w:numId w:val="0"/>
        </w:numPr>
        <w:ind w:firstLine="660" w:firstLineChars="300"/>
        <w:jc w:val="left"/>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（含税、含安装、含运费）</w:t>
      </w:r>
    </w:p>
    <w:p w14:paraId="5ACEF71B">
      <w:pPr>
        <w:spacing w:line="360" w:lineRule="auto"/>
        <w:rPr>
          <w:rFonts w:ascii="宋体" w:hAnsi="宋体" w:cs="宋体"/>
          <w:b/>
          <w:sz w:val="20"/>
        </w:rPr>
      </w:pPr>
      <w:r>
        <w:rPr>
          <w:rFonts w:hint="eastAsia" w:ascii="宋体" w:hAnsi="宋体" w:cs="宋体"/>
          <w:b/>
          <w:sz w:val="20"/>
        </w:rPr>
        <w:t>二、</w:t>
      </w:r>
      <w:r>
        <w:rPr>
          <w:rFonts w:hint="eastAsia" w:ascii="宋体" w:hAnsi="宋体" w:cs="宋体"/>
          <w:b/>
          <w:sz w:val="20"/>
          <w:lang w:eastAsia="zh-CN"/>
        </w:rPr>
        <w:t>改造</w:t>
      </w:r>
      <w:r>
        <w:rPr>
          <w:rFonts w:hint="eastAsia" w:ascii="宋体" w:hAnsi="宋体" w:cs="宋体"/>
          <w:b/>
          <w:sz w:val="20"/>
        </w:rPr>
        <w:t>内容</w:t>
      </w:r>
    </w:p>
    <w:p w14:paraId="7925026F">
      <w:pPr>
        <w:spacing w:line="360" w:lineRule="auto"/>
        <w:ind w:firstLine="400" w:firstLineChars="200"/>
        <w:rPr>
          <w:rFonts w:ascii="宋体" w:hAnsi="宋体" w:cs="宋体"/>
          <w:sz w:val="20"/>
        </w:rPr>
      </w:pPr>
      <w:r>
        <w:rPr>
          <w:rFonts w:hint="eastAsia" w:ascii="宋体" w:hAnsi="宋体" w:cs="宋体"/>
          <w:sz w:val="20"/>
          <w:lang w:eastAsia="zh-CN"/>
        </w:rPr>
        <w:t>改造</w:t>
      </w:r>
      <w:r>
        <w:rPr>
          <w:rFonts w:hint="eastAsia" w:ascii="宋体" w:hAnsi="宋体" w:cs="宋体"/>
          <w:sz w:val="20"/>
        </w:rPr>
        <w:t>方式：按双方签订的技术协议相关内容进行</w:t>
      </w:r>
      <w:r>
        <w:rPr>
          <w:rFonts w:hint="eastAsia" w:ascii="宋体" w:hAnsi="宋体" w:cs="宋体"/>
          <w:sz w:val="20"/>
          <w:lang w:eastAsia="zh-CN"/>
        </w:rPr>
        <w:t>改造</w:t>
      </w:r>
      <w:r>
        <w:rPr>
          <w:rFonts w:hint="eastAsia" w:ascii="宋体" w:hAnsi="宋体" w:cs="宋体"/>
          <w:sz w:val="20"/>
        </w:rPr>
        <w:t>。技术协议作为本合同附件。</w:t>
      </w:r>
    </w:p>
    <w:p w14:paraId="3C7346E1">
      <w:pPr>
        <w:spacing w:line="360" w:lineRule="auto"/>
        <w:ind w:left="394" w:hanging="394" w:hangingChars="196"/>
        <w:rPr>
          <w:rFonts w:ascii="宋体" w:hAnsi="宋体" w:cs="宋体"/>
          <w:sz w:val="20"/>
        </w:rPr>
      </w:pPr>
      <w:r>
        <w:rPr>
          <w:rFonts w:hint="eastAsia" w:ascii="宋体" w:hAnsi="宋体" w:cs="宋体"/>
          <w:b/>
          <w:sz w:val="20"/>
        </w:rPr>
        <w:t>三、运输要求</w:t>
      </w:r>
    </w:p>
    <w:p w14:paraId="143D8B95">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14:paraId="340940E0">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12B0FE54">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001218AF">
      <w:pPr>
        <w:spacing w:line="360" w:lineRule="auto"/>
        <w:ind w:firstLine="400" w:firstLineChars="200"/>
        <w:rPr>
          <w:rFonts w:ascii="宋体" w:hAnsi="宋体" w:cs="宋体"/>
          <w:sz w:val="20"/>
        </w:rPr>
      </w:pPr>
      <w:r>
        <w:rPr>
          <w:rFonts w:hint="eastAsia" w:ascii="宋体" w:hAnsi="宋体" w:cs="宋体"/>
          <w:sz w:val="20"/>
        </w:rPr>
        <w:t>1.3乙方现场对设备情况予以确认，有异议及时提出，乙方一旦接收，则视为甲方的设备符合乙方确认的状态，并适合运输，以后所发现的设备部件缺失等情况由乙方负责补齐。</w:t>
      </w:r>
    </w:p>
    <w:p w14:paraId="00499D08">
      <w:pPr>
        <w:spacing w:line="360" w:lineRule="auto"/>
        <w:rPr>
          <w:rFonts w:ascii="宋体" w:hAnsi="宋体" w:cs="宋体"/>
          <w:b/>
          <w:sz w:val="20"/>
        </w:rPr>
      </w:pPr>
      <w:r>
        <w:rPr>
          <w:rFonts w:hint="eastAsia" w:ascii="宋体" w:hAnsi="宋体" w:cs="宋体"/>
          <w:b/>
          <w:sz w:val="20"/>
        </w:rPr>
        <w:t>四、包装标准、包装物的供应与回收：</w:t>
      </w:r>
    </w:p>
    <w:p w14:paraId="5FE2D759">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095BDBB8">
      <w:pPr>
        <w:spacing w:line="360" w:lineRule="auto"/>
        <w:ind w:firstLine="400" w:firstLineChars="200"/>
        <w:rPr>
          <w:rFonts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14:paraId="1F975BF6">
      <w:pPr>
        <w:spacing w:line="360" w:lineRule="auto"/>
        <w:rPr>
          <w:rFonts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4CD5A03A">
      <w:pPr>
        <w:spacing w:line="360" w:lineRule="auto"/>
        <w:ind w:firstLine="400" w:firstLineChars="200"/>
        <w:rPr>
          <w:rFonts w:ascii="宋体" w:hAnsi="宋体" w:cs="宋体"/>
          <w:sz w:val="20"/>
        </w:rPr>
      </w:pPr>
      <w:r>
        <w:rPr>
          <w:rFonts w:hint="eastAsia" w:ascii="宋体" w:hAnsi="宋体" w:cs="宋体"/>
          <w:sz w:val="20"/>
        </w:rPr>
        <w:t>按双方签订的技术协议相关内容验收。</w:t>
      </w:r>
    </w:p>
    <w:p w14:paraId="593E20B3">
      <w:pPr>
        <w:spacing w:line="360" w:lineRule="auto"/>
        <w:rPr>
          <w:rFonts w:ascii="宋体" w:hAnsi="宋体" w:cs="宋体"/>
          <w:b/>
          <w:sz w:val="20"/>
        </w:rPr>
      </w:pPr>
      <w:r>
        <w:rPr>
          <w:rFonts w:hint="eastAsia" w:ascii="宋体" w:hAnsi="宋体" w:cs="宋体"/>
          <w:b/>
          <w:sz w:val="20"/>
        </w:rPr>
        <w:t>六、结算及付款方式：</w:t>
      </w:r>
    </w:p>
    <w:p w14:paraId="504C7705">
      <w:pPr>
        <w:spacing w:line="360" w:lineRule="auto"/>
        <w:ind w:firstLine="400" w:firstLineChars="200"/>
        <w:rPr>
          <w:rFonts w:ascii="宋体" w:hAnsi="宋体" w:cs="宋体"/>
          <w:sz w:val="20"/>
        </w:rPr>
      </w:pPr>
      <w:r>
        <w:rPr>
          <w:rFonts w:hint="eastAsia" w:ascii="宋体" w:hAnsi="宋体" w:cs="宋体"/>
          <w:sz w:val="20"/>
        </w:rPr>
        <w:t>1.1</w:t>
      </w:r>
      <w:r>
        <w:rPr>
          <w:rFonts w:hint="eastAsia" w:ascii="宋体" w:hAnsi="宋体" w:cs="宋体"/>
          <w:sz w:val="20"/>
          <w:szCs w:val="20"/>
        </w:rPr>
        <w:t>合同总价款为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），该价款为包含</w:t>
      </w:r>
      <w:r>
        <w:rPr>
          <w:rFonts w:hint="eastAsia" w:ascii="宋体" w:hAnsi="宋体" w:cs="宋体"/>
          <w:sz w:val="20"/>
          <w:szCs w:val="20"/>
          <w:u w:val="single"/>
        </w:rPr>
        <w:t>【】%</w:t>
      </w:r>
      <w:r>
        <w:rPr>
          <w:rFonts w:hint="eastAsia" w:ascii="宋体" w:hAnsi="宋体" w:cs="宋体"/>
          <w:sz w:val="20"/>
          <w:szCs w:val="20"/>
        </w:rPr>
        <w:t>增值税的总价款，其中不含税价款为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），如国家出台新政策对增值税率进行了调整，则不含税价款不变，本合同含税总价在不含税价基础上根据国家最新税法进行相应的调整。</w:t>
      </w:r>
    </w:p>
    <w:p w14:paraId="3369CD75">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w:t>
      </w:r>
      <w:r>
        <w:rPr>
          <w:rFonts w:hint="eastAsia" w:ascii="宋体" w:hAnsi="宋体" w:cs="宋体"/>
          <w:sz w:val="20"/>
          <w:u w:val="single"/>
          <w:lang w:eastAsia="zh-CN"/>
        </w:rPr>
        <w:t>电汇</w:t>
      </w:r>
      <w:r>
        <w:rPr>
          <w:rFonts w:hint="eastAsia" w:ascii="宋体" w:hAnsi="宋体" w:cs="宋体"/>
          <w:sz w:val="20"/>
          <w:u w:val="single"/>
        </w:rPr>
        <w:t xml:space="preserve"> </w:t>
      </w:r>
      <w:r>
        <w:rPr>
          <w:rFonts w:hint="eastAsia" w:ascii="宋体" w:hAnsi="宋体" w:cs="宋体"/>
          <w:sz w:val="20"/>
        </w:rPr>
        <w:t>。</w:t>
      </w:r>
    </w:p>
    <w:p w14:paraId="370FAF54">
      <w:pPr>
        <w:spacing w:line="360" w:lineRule="auto"/>
        <w:ind w:firstLine="400" w:firstLineChars="200"/>
        <w:rPr>
          <w:rFonts w:hint="eastAsia" w:ascii="宋体" w:hAnsi="宋体" w:cs="宋体"/>
          <w:sz w:val="20"/>
          <w:szCs w:val="20"/>
          <w:lang w:eastAsia="zh-CN"/>
        </w:rPr>
      </w:pPr>
      <w:r>
        <w:rPr>
          <w:rFonts w:hint="eastAsia" w:ascii="宋体" w:hAnsi="宋体" w:cs="宋体"/>
          <w:sz w:val="20"/>
          <w:szCs w:val="20"/>
          <w:lang w:val="en-US" w:eastAsia="zh-CN"/>
        </w:rPr>
        <w:t>1.2.1设备到货安装</w:t>
      </w:r>
      <w:r>
        <w:rPr>
          <w:rFonts w:hint="eastAsia" w:ascii="宋体" w:hAnsi="宋体" w:cs="宋体"/>
          <w:sz w:val="20"/>
          <w:szCs w:val="20"/>
          <w:lang w:eastAsia="zh-CN"/>
        </w:rPr>
        <w:t>完毕</w:t>
      </w:r>
      <w:r>
        <w:rPr>
          <w:rFonts w:hint="eastAsia" w:ascii="宋体" w:hAnsi="宋体" w:cs="宋体"/>
          <w:sz w:val="20"/>
          <w:szCs w:val="20"/>
          <w:lang w:val="en-US" w:eastAsia="zh-CN"/>
        </w:rPr>
        <w:t>后</w:t>
      </w:r>
      <w:r>
        <w:rPr>
          <w:rFonts w:hint="eastAsia" w:ascii="宋体" w:hAnsi="宋体" w:cs="宋体"/>
          <w:sz w:val="20"/>
          <w:szCs w:val="20"/>
          <w:lang w:eastAsia="zh-CN"/>
        </w:rPr>
        <w:t>，经甲方验收合格后，甲方出具书面验收单，乙方提供含税13％的全额增值税专用发票，依照公司财务制度审核无误挂账后次月支付</w:t>
      </w:r>
      <w:r>
        <w:rPr>
          <w:rFonts w:hint="eastAsia" w:ascii="宋体" w:hAnsi="宋体" w:cs="宋体"/>
          <w:sz w:val="20"/>
          <w:szCs w:val="20"/>
          <w:lang w:val="en-US" w:eastAsia="zh-CN"/>
        </w:rPr>
        <w:t>95%</w:t>
      </w:r>
      <w:r>
        <w:rPr>
          <w:rFonts w:hint="eastAsia" w:ascii="宋体" w:hAnsi="宋体" w:cs="宋体"/>
          <w:sz w:val="20"/>
          <w:szCs w:val="20"/>
          <w:lang w:eastAsia="zh-CN"/>
        </w:rPr>
        <w:t>。</w:t>
      </w:r>
    </w:p>
    <w:p w14:paraId="3AC884A8">
      <w:pPr>
        <w:spacing w:line="360" w:lineRule="auto"/>
        <w:ind w:firstLine="400" w:firstLineChars="200"/>
        <w:rPr>
          <w:rFonts w:hint="eastAsia" w:ascii="宋体" w:hAnsi="宋体" w:cs="宋体"/>
          <w:sz w:val="20"/>
          <w:szCs w:val="20"/>
          <w:lang w:eastAsia="zh-CN"/>
        </w:rPr>
      </w:pPr>
      <w:r>
        <w:rPr>
          <w:rFonts w:hint="eastAsia" w:ascii="宋体" w:hAnsi="宋体" w:cs="宋体"/>
          <w:sz w:val="20"/>
          <w:szCs w:val="20"/>
          <w:lang w:val="en-US" w:eastAsia="zh-CN"/>
        </w:rPr>
        <w:t>1.2.2</w:t>
      </w:r>
      <w:r>
        <w:rPr>
          <w:rFonts w:hint="eastAsia" w:ascii="宋体" w:hAnsi="宋体" w:cs="宋体"/>
          <w:sz w:val="20"/>
          <w:szCs w:val="20"/>
          <w:lang w:eastAsia="zh-CN"/>
        </w:rPr>
        <w:t>剩余价款的</w:t>
      </w:r>
      <w:r>
        <w:rPr>
          <w:rFonts w:hint="eastAsia" w:ascii="宋体" w:hAnsi="宋体" w:cs="宋体"/>
          <w:sz w:val="20"/>
          <w:szCs w:val="20"/>
          <w:lang w:val="en-US" w:eastAsia="zh-CN"/>
        </w:rPr>
        <w:t>5</w:t>
      </w:r>
      <w:r>
        <w:rPr>
          <w:rFonts w:hint="eastAsia" w:ascii="宋体" w:hAnsi="宋体" w:cs="宋体"/>
          <w:sz w:val="20"/>
          <w:szCs w:val="20"/>
          <w:lang w:eastAsia="zh-CN"/>
        </w:rPr>
        <w:t xml:space="preserve">%作为质量保证金，质量保证金在本合同约定的质量保证期内不计利息，待设备质量保证期满后，经甲方依照财务制度审核无误后 </w:t>
      </w:r>
      <w:r>
        <w:rPr>
          <w:rFonts w:hint="eastAsia" w:ascii="宋体" w:hAnsi="宋体" w:cs="宋体"/>
          <w:sz w:val="20"/>
          <w:szCs w:val="20"/>
          <w:lang w:val="en-US" w:eastAsia="zh-CN"/>
        </w:rPr>
        <w:t>30</w:t>
      </w:r>
      <w:r>
        <w:rPr>
          <w:rFonts w:hint="eastAsia" w:ascii="宋体" w:hAnsi="宋体" w:cs="宋体"/>
          <w:sz w:val="20"/>
          <w:szCs w:val="20"/>
          <w:lang w:eastAsia="zh-CN"/>
        </w:rPr>
        <w:t xml:space="preserve"> 日内支付；如有质量问题，质量保证金予以扣除。</w:t>
      </w:r>
    </w:p>
    <w:p w14:paraId="768FF5C1">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19B2BC5A">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lang w:val="en-US" w:eastAsia="zh-CN"/>
        </w:rPr>
        <w:t>12个月</w:t>
      </w:r>
      <w:r>
        <w:rPr>
          <w:rFonts w:hint="eastAsia" w:ascii="宋体" w:hAnsi="宋体" w:cs="宋体"/>
          <w:sz w:val="20"/>
        </w:rPr>
        <w:t>。</w:t>
      </w:r>
    </w:p>
    <w:p w14:paraId="7BBA4F4B">
      <w:pPr>
        <w:spacing w:line="360" w:lineRule="auto"/>
        <w:ind w:firstLine="400" w:firstLineChars="200"/>
        <w:rPr>
          <w:rFonts w:ascii="宋体" w:hAnsi="宋体" w:cs="宋体"/>
          <w:sz w:val="20"/>
        </w:rPr>
      </w:pPr>
      <w:r>
        <w:rPr>
          <w:rFonts w:hint="eastAsia" w:ascii="宋体" w:hAnsi="宋体" w:cs="宋体"/>
          <w:sz w:val="20"/>
        </w:rPr>
        <w:t xml:space="preserve">2、若在质量保证期内该设备出现质量问题，乙方须应根据甲方的要求在 </w:t>
      </w:r>
      <w:r>
        <w:rPr>
          <w:rFonts w:hint="eastAsia" w:ascii="宋体" w:hAnsi="宋体" w:cs="宋体"/>
          <w:sz w:val="20"/>
          <w:lang w:val="en-US" w:eastAsia="zh-CN"/>
        </w:rPr>
        <w:t>2</w:t>
      </w:r>
      <w:r>
        <w:rPr>
          <w:rFonts w:hint="eastAsia" w:ascii="宋体" w:hAnsi="宋体" w:cs="宋体"/>
          <w:sz w:val="20"/>
        </w:rPr>
        <w:t xml:space="preserve"> 小时内答复或 </w:t>
      </w:r>
      <w:r>
        <w:rPr>
          <w:rFonts w:hint="eastAsia" w:ascii="宋体" w:hAnsi="宋体" w:cs="宋体"/>
          <w:sz w:val="20"/>
          <w:lang w:val="en-US" w:eastAsia="zh-CN"/>
        </w:rPr>
        <w:t>5</w:t>
      </w:r>
      <w:r>
        <w:rPr>
          <w:rFonts w:hint="eastAsia" w:ascii="宋体" w:hAnsi="宋体" w:cs="宋体"/>
          <w:sz w:val="20"/>
        </w:rPr>
        <w:t xml:space="preserve"> 小时内派员现场服务，费用由乙方承担。甲方有权从质量保证金中扣除相应费用，若质量保证金不足以补偿甲方因此所受到的损失，乙方须向甲方赔偿差额部分。质量保证期在重新验收合格后延长半年。</w:t>
      </w:r>
    </w:p>
    <w:p w14:paraId="5943ED57">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7216BF24">
      <w:pPr>
        <w:spacing w:line="360" w:lineRule="auto"/>
        <w:ind w:right="-105" w:rightChars="-50"/>
        <w:rPr>
          <w:rFonts w:ascii="宋体" w:hAnsi="宋体" w:cs="宋体"/>
          <w:b/>
          <w:sz w:val="20"/>
        </w:rPr>
      </w:pPr>
      <w:r>
        <w:rPr>
          <w:rFonts w:hint="eastAsia" w:ascii="宋体" w:hAnsi="宋体" w:cs="宋体"/>
          <w:b/>
          <w:sz w:val="20"/>
        </w:rPr>
        <w:t>八、保密条款</w:t>
      </w:r>
    </w:p>
    <w:p w14:paraId="12DB4FA2">
      <w:pPr>
        <w:spacing w:line="360" w:lineRule="auto"/>
        <w:ind w:firstLine="400" w:firstLineChars="200"/>
        <w:rPr>
          <w:rFonts w:ascii="宋体" w:hAnsi="宋体" w:cs="宋体"/>
          <w:sz w:val="20"/>
        </w:rPr>
      </w:pPr>
      <w:r>
        <w:rPr>
          <w:rFonts w:hint="eastAsia" w:ascii="宋体" w:hAnsi="宋体" w:cs="宋体"/>
          <w:sz w:val="20"/>
        </w:rPr>
        <w:t>乙方在</w:t>
      </w:r>
      <w:r>
        <w:rPr>
          <w:rFonts w:hint="eastAsia" w:ascii="宋体" w:hAnsi="宋体" w:cs="宋体"/>
          <w:sz w:val="20"/>
          <w:lang w:eastAsia="zh-CN"/>
        </w:rPr>
        <w:t>改造</w:t>
      </w:r>
      <w:r>
        <w:rPr>
          <w:rFonts w:hint="eastAsia" w:ascii="宋体" w:hAnsi="宋体" w:cs="宋体"/>
          <w:sz w:val="20"/>
        </w:rPr>
        <w:t>过程中掌握的甲方的业务、产品、程序、研究或与之有关的一切数据、工艺、配方、图纸等，均属于甲方的商业秘密，未经甲方书面允许，乙方不得披露给任何第三人。设备</w:t>
      </w:r>
      <w:r>
        <w:rPr>
          <w:rFonts w:hint="eastAsia" w:ascii="宋体" w:hAnsi="宋体" w:cs="宋体"/>
          <w:sz w:val="20"/>
          <w:lang w:eastAsia="zh-CN"/>
        </w:rPr>
        <w:t>改造</w:t>
      </w:r>
      <w:r>
        <w:rPr>
          <w:rFonts w:hint="eastAsia" w:ascii="宋体" w:hAnsi="宋体" w:cs="宋体"/>
          <w:sz w:val="20"/>
        </w:rPr>
        <w:t xml:space="preserve">完成后，乙方须将掌握的上述商业秘密全部返还给甲方，不得以任何形式和载体备份自留。 </w:t>
      </w:r>
    </w:p>
    <w:p w14:paraId="031F1EC2">
      <w:pPr>
        <w:spacing w:line="360" w:lineRule="auto"/>
        <w:rPr>
          <w:rFonts w:ascii="宋体" w:hAnsi="宋体" w:cs="宋体"/>
          <w:b/>
          <w:sz w:val="20"/>
        </w:rPr>
      </w:pPr>
      <w:r>
        <w:rPr>
          <w:rFonts w:hint="eastAsia" w:ascii="宋体" w:hAnsi="宋体" w:cs="宋体"/>
          <w:b/>
          <w:sz w:val="20"/>
        </w:rPr>
        <w:t>九、其它约定</w:t>
      </w:r>
    </w:p>
    <w:p w14:paraId="038F4B20">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4DC9D1F3">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1B19C366">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w:t>
      </w:r>
    </w:p>
    <w:p w14:paraId="1864FCBB">
      <w:pPr>
        <w:spacing w:line="360" w:lineRule="auto"/>
        <w:ind w:firstLine="400" w:firstLineChars="200"/>
        <w:rPr>
          <w:rFonts w:ascii="宋体" w:hAnsi="宋体" w:cs="宋体"/>
          <w:sz w:val="20"/>
        </w:rPr>
      </w:pPr>
      <w:r>
        <w:rPr>
          <w:rFonts w:hint="eastAsia" w:ascii="宋体" w:hAnsi="宋体" w:cs="宋体"/>
          <w:sz w:val="20"/>
        </w:rPr>
        <w:t>4、设备从拆解、运输、</w:t>
      </w:r>
      <w:r>
        <w:rPr>
          <w:rFonts w:hint="eastAsia" w:ascii="宋体" w:hAnsi="宋体" w:cs="宋体"/>
          <w:sz w:val="20"/>
          <w:lang w:eastAsia="zh-CN"/>
        </w:rPr>
        <w:t>改造</w:t>
      </w:r>
      <w:r>
        <w:rPr>
          <w:rFonts w:hint="eastAsia" w:ascii="宋体" w:hAnsi="宋体" w:cs="宋体"/>
          <w:sz w:val="20"/>
        </w:rPr>
        <w:t>至设备安装调试完成期间所发生的设备毁损风险及责任全部由乙方承担。</w:t>
      </w:r>
    </w:p>
    <w:p w14:paraId="7ACC5366">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75CE9E5B">
      <w:pPr>
        <w:spacing w:line="360" w:lineRule="auto"/>
        <w:rPr>
          <w:rFonts w:ascii="宋体" w:hAnsi="宋体" w:cs="宋体"/>
          <w:b/>
          <w:sz w:val="20"/>
        </w:rPr>
      </w:pPr>
      <w:r>
        <w:rPr>
          <w:rFonts w:hint="eastAsia" w:ascii="宋体" w:hAnsi="宋体" w:cs="宋体"/>
          <w:b/>
          <w:sz w:val="20"/>
        </w:rPr>
        <w:t>十、违约责任</w:t>
      </w:r>
    </w:p>
    <w:p w14:paraId="5B51D141">
      <w:pPr>
        <w:spacing w:line="360" w:lineRule="auto"/>
        <w:ind w:firstLine="400" w:firstLineChars="200"/>
        <w:rPr>
          <w:rFonts w:ascii="宋体" w:hAnsi="宋体" w:cs="宋体"/>
          <w:sz w:val="20"/>
        </w:rPr>
      </w:pPr>
      <w:r>
        <w:rPr>
          <w:rFonts w:hint="eastAsia" w:ascii="宋体" w:hAnsi="宋体" w:cs="宋体"/>
          <w:sz w:val="20"/>
        </w:rPr>
        <w:t>乙方未按合同的约定完成工作的，甲方有权按照以下一种或多种方式要求乙方赔偿：</w:t>
      </w:r>
    </w:p>
    <w:p w14:paraId="198870C3">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3FA02C38">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费用；甲方不同意使用的，乙方应当负责重新修理并承担上述逾期交付的责任；经过重新修整，仍不符合合同规定的，甲方有权终止合同并拒付合同款，且乙方须赔偿由此给甲方造成的一切损失。</w:t>
      </w:r>
    </w:p>
    <w:p w14:paraId="541EB17C">
      <w:pPr>
        <w:spacing w:line="360" w:lineRule="auto"/>
        <w:ind w:firstLine="400" w:firstLineChars="200"/>
        <w:rPr>
          <w:rFonts w:ascii="宋体" w:hAnsi="宋体" w:cs="宋体"/>
          <w:sz w:val="20"/>
        </w:rPr>
      </w:pPr>
      <w:r>
        <w:rPr>
          <w:rFonts w:hint="eastAsia" w:ascii="宋体" w:hAnsi="宋体" w:cs="宋体"/>
          <w:sz w:val="20"/>
          <w:lang w:val="en-US" w:eastAsia="zh-CN"/>
        </w:rPr>
        <w:t>3</w:t>
      </w:r>
      <w:r>
        <w:rPr>
          <w:rFonts w:hint="eastAsia" w:ascii="宋体" w:hAnsi="宋体" w:cs="宋体"/>
          <w:sz w:val="20"/>
        </w:rPr>
        <w:t>、如果乙方违反本合同其他约定（包括本合同及所有附件），应赔偿因此给甲方造成的一切损失。</w:t>
      </w:r>
    </w:p>
    <w:p w14:paraId="68EE077A">
      <w:pPr>
        <w:spacing w:line="360" w:lineRule="auto"/>
        <w:rPr>
          <w:rFonts w:ascii="宋体" w:hAnsi="宋体" w:cs="宋体"/>
          <w:b/>
          <w:sz w:val="20"/>
        </w:rPr>
      </w:pPr>
      <w:r>
        <w:rPr>
          <w:rFonts w:hint="eastAsia" w:ascii="宋体" w:hAnsi="宋体" w:cs="宋体"/>
          <w:b/>
          <w:sz w:val="20"/>
        </w:rPr>
        <w:t>十一、纠纷的处理</w:t>
      </w:r>
    </w:p>
    <w:p w14:paraId="15137E7E">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14:paraId="3B2E641A">
      <w:pPr>
        <w:spacing w:line="360" w:lineRule="auto"/>
        <w:rPr>
          <w:rFonts w:ascii="宋体" w:hAnsi="宋体" w:cs="宋体"/>
          <w:b/>
          <w:sz w:val="20"/>
        </w:rPr>
      </w:pPr>
      <w:r>
        <w:rPr>
          <w:rFonts w:hint="eastAsia" w:ascii="宋体" w:hAnsi="宋体" w:cs="宋体"/>
          <w:b/>
          <w:sz w:val="20"/>
        </w:rPr>
        <w:t>十二、附件</w:t>
      </w:r>
    </w:p>
    <w:p w14:paraId="2312EA3C">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4319BA1F">
      <w:pPr>
        <w:spacing w:line="360" w:lineRule="auto"/>
        <w:ind w:firstLine="400" w:firstLineChars="200"/>
        <w:rPr>
          <w:rFonts w:hint="eastAsia"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7C17624E">
      <w:pPr>
        <w:spacing w:line="360" w:lineRule="auto"/>
        <w:ind w:firstLine="400" w:firstLineChars="200"/>
        <w:rPr>
          <w:rFonts w:hint="eastAsia" w:ascii="宋体" w:hAnsi="宋体" w:eastAsia="宋体" w:cs="宋体"/>
          <w:sz w:val="20"/>
          <w:szCs w:val="22"/>
        </w:rPr>
      </w:pPr>
      <w:r>
        <w:rPr>
          <w:rFonts w:hint="eastAsia" w:ascii="宋体" w:hAnsi="宋体" w:eastAsia="宋体" w:cs="宋体"/>
          <w:sz w:val="20"/>
          <w:szCs w:val="22"/>
          <w:lang w:val="en-US" w:eastAsia="zh-CN"/>
        </w:rPr>
        <w:t>3、</w:t>
      </w:r>
      <w:r>
        <w:rPr>
          <w:rFonts w:hint="eastAsia" w:ascii="宋体" w:hAnsi="宋体" w:eastAsia="宋体" w:cs="宋体"/>
          <w:sz w:val="20"/>
          <w:szCs w:val="22"/>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2015CD82">
      <w:pPr>
        <w:spacing w:line="360" w:lineRule="auto"/>
        <w:ind w:firstLine="400" w:firstLineChars="200"/>
        <w:rPr>
          <w:rFonts w:hint="eastAsia" w:ascii="宋体" w:hAnsi="宋体" w:eastAsia="宋体" w:cs="宋体"/>
          <w:sz w:val="20"/>
          <w:szCs w:val="22"/>
          <w:lang w:val="en-US" w:eastAsia="zh-CN"/>
        </w:rPr>
      </w:pPr>
      <w:r>
        <w:rPr>
          <w:rFonts w:hint="eastAsia" w:ascii="宋体" w:hAnsi="宋体" w:eastAsia="宋体" w:cs="宋体"/>
          <w:sz w:val="20"/>
          <w:szCs w:val="22"/>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40657BC6">
      <w:pPr>
        <w:spacing w:line="360" w:lineRule="auto"/>
        <w:ind w:firstLine="400" w:firstLineChars="200"/>
        <w:rPr>
          <w:rFonts w:ascii="宋体" w:hAnsi="宋体" w:cs="宋体"/>
          <w:sz w:val="20"/>
        </w:rPr>
      </w:pPr>
      <w:r>
        <w:rPr>
          <w:rFonts w:hint="eastAsia" w:ascii="宋体" w:hAnsi="宋体" w:eastAsia="宋体" w:cs="宋体"/>
          <w:sz w:val="20"/>
          <w:szCs w:val="22"/>
          <w:lang w:val="en-US" w:eastAsia="zh-CN"/>
        </w:rPr>
        <w:t>4</w:t>
      </w:r>
      <w:r>
        <w:rPr>
          <w:rFonts w:hint="eastAsia" w:ascii="宋体" w:hAnsi="宋体" w:eastAsia="宋体" w:cs="宋体"/>
          <w:sz w:val="20"/>
          <w:szCs w:val="22"/>
        </w:rPr>
        <w:t>、本合同自双方签署之日起生效。本合同一式四份，甲方三份，乙方一份。</w:t>
      </w:r>
    </w:p>
    <w:p w14:paraId="034F8E49">
      <w:pPr>
        <w:spacing w:line="360" w:lineRule="auto"/>
        <w:ind w:firstLine="400" w:firstLineChars="200"/>
        <w:rPr>
          <w:rFonts w:ascii="宋体" w:hAnsi="宋体" w:cs="宋体"/>
          <w:sz w:val="20"/>
        </w:rPr>
      </w:pPr>
    </w:p>
    <w:p w14:paraId="7D0542C9">
      <w:pPr>
        <w:widowControl/>
        <w:adjustRightInd w:val="0"/>
        <w:snapToGrid w:val="0"/>
        <w:spacing w:line="360" w:lineRule="auto"/>
        <w:jc w:val="left"/>
        <w:rPr>
          <w:rFonts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136C03A3">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5DE551D7">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43AD65AB">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14:paraId="7F037AC2">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14:paraId="1A76AC41">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435DC20A">
      <w:pPr>
        <w:widowControl/>
        <w:adjustRightInd w:val="0"/>
        <w:snapToGrid w:val="0"/>
        <w:spacing w:line="360" w:lineRule="auto"/>
        <w:jc w:val="left"/>
        <w:rPr>
          <w:rFonts w:ascii="黑体" w:eastAsia="黑体"/>
          <w:b/>
          <w:bCs/>
          <w:sz w:val="36"/>
          <w:szCs w:val="36"/>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14:paraId="58857201">
      <w:pPr>
        <w:jc w:val="left"/>
        <w:rPr>
          <w:rFonts w:hint="eastAsia" w:ascii="黑体" w:hAnsi="黑体" w:eastAsia="黑体" w:cs="黑体"/>
          <w:b/>
          <w:bCs/>
          <w:kern w:val="2"/>
          <w:sz w:val="28"/>
          <w:szCs w:val="28"/>
          <w:lang w:val="en-US" w:eastAsia="zh-CN" w:bidi="ar-SA"/>
        </w:rPr>
      </w:pPr>
    </w:p>
    <w:p w14:paraId="17D75A65">
      <w:pPr>
        <w:jc w:val="left"/>
        <w:rPr>
          <w:rFonts w:hint="eastAsia" w:ascii="黑体" w:hAnsi="黑体" w:eastAsia="黑体" w:cs="黑体"/>
          <w:b/>
          <w:bCs/>
          <w:kern w:val="2"/>
          <w:sz w:val="28"/>
          <w:szCs w:val="28"/>
          <w:lang w:val="en-US" w:eastAsia="zh-CN" w:bidi="ar-SA"/>
        </w:rPr>
      </w:pPr>
    </w:p>
    <w:p w14:paraId="6C203F30">
      <w:pPr>
        <w:jc w:val="left"/>
        <w:rPr>
          <w:rFonts w:hint="eastAsia" w:ascii="黑体" w:hAnsi="黑体" w:eastAsia="黑体" w:cs="黑体"/>
          <w:b/>
          <w:bCs/>
          <w:kern w:val="2"/>
          <w:sz w:val="28"/>
          <w:szCs w:val="28"/>
          <w:lang w:val="en-US" w:eastAsia="zh-CN" w:bidi="ar-SA"/>
        </w:rPr>
      </w:pPr>
    </w:p>
    <w:p w14:paraId="2ACB6F23">
      <w:pPr>
        <w:jc w:val="left"/>
        <w:rPr>
          <w:rFonts w:hint="eastAsia" w:ascii="黑体" w:hAnsi="黑体" w:eastAsia="黑体" w:cs="黑体"/>
          <w:b/>
          <w:bCs/>
          <w:kern w:val="2"/>
          <w:sz w:val="28"/>
          <w:szCs w:val="28"/>
          <w:lang w:val="en-US" w:eastAsia="zh-CN" w:bidi="ar-SA"/>
        </w:rPr>
      </w:pPr>
    </w:p>
    <w:p w14:paraId="22B171CE">
      <w:pPr>
        <w:jc w:val="left"/>
        <w:rPr>
          <w:rFonts w:hint="eastAsia" w:ascii="黑体" w:hAnsi="黑体" w:eastAsia="黑体" w:cs="黑体"/>
          <w:b/>
          <w:bCs/>
          <w:kern w:val="2"/>
          <w:sz w:val="28"/>
          <w:szCs w:val="28"/>
          <w:lang w:val="en-US" w:eastAsia="zh-CN" w:bidi="ar-SA"/>
        </w:rPr>
      </w:pPr>
    </w:p>
    <w:p w14:paraId="4B13AE8B">
      <w:pPr>
        <w:jc w:val="left"/>
        <w:rPr>
          <w:rFonts w:hint="eastAsia" w:ascii="黑体" w:hAnsi="黑体" w:eastAsia="黑体" w:cs="黑体"/>
          <w:b/>
          <w:bCs/>
          <w:kern w:val="2"/>
          <w:sz w:val="28"/>
          <w:szCs w:val="28"/>
          <w:lang w:val="en-US" w:eastAsia="zh-CN" w:bidi="ar-SA"/>
        </w:rPr>
      </w:pPr>
    </w:p>
    <w:p w14:paraId="480CADAE">
      <w:pPr>
        <w:jc w:val="left"/>
        <w:rPr>
          <w:rFonts w:hint="eastAsia" w:ascii="黑体" w:hAnsi="黑体" w:eastAsia="黑体" w:cs="黑体"/>
          <w:b/>
          <w:bCs/>
          <w:kern w:val="2"/>
          <w:sz w:val="28"/>
          <w:szCs w:val="28"/>
          <w:lang w:val="en-US" w:eastAsia="zh-CN" w:bidi="ar-SA"/>
        </w:rPr>
      </w:pPr>
    </w:p>
    <w:p w14:paraId="0C58D6A2">
      <w:pPr>
        <w:pStyle w:val="2"/>
        <w:rPr>
          <w:rFonts w:hint="eastAsia" w:ascii="黑体" w:hAnsi="黑体" w:eastAsia="黑体" w:cs="黑体"/>
          <w:b/>
          <w:bCs/>
          <w:kern w:val="2"/>
          <w:sz w:val="28"/>
          <w:szCs w:val="28"/>
          <w:lang w:val="en-US" w:eastAsia="zh-CN" w:bidi="ar-SA"/>
        </w:rPr>
      </w:pPr>
    </w:p>
    <w:p w14:paraId="506C8BB6">
      <w:pPr>
        <w:pStyle w:val="2"/>
        <w:rPr>
          <w:rFonts w:hint="eastAsia" w:ascii="黑体" w:hAnsi="黑体" w:eastAsia="黑体" w:cs="黑体"/>
          <w:b/>
          <w:bCs/>
          <w:kern w:val="2"/>
          <w:sz w:val="28"/>
          <w:szCs w:val="28"/>
          <w:lang w:val="en-US" w:eastAsia="zh-CN" w:bidi="ar-SA"/>
        </w:rPr>
      </w:pPr>
    </w:p>
    <w:p w14:paraId="7AA9D4D1">
      <w:pPr>
        <w:pStyle w:val="2"/>
        <w:rPr>
          <w:rFonts w:hint="eastAsia" w:ascii="黑体" w:hAnsi="黑体" w:eastAsia="黑体" w:cs="黑体"/>
          <w:b/>
          <w:bCs/>
          <w:kern w:val="2"/>
          <w:sz w:val="28"/>
          <w:szCs w:val="28"/>
          <w:lang w:val="en-US" w:eastAsia="zh-CN" w:bidi="ar-SA"/>
        </w:rPr>
      </w:pPr>
    </w:p>
    <w:p w14:paraId="06ECA500">
      <w:pPr>
        <w:pStyle w:val="2"/>
        <w:rPr>
          <w:rFonts w:hint="eastAsia" w:ascii="黑体" w:hAnsi="黑体" w:eastAsia="黑体" w:cs="黑体"/>
          <w:b/>
          <w:bCs/>
          <w:kern w:val="2"/>
          <w:sz w:val="28"/>
          <w:szCs w:val="28"/>
          <w:lang w:val="en-US" w:eastAsia="zh-CN" w:bidi="ar-SA"/>
        </w:rPr>
      </w:pPr>
    </w:p>
    <w:p w14:paraId="3468592B">
      <w:pPr>
        <w:pStyle w:val="2"/>
        <w:rPr>
          <w:rFonts w:hint="eastAsia" w:ascii="黑体" w:hAnsi="黑体" w:eastAsia="黑体" w:cs="黑体"/>
          <w:b/>
          <w:bCs/>
          <w:kern w:val="2"/>
          <w:sz w:val="28"/>
          <w:szCs w:val="28"/>
          <w:lang w:val="en-US" w:eastAsia="zh-CN" w:bidi="ar-SA"/>
        </w:rPr>
      </w:pPr>
    </w:p>
    <w:p w14:paraId="0A13CC6B">
      <w:pPr>
        <w:jc w:val="left"/>
        <w:rPr>
          <w:rFonts w:hint="eastAsia" w:ascii="黑体" w:hAnsi="黑体" w:eastAsia="黑体" w:cs="黑体"/>
          <w:b/>
          <w:bCs/>
          <w:kern w:val="2"/>
          <w:sz w:val="28"/>
          <w:szCs w:val="28"/>
          <w:lang w:val="en-US" w:eastAsia="zh-CN" w:bidi="ar-SA"/>
        </w:rPr>
      </w:pPr>
    </w:p>
    <w:p w14:paraId="686A2585">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14:paraId="1066EC03">
      <w:pPr>
        <w:pStyle w:val="5"/>
        <w:spacing w:before="120" w:after="120" w:line="560" w:lineRule="exact"/>
        <w:rPr>
          <w:rFonts w:hint="eastAsia" w:ascii="宋体" w:hAnsi="宋体" w:cs="宋体"/>
          <w:sz w:val="24"/>
          <w:szCs w:val="24"/>
        </w:rPr>
      </w:pPr>
      <w:bookmarkStart w:id="2" w:name="_Toc13718"/>
      <w:r>
        <w:rPr>
          <w:rFonts w:hint="eastAsia" w:ascii="宋体" w:hAnsi="宋体" w:cs="宋体"/>
          <w:sz w:val="24"/>
          <w:szCs w:val="24"/>
        </w:rPr>
        <w:t>附件</w:t>
      </w:r>
      <w:r>
        <w:rPr>
          <w:rFonts w:hint="eastAsia" w:ascii="宋体" w:hAnsi="宋体" w:cs="宋体"/>
          <w:sz w:val="24"/>
          <w:szCs w:val="24"/>
          <w:lang w:eastAsia="zh-CN"/>
        </w:rPr>
        <w:t>一、投标报价表（可由</w:t>
      </w:r>
      <w:r>
        <w:rPr>
          <w:rFonts w:hint="eastAsia" w:ascii="宋体" w:hAnsi="宋体" w:cs="宋体"/>
          <w:sz w:val="24"/>
          <w:szCs w:val="24"/>
          <w:lang w:val="en-US" w:eastAsia="zh-CN"/>
        </w:rPr>
        <w:t>投标人自行编制</w:t>
      </w:r>
      <w:r>
        <w:rPr>
          <w:rFonts w:hint="eastAsia" w:ascii="宋体" w:hAnsi="宋体" w:cs="宋体"/>
          <w:sz w:val="24"/>
          <w:szCs w:val="24"/>
          <w:lang w:eastAsia="zh-CN"/>
        </w:rPr>
        <w:t>）</w:t>
      </w:r>
    </w:p>
    <w:p w14:paraId="7C507883">
      <w:pPr>
        <w:pStyle w:val="8"/>
        <w:spacing w:after="0" w:line="320" w:lineRule="exact"/>
        <w:jc w:val="center"/>
        <w:rPr>
          <w:rFonts w:ascii="宋体" w:hAnsi="宋体"/>
          <w:b/>
          <w:bCs/>
          <w:sz w:val="32"/>
          <w:szCs w:val="32"/>
        </w:rPr>
      </w:pPr>
      <w:r>
        <w:rPr>
          <w:rFonts w:hint="eastAsia" w:ascii="宋体" w:hAnsi="宋体" w:cs="宋体"/>
          <w:b/>
          <w:bCs/>
          <w:sz w:val="32"/>
          <w:szCs w:val="32"/>
          <w:lang w:val="en-US" w:eastAsia="zh-CN"/>
        </w:rPr>
        <w:t>投标报价</w:t>
      </w:r>
      <w:r>
        <w:rPr>
          <w:rFonts w:hint="eastAsia" w:ascii="宋体" w:hAnsi="宋体" w:cs="宋体"/>
          <w:b/>
          <w:bCs/>
          <w:sz w:val="32"/>
          <w:szCs w:val="32"/>
        </w:rPr>
        <w:t>表</w:t>
      </w:r>
    </w:p>
    <w:p w14:paraId="792B1374">
      <w:pPr>
        <w:pStyle w:val="9"/>
        <w:spacing w:line="360" w:lineRule="exact"/>
        <w:ind w:left="0" w:leftChars="0" w:firstLine="0" w:firstLineChars="0"/>
        <w:rPr>
          <w:rFonts w:hint="eastAsia" w:ascii="宋体" w:hAnsi="宋体" w:eastAsia="宋体"/>
          <w:lang w:eastAsia="zh-CN"/>
        </w:rPr>
      </w:pPr>
      <w:r>
        <w:rPr>
          <w:rFonts w:hint="eastAsia" w:ascii="宋体" w:hAnsi="宋体" w:cs="宋体"/>
          <w:sz w:val="24"/>
          <w:szCs w:val="24"/>
        </w:rPr>
        <w:t>项目</w:t>
      </w:r>
      <w:r>
        <w:rPr>
          <w:rFonts w:hint="eastAsia" w:ascii="宋体" w:hAnsi="宋体" w:eastAsia="宋体" w:cs="宋体"/>
          <w:sz w:val="24"/>
          <w:szCs w:val="24"/>
        </w:rPr>
        <w:t>名称：</w:t>
      </w:r>
      <w:r>
        <w:rPr>
          <w:rFonts w:hint="eastAsia" w:ascii="宋体" w:hAnsi="宋体" w:cs="宋体"/>
          <w:sz w:val="24"/>
          <w:szCs w:val="24"/>
          <w:lang w:eastAsia="zh-CN"/>
        </w:rPr>
        <w:t>机加工设备维修项目</w:t>
      </w:r>
    </w:p>
    <w:tbl>
      <w:tblPr>
        <w:tblStyle w:val="20"/>
        <w:tblW w:w="9510" w:type="dxa"/>
        <w:tblInd w:w="0" w:type="dxa"/>
        <w:shd w:val="clear" w:color="auto" w:fill="auto"/>
        <w:tblLayout w:type="fixed"/>
        <w:tblCellMar>
          <w:top w:w="0" w:type="dxa"/>
          <w:left w:w="0" w:type="dxa"/>
          <w:bottom w:w="0" w:type="dxa"/>
          <w:right w:w="0" w:type="dxa"/>
        </w:tblCellMar>
      </w:tblPr>
      <w:tblGrid>
        <w:gridCol w:w="659"/>
        <w:gridCol w:w="1226"/>
        <w:gridCol w:w="2427"/>
        <w:gridCol w:w="2464"/>
        <w:gridCol w:w="1367"/>
        <w:gridCol w:w="1367"/>
      </w:tblGrid>
      <w:tr w14:paraId="3996CBCE">
        <w:tblPrEx>
          <w:shd w:val="clear" w:color="auto" w:fill="auto"/>
          <w:tblCellMar>
            <w:top w:w="0" w:type="dxa"/>
            <w:left w:w="0" w:type="dxa"/>
            <w:bottom w:w="0" w:type="dxa"/>
            <w:right w:w="0" w:type="dxa"/>
          </w:tblCellMar>
        </w:tblPrEx>
        <w:trPr>
          <w:trHeight w:val="391"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983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F84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设备名称</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E36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存在故障</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A4D4">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维修内容</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AC8A">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价格（元）</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64B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数量</w:t>
            </w:r>
          </w:p>
        </w:tc>
      </w:tr>
      <w:tr w14:paraId="4E193B0B">
        <w:tblPrEx>
          <w:tblCellMar>
            <w:top w:w="0" w:type="dxa"/>
            <w:left w:w="0" w:type="dxa"/>
            <w:bottom w:w="0" w:type="dxa"/>
            <w:right w:w="0" w:type="dxa"/>
          </w:tblCellMar>
        </w:tblPrEx>
        <w:trPr>
          <w:trHeight w:val="96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FDF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D24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加工中心</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5EB0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X、Y、Z三轴均存在报警</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7311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修复系统报警，调试系统、恢复系统设置，并更换系统数据存储电池</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0033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87169">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r>
      <w:tr w14:paraId="3FFC79A2">
        <w:tblPrEx>
          <w:tblCellMar>
            <w:top w:w="0" w:type="dxa"/>
            <w:left w:w="0" w:type="dxa"/>
            <w:bottom w:w="0" w:type="dxa"/>
            <w:right w:w="0" w:type="dxa"/>
          </w:tblCellMar>
        </w:tblPrEx>
        <w:trPr>
          <w:trHeight w:val="13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571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A56F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CK6152数控车床（2台）</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93D64">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1、循环文件未装入NC</w:t>
            </w:r>
          </w:p>
          <w:p w14:paraId="61B53760">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2、驱动未就绪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3、紧急停止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4、刀架无有效刀架号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AD1E3">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将数控系统改造为台湾LNC-5800D操作系统，并更换X轴伺服电机、Z轴伺服电机、传输电缆</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6F4DF">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BF1FE">
            <w:pPr>
              <w:keepNext w:val="0"/>
              <w:keepLines w:val="0"/>
              <w:widowControl/>
              <w:numPr>
                <w:ilvl w:val="0"/>
                <w:numId w:val="0"/>
              </w:numPr>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14:paraId="13B59CBF">
        <w:tblPrEx>
          <w:tblCellMar>
            <w:top w:w="0" w:type="dxa"/>
            <w:left w:w="0" w:type="dxa"/>
            <w:bottom w:w="0" w:type="dxa"/>
            <w:right w:w="0" w:type="dxa"/>
          </w:tblCellMar>
        </w:tblPrEx>
        <w:trPr>
          <w:trHeight w:val="13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AA4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BA5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摇臂钻床1</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3722A">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1、齿轮箱锁紧失灵；</w:t>
            </w:r>
          </w:p>
          <w:p w14:paraId="1FA27CFC">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2、主轴伸出无法收回；</w:t>
            </w:r>
          </w:p>
          <w:p w14:paraId="0F8B076C">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3、挡位变速困难；</w:t>
            </w:r>
          </w:p>
          <w:p w14:paraId="0A397697">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4、导轨上平面凹凸不平</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52B5">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修磨导轨、维修变速箱</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4BE58">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50634">
            <w:pPr>
              <w:keepNext w:val="0"/>
              <w:keepLines w:val="0"/>
              <w:widowControl/>
              <w:numPr>
                <w:ilvl w:val="0"/>
                <w:numId w:val="0"/>
              </w:numPr>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r>
      <w:tr w14:paraId="4DC79CDA">
        <w:tblPrEx>
          <w:tblCellMar>
            <w:top w:w="0" w:type="dxa"/>
            <w:left w:w="0" w:type="dxa"/>
            <w:bottom w:w="0" w:type="dxa"/>
            <w:right w:w="0" w:type="dxa"/>
          </w:tblCellMar>
        </w:tblPrEx>
        <w:trPr>
          <w:trHeight w:val="163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BCB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F17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摇臂钻床2</w:t>
            </w:r>
          </w:p>
        </w:tc>
        <w:tc>
          <w:tcPr>
            <w:tcW w:w="2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0B845">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1、自动进给无法使用；</w:t>
            </w:r>
          </w:p>
          <w:p w14:paraId="2C8AD1D7">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2、主轴转速混乱；</w:t>
            </w:r>
          </w:p>
          <w:p w14:paraId="6241C6F4">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3、进给变速无法调整；</w:t>
            </w:r>
          </w:p>
          <w:p w14:paraId="51FA63FE">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4、主轴箱及升降油箱漏油严重</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D2230">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更换变速箱齿轮、齿轮轴，更换变速箱全部轴承</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E6D8">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681F6">
            <w:pPr>
              <w:keepNext w:val="0"/>
              <w:keepLines w:val="0"/>
              <w:widowControl/>
              <w:numPr>
                <w:ilvl w:val="0"/>
                <w:numId w:val="0"/>
              </w:numPr>
              <w:suppressLineNumbers w:val="0"/>
              <w:ind w:left="0" w:leftChars="0" w:firstLine="0" w:firstLineChars="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r>
      <w:tr w14:paraId="2DEDCC22">
        <w:tblPrEx>
          <w:tblCellMar>
            <w:top w:w="0" w:type="dxa"/>
            <w:left w:w="0" w:type="dxa"/>
            <w:bottom w:w="0" w:type="dxa"/>
            <w:right w:w="0" w:type="dxa"/>
          </w:tblCellMar>
        </w:tblPrEx>
        <w:trPr>
          <w:trHeight w:val="9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786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61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E755">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合计</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FC6E4">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0AE6C">
            <w:pPr>
              <w:keepNext w:val="0"/>
              <w:keepLines w:val="0"/>
              <w:widowControl/>
              <w:numPr>
                <w:ilvl w:val="0"/>
                <w:numId w:val="0"/>
              </w:numPr>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r>
    </w:tbl>
    <w:p w14:paraId="302D8C43">
      <w:pPr>
        <w:rPr>
          <w:rFonts w:hint="eastAsia" w:ascii="宋体" w:hAnsi="宋体"/>
          <w:b/>
          <w:bCs/>
        </w:rPr>
      </w:pPr>
      <w:r>
        <w:rPr>
          <w:rFonts w:hint="eastAsia" w:ascii="宋体" w:hAnsi="宋体"/>
          <w:b/>
          <w:bCs/>
        </w:rPr>
        <w:t>注： 1、此表中的报价必须与相应的报价明细表中的报价一致</w:t>
      </w:r>
    </w:p>
    <w:p w14:paraId="4F26A549">
      <w:pPr>
        <w:ind w:firstLine="588" w:firstLineChars="279"/>
        <w:rPr>
          <w:rFonts w:hint="default" w:ascii="宋体" w:hAnsi="宋体" w:eastAsia="宋体"/>
          <w:b/>
          <w:bCs/>
          <w:lang w:val="en-US" w:eastAsia="zh-CN"/>
        </w:rPr>
      </w:pPr>
      <w:r>
        <w:rPr>
          <w:rFonts w:hint="eastAsia" w:ascii="宋体" w:hAnsi="宋体"/>
          <w:b/>
          <w:bCs/>
        </w:rPr>
        <w:t>2、</w:t>
      </w:r>
      <w:r>
        <w:rPr>
          <w:rFonts w:hint="eastAsia" w:ascii="宋体" w:hAnsi="宋体"/>
          <w:b/>
          <w:bCs/>
          <w:lang w:val="en-US" w:eastAsia="zh-CN"/>
        </w:rPr>
        <w:t>以上价格含税、含人工、含运费、含安装</w:t>
      </w:r>
    </w:p>
    <w:p w14:paraId="0600E0F2">
      <w:pPr>
        <w:pStyle w:val="2"/>
        <w:rPr>
          <w:rFonts w:hint="eastAsia" w:ascii="宋体" w:hAnsi="宋体" w:cs="宋体"/>
          <w:sz w:val="24"/>
          <w:szCs w:val="24"/>
          <w:lang w:eastAsia="zh-CN"/>
        </w:rPr>
      </w:pPr>
    </w:p>
    <w:bookmarkEnd w:id="2"/>
    <w:p w14:paraId="4921DC48">
      <w:pPr>
        <w:pStyle w:val="2"/>
        <w:rPr>
          <w:rFonts w:hint="eastAsia" w:ascii="宋体" w:hAnsi="Times New Roman" w:eastAsia="宋体" w:cs="Times New Roman"/>
          <w:kern w:val="2"/>
          <w:sz w:val="24"/>
          <w:szCs w:val="28"/>
          <w:lang w:val="en-US" w:eastAsia="zh-CN" w:bidi="ar-SA"/>
        </w:rPr>
      </w:pPr>
    </w:p>
    <w:p w14:paraId="50E41F7E">
      <w:pPr>
        <w:pStyle w:val="2"/>
        <w:rPr>
          <w:rFonts w:hint="eastAsia" w:ascii="宋体" w:hAnsi="Times New Roman" w:eastAsia="宋体" w:cs="Times New Roman"/>
          <w:kern w:val="2"/>
          <w:sz w:val="24"/>
          <w:szCs w:val="28"/>
          <w:lang w:val="en-US" w:eastAsia="zh-CN" w:bidi="ar-SA"/>
        </w:rPr>
      </w:pPr>
    </w:p>
    <w:p w14:paraId="052C1C57">
      <w:pPr>
        <w:pStyle w:val="2"/>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附件二 、其他文件</w:t>
      </w:r>
    </w:p>
    <w:p w14:paraId="36A8DD34">
      <w:pPr>
        <w:pStyle w:val="2"/>
        <w:rPr>
          <w:rFonts w:hint="eastAsia" w:ascii="宋体" w:hAnsi="宋体" w:eastAsia="宋体" w:cs="宋体"/>
          <w:b/>
          <w:bCs/>
          <w:color w:val="auto"/>
          <w:kern w:val="2"/>
          <w:sz w:val="24"/>
          <w:szCs w:val="24"/>
          <w:lang w:val="en-US" w:eastAsia="zh-CN" w:bidi="ar-SA"/>
        </w:rPr>
      </w:pPr>
    </w:p>
    <w:p w14:paraId="5BAF16EE">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投标人认为对其投标有利的其他资料，如营业执照、资质证书、业绩证明等其他文件。</w:t>
      </w:r>
    </w:p>
    <w:p w14:paraId="358F7A47">
      <w:pPr>
        <w:pStyle w:val="10"/>
        <w:spacing w:line="360" w:lineRule="auto"/>
        <w:ind w:firstLine="422" w:firstLineChars="200"/>
        <w:rPr>
          <w:rFonts w:hint="eastAsia"/>
          <w:b/>
          <w:color w:val="auto"/>
          <w:lang w:val="en-US" w:eastAsia="zh-CN"/>
        </w:rPr>
      </w:pPr>
    </w:p>
    <w:p w14:paraId="19A72C0A">
      <w:pPr>
        <w:pStyle w:val="10"/>
        <w:spacing w:line="360" w:lineRule="auto"/>
        <w:ind w:firstLine="422" w:firstLineChars="200"/>
        <w:rPr>
          <w:rFonts w:hint="eastAsia"/>
          <w:b/>
          <w:color w:val="auto"/>
          <w:lang w:val="en-US" w:eastAsia="zh-CN"/>
        </w:rPr>
      </w:pPr>
    </w:p>
    <w:p w14:paraId="1D6A87EC">
      <w:pPr>
        <w:pStyle w:val="10"/>
        <w:spacing w:line="360" w:lineRule="auto"/>
        <w:rPr>
          <w:rFonts w:hint="eastAsia"/>
          <w:b/>
          <w:color w:val="auto"/>
          <w:lang w:val="en-US" w:eastAsia="zh-CN"/>
        </w:rPr>
      </w:pPr>
      <w:r>
        <w:rPr>
          <w:rFonts w:hint="eastAsia"/>
          <w:b/>
          <w:color w:val="auto"/>
          <w:lang w:val="en-US" w:eastAsia="zh-CN"/>
        </w:rPr>
        <w:t>注：招标文件给定格式的按给定的格式填写，未给定格式的，由投标人自行编制，但需包含以上内容。</w:t>
      </w:r>
    </w:p>
    <w:p w14:paraId="4A173B76">
      <w:pPr>
        <w:pStyle w:val="10"/>
        <w:spacing w:line="360" w:lineRule="auto"/>
        <w:rPr>
          <w:rFonts w:hint="eastAsia"/>
          <w:b/>
          <w:color w:val="auto"/>
          <w:lang w:val="en-US" w:eastAsia="zh-CN"/>
        </w:rPr>
      </w:pPr>
    </w:p>
    <w:p w14:paraId="20FA8198">
      <w:pPr>
        <w:pStyle w:val="10"/>
        <w:spacing w:line="360" w:lineRule="auto"/>
        <w:rPr>
          <w:rFonts w:hint="eastAsia"/>
          <w:b/>
          <w:color w:val="auto"/>
          <w:lang w:val="en-US" w:eastAsia="zh-CN"/>
        </w:rPr>
      </w:pPr>
    </w:p>
    <w:p w14:paraId="34AB75E9">
      <w:pPr>
        <w:jc w:val="both"/>
        <w:rPr>
          <w:rFonts w:hint="eastAsia" w:eastAsia="黑体"/>
          <w:b/>
          <w:bCs/>
          <w:sz w:val="28"/>
        </w:rPr>
      </w:pPr>
      <w:bookmarkStart w:id="3" w:name="_Toc131"/>
      <w:r>
        <w:rPr>
          <w:rFonts w:hint="eastAsia" w:ascii="宋体" w:hAnsi="宋体" w:cs="宋体"/>
          <w:b w:val="0"/>
          <w:bCs w:val="0"/>
          <w:sz w:val="24"/>
          <w:szCs w:val="24"/>
        </w:rPr>
        <w:t>附件</w:t>
      </w:r>
      <w:r>
        <w:rPr>
          <w:rFonts w:hint="eastAsia" w:ascii="宋体" w:hAnsi="宋体" w:cs="宋体"/>
          <w:b w:val="0"/>
          <w:bCs w:val="0"/>
          <w:sz w:val="24"/>
          <w:szCs w:val="24"/>
          <w:lang w:val="en-US" w:eastAsia="zh-CN"/>
        </w:rPr>
        <w:t>三</w:t>
      </w:r>
      <w:r>
        <w:rPr>
          <w:rFonts w:hint="eastAsia" w:ascii="宋体" w:hAnsi="宋体" w:cs="宋体"/>
          <w:b w:val="0"/>
          <w:bCs w:val="0"/>
          <w:sz w:val="24"/>
          <w:szCs w:val="24"/>
        </w:rPr>
        <w:t>、</w:t>
      </w:r>
      <w:bookmarkEnd w:id="3"/>
      <w:r>
        <w:rPr>
          <w:rFonts w:hint="eastAsia" w:eastAsia="黑体"/>
          <w:b/>
          <w:bCs/>
          <w:sz w:val="28"/>
        </w:rPr>
        <w:t xml:space="preserve">  </w:t>
      </w:r>
    </w:p>
    <w:p w14:paraId="5B8F50A8">
      <w:pPr>
        <w:jc w:val="center"/>
        <w:rPr>
          <w:rFonts w:eastAsia="黑体"/>
          <w:b/>
          <w:bCs/>
          <w:sz w:val="28"/>
        </w:rPr>
      </w:pPr>
      <w:r>
        <w:rPr>
          <w:rFonts w:hint="eastAsia" w:eastAsia="黑体"/>
          <w:b/>
          <w:bCs/>
          <w:sz w:val="28"/>
        </w:rPr>
        <w:t>投标人报名表</w:t>
      </w:r>
    </w:p>
    <w:p w14:paraId="5BEB1B55">
      <w:pPr>
        <w:ind w:firstLine="120" w:firstLineChars="50"/>
        <w:rPr>
          <w:sz w:val="24"/>
        </w:rPr>
      </w:pPr>
      <w:r>
        <w:rPr>
          <w:rFonts w:hint="eastAsia"/>
          <w:sz w:val="24"/>
        </w:rPr>
        <w:t>公章：</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7222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noWrap w:val="0"/>
            <w:vAlign w:val="center"/>
          </w:tcPr>
          <w:p w14:paraId="4AD14D2A">
            <w:pPr>
              <w:jc w:val="center"/>
              <w:rPr>
                <w:sz w:val="24"/>
                <w:szCs w:val="24"/>
              </w:rPr>
            </w:pPr>
            <w:r>
              <w:rPr>
                <w:rFonts w:hint="eastAsia"/>
                <w:sz w:val="24"/>
                <w:szCs w:val="24"/>
              </w:rPr>
              <w:t>项目名称</w:t>
            </w:r>
          </w:p>
        </w:tc>
        <w:tc>
          <w:tcPr>
            <w:tcW w:w="7123" w:type="dxa"/>
            <w:gridSpan w:val="3"/>
            <w:noWrap w:val="0"/>
            <w:vAlign w:val="center"/>
          </w:tcPr>
          <w:p w14:paraId="36400DD9">
            <w:pPr>
              <w:rPr>
                <w:rFonts w:hint="eastAsia" w:eastAsia="宋体"/>
                <w:sz w:val="24"/>
                <w:szCs w:val="24"/>
                <w:lang w:eastAsia="zh-CN"/>
              </w:rPr>
            </w:pPr>
          </w:p>
        </w:tc>
      </w:tr>
      <w:tr w14:paraId="7F2F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noWrap w:val="0"/>
            <w:vAlign w:val="center"/>
          </w:tcPr>
          <w:p w14:paraId="63C2BF4B">
            <w:pPr>
              <w:jc w:val="center"/>
              <w:rPr>
                <w:rFonts w:hint="eastAsia"/>
                <w:sz w:val="24"/>
                <w:szCs w:val="24"/>
              </w:rPr>
            </w:pPr>
            <w:r>
              <w:rPr>
                <w:rFonts w:hint="eastAsia" w:ascii="宋体" w:hAnsi="宋体"/>
                <w:sz w:val="24"/>
              </w:rPr>
              <w:t>项目编号</w:t>
            </w:r>
          </w:p>
        </w:tc>
        <w:tc>
          <w:tcPr>
            <w:tcW w:w="7123" w:type="dxa"/>
            <w:gridSpan w:val="3"/>
            <w:noWrap w:val="0"/>
            <w:vAlign w:val="center"/>
          </w:tcPr>
          <w:p w14:paraId="66CF7184">
            <w:pPr>
              <w:jc w:val="center"/>
              <w:rPr>
                <w:rFonts w:hint="eastAsia" w:eastAsia="宋体"/>
                <w:sz w:val="24"/>
                <w:szCs w:val="24"/>
                <w:lang w:eastAsia="zh-CN"/>
              </w:rPr>
            </w:pPr>
          </w:p>
        </w:tc>
      </w:tr>
      <w:tr w14:paraId="5F7F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noWrap w:val="0"/>
            <w:vAlign w:val="center"/>
          </w:tcPr>
          <w:p w14:paraId="2A5C9E4B">
            <w:pPr>
              <w:jc w:val="center"/>
              <w:rPr>
                <w:sz w:val="24"/>
                <w:szCs w:val="24"/>
              </w:rPr>
            </w:pPr>
            <w:r>
              <w:rPr>
                <w:rFonts w:hint="eastAsia"/>
                <w:sz w:val="24"/>
                <w:szCs w:val="24"/>
              </w:rPr>
              <w:t>投标单位</w:t>
            </w:r>
          </w:p>
          <w:p w14:paraId="496A468E">
            <w:pPr>
              <w:jc w:val="center"/>
              <w:rPr>
                <w:sz w:val="24"/>
                <w:szCs w:val="24"/>
              </w:rPr>
            </w:pPr>
            <w:r>
              <w:rPr>
                <w:rFonts w:hint="eastAsia"/>
                <w:sz w:val="24"/>
                <w:szCs w:val="24"/>
              </w:rPr>
              <w:t>（全称）</w:t>
            </w:r>
          </w:p>
        </w:tc>
        <w:tc>
          <w:tcPr>
            <w:tcW w:w="7123" w:type="dxa"/>
            <w:gridSpan w:val="3"/>
            <w:noWrap w:val="0"/>
            <w:vAlign w:val="center"/>
          </w:tcPr>
          <w:p w14:paraId="009E006E">
            <w:pPr>
              <w:jc w:val="center"/>
              <w:rPr>
                <w:sz w:val="24"/>
                <w:szCs w:val="24"/>
              </w:rPr>
            </w:pPr>
          </w:p>
        </w:tc>
      </w:tr>
      <w:tr w14:paraId="48CF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noWrap w:val="0"/>
            <w:vAlign w:val="center"/>
          </w:tcPr>
          <w:p w14:paraId="0F148342">
            <w:pPr>
              <w:jc w:val="center"/>
              <w:rPr>
                <w:sz w:val="24"/>
                <w:szCs w:val="24"/>
              </w:rPr>
            </w:pPr>
            <w:r>
              <w:rPr>
                <w:rFonts w:hint="eastAsia"/>
                <w:sz w:val="24"/>
                <w:szCs w:val="24"/>
              </w:rPr>
              <w:t>项目负责人</w:t>
            </w:r>
          </w:p>
        </w:tc>
        <w:tc>
          <w:tcPr>
            <w:tcW w:w="2526" w:type="dxa"/>
            <w:noWrap w:val="0"/>
            <w:vAlign w:val="center"/>
          </w:tcPr>
          <w:p w14:paraId="7656BF24">
            <w:pPr>
              <w:jc w:val="center"/>
              <w:rPr>
                <w:sz w:val="24"/>
                <w:szCs w:val="24"/>
              </w:rPr>
            </w:pPr>
          </w:p>
        </w:tc>
        <w:tc>
          <w:tcPr>
            <w:tcW w:w="2272" w:type="dxa"/>
            <w:noWrap w:val="0"/>
            <w:vAlign w:val="center"/>
          </w:tcPr>
          <w:p w14:paraId="70BBD47F">
            <w:pPr>
              <w:jc w:val="center"/>
              <w:rPr>
                <w:sz w:val="24"/>
                <w:szCs w:val="24"/>
              </w:rPr>
            </w:pPr>
            <w:r>
              <w:rPr>
                <w:rFonts w:hint="eastAsia"/>
                <w:sz w:val="24"/>
                <w:szCs w:val="24"/>
              </w:rPr>
              <w:t>联系电话</w:t>
            </w:r>
          </w:p>
        </w:tc>
        <w:tc>
          <w:tcPr>
            <w:tcW w:w="2325" w:type="dxa"/>
            <w:noWrap w:val="0"/>
            <w:vAlign w:val="center"/>
          </w:tcPr>
          <w:p w14:paraId="60752094">
            <w:pPr>
              <w:jc w:val="center"/>
              <w:rPr>
                <w:sz w:val="24"/>
                <w:szCs w:val="24"/>
              </w:rPr>
            </w:pPr>
          </w:p>
        </w:tc>
      </w:tr>
      <w:tr w14:paraId="2596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noWrap w:val="0"/>
            <w:vAlign w:val="center"/>
          </w:tcPr>
          <w:p w14:paraId="2F6FCA0E">
            <w:pPr>
              <w:jc w:val="center"/>
              <w:rPr>
                <w:sz w:val="24"/>
                <w:szCs w:val="24"/>
              </w:rPr>
            </w:pPr>
            <w:r>
              <w:rPr>
                <w:rFonts w:hint="eastAsia"/>
                <w:sz w:val="24"/>
                <w:szCs w:val="24"/>
              </w:rPr>
              <w:t>公司电话</w:t>
            </w:r>
          </w:p>
        </w:tc>
        <w:tc>
          <w:tcPr>
            <w:tcW w:w="2526" w:type="dxa"/>
            <w:noWrap w:val="0"/>
            <w:vAlign w:val="center"/>
          </w:tcPr>
          <w:p w14:paraId="5E8574A7">
            <w:pPr>
              <w:jc w:val="center"/>
              <w:rPr>
                <w:sz w:val="24"/>
                <w:szCs w:val="24"/>
              </w:rPr>
            </w:pPr>
          </w:p>
        </w:tc>
        <w:tc>
          <w:tcPr>
            <w:tcW w:w="2272" w:type="dxa"/>
            <w:noWrap w:val="0"/>
            <w:vAlign w:val="center"/>
          </w:tcPr>
          <w:p w14:paraId="3892AD6F">
            <w:pPr>
              <w:jc w:val="center"/>
              <w:rPr>
                <w:sz w:val="24"/>
                <w:szCs w:val="24"/>
              </w:rPr>
            </w:pPr>
            <w:r>
              <w:rPr>
                <w:rFonts w:hint="eastAsia"/>
                <w:sz w:val="24"/>
                <w:szCs w:val="24"/>
              </w:rPr>
              <w:t>传真</w:t>
            </w:r>
          </w:p>
        </w:tc>
        <w:tc>
          <w:tcPr>
            <w:tcW w:w="2325" w:type="dxa"/>
            <w:noWrap w:val="0"/>
            <w:vAlign w:val="center"/>
          </w:tcPr>
          <w:p w14:paraId="0A19065F">
            <w:pPr>
              <w:jc w:val="center"/>
              <w:rPr>
                <w:sz w:val="24"/>
                <w:szCs w:val="24"/>
              </w:rPr>
            </w:pPr>
          </w:p>
        </w:tc>
      </w:tr>
      <w:tr w14:paraId="76A9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noWrap w:val="0"/>
            <w:vAlign w:val="center"/>
          </w:tcPr>
          <w:p w14:paraId="1B2AC543">
            <w:pPr>
              <w:jc w:val="center"/>
              <w:rPr>
                <w:sz w:val="24"/>
                <w:szCs w:val="24"/>
              </w:rPr>
            </w:pPr>
            <w:r>
              <w:rPr>
                <w:rFonts w:hint="eastAsia"/>
                <w:sz w:val="24"/>
                <w:szCs w:val="24"/>
              </w:rPr>
              <w:t>E-mail</w:t>
            </w:r>
          </w:p>
        </w:tc>
        <w:tc>
          <w:tcPr>
            <w:tcW w:w="7123" w:type="dxa"/>
            <w:gridSpan w:val="3"/>
            <w:noWrap w:val="0"/>
            <w:vAlign w:val="center"/>
          </w:tcPr>
          <w:p w14:paraId="6CBE828A">
            <w:pPr>
              <w:jc w:val="center"/>
              <w:rPr>
                <w:sz w:val="24"/>
                <w:szCs w:val="24"/>
              </w:rPr>
            </w:pPr>
          </w:p>
        </w:tc>
      </w:tr>
      <w:tr w14:paraId="1AEE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noWrap w:val="0"/>
            <w:vAlign w:val="center"/>
          </w:tcPr>
          <w:p w14:paraId="06E33CD7">
            <w:pPr>
              <w:jc w:val="center"/>
              <w:rPr>
                <w:sz w:val="24"/>
                <w:szCs w:val="24"/>
              </w:rPr>
            </w:pPr>
            <w:r>
              <w:rPr>
                <w:rFonts w:hint="eastAsia"/>
                <w:sz w:val="24"/>
                <w:szCs w:val="24"/>
              </w:rPr>
              <w:t>报名时间</w:t>
            </w:r>
          </w:p>
        </w:tc>
        <w:tc>
          <w:tcPr>
            <w:tcW w:w="7123" w:type="dxa"/>
            <w:gridSpan w:val="3"/>
            <w:noWrap w:val="0"/>
            <w:vAlign w:val="center"/>
          </w:tcPr>
          <w:p w14:paraId="482831E2">
            <w:pPr>
              <w:jc w:val="center"/>
              <w:rPr>
                <w:sz w:val="24"/>
                <w:szCs w:val="24"/>
              </w:rPr>
            </w:pPr>
            <w:r>
              <w:rPr>
                <w:rFonts w:hint="eastAsia"/>
                <w:sz w:val="24"/>
                <w:szCs w:val="24"/>
              </w:rPr>
              <w:t>年    月    日</w:t>
            </w:r>
          </w:p>
        </w:tc>
      </w:tr>
    </w:tbl>
    <w:p w14:paraId="77E72B68">
      <w:pPr>
        <w:ind w:left="472" w:right="69" w:rightChars="33" w:hanging="472" w:hangingChars="196"/>
        <w:rPr>
          <w:rFonts w:ascii="宋体" w:hAnsi="宋体"/>
          <w:sz w:val="24"/>
        </w:rPr>
      </w:pPr>
      <w:r>
        <w:rPr>
          <w:rFonts w:hint="eastAsia" w:ascii="宋体" w:hAnsi="宋体"/>
          <w:b/>
          <w:sz w:val="24"/>
        </w:rPr>
        <w:t>注：</w:t>
      </w:r>
      <w:r>
        <w:rPr>
          <w:rFonts w:hint="eastAsia" w:ascii="宋体" w:hAnsi="宋体"/>
          <w:sz w:val="24"/>
        </w:rPr>
        <w:t>请投标单位认真填写并加盖公章，并于规定日期前以扫描电子版形式回传至以下联系人邮箱。缺项及不按要求时间回复均视为自动放弃本次投标。</w:t>
      </w:r>
    </w:p>
    <w:p w14:paraId="559D799D">
      <w:r>
        <w:rPr>
          <w:rFonts w:hint="eastAsia" w:ascii="宋体" w:hAnsi="宋体"/>
          <w:sz w:val="24"/>
        </w:rPr>
        <w:t>联系人：</w:t>
      </w:r>
      <w:r>
        <w:rPr>
          <w:rFonts w:hint="eastAsia" w:ascii="宋体" w:hAnsi="宋体"/>
          <w:sz w:val="24"/>
          <w:lang w:eastAsia="zh-CN"/>
        </w:rPr>
        <w:t>张卫波</w:t>
      </w:r>
      <w:r>
        <w:rPr>
          <w:rFonts w:hint="eastAsia" w:ascii="宋体" w:hAnsi="宋体"/>
          <w:sz w:val="24"/>
        </w:rPr>
        <w:t xml:space="preserve">       联系电话：</w:t>
      </w:r>
      <w:r>
        <w:rPr>
          <w:rFonts w:hint="eastAsia" w:ascii="宋体" w:hAnsi="宋体"/>
          <w:sz w:val="24"/>
          <w:lang w:eastAsia="zh-CN"/>
        </w:rPr>
        <w:t>15253846000</w:t>
      </w:r>
      <w:r>
        <w:rPr>
          <w:rFonts w:hint="eastAsia" w:ascii="宋体" w:hAnsi="宋体"/>
          <w:sz w:val="24"/>
        </w:rPr>
        <w:t xml:space="preserve">   电子邮箱：</w:t>
      </w:r>
      <w:r>
        <w:rPr>
          <w:rFonts w:hint="eastAsia" w:ascii="宋体" w:hAnsi="宋体"/>
          <w:sz w:val="24"/>
          <w:lang w:eastAsia="zh-CN"/>
        </w:rPr>
        <w:t>wangzekai@sinotruk.com</w:t>
      </w:r>
    </w:p>
    <w:p w14:paraId="2024729D">
      <w:pPr>
        <w:spacing w:line="360" w:lineRule="auto"/>
        <w:ind w:left="795" w:firstLine="6960" w:firstLineChars="2900"/>
        <w:rPr>
          <w:rFonts w:hint="eastAsia"/>
          <w:sz w:val="24"/>
          <w:szCs w:val="24"/>
          <w:lang w:val="en-US" w:eastAsia="zh-CN"/>
        </w:rPr>
      </w:pPr>
    </w:p>
    <w:sectPr>
      <w:headerReference r:id="rId4" w:type="first"/>
      <w:footerReference r:id="rId6" w:type="first"/>
      <w:headerReference r:id="rId3" w:type="default"/>
      <w:footerReference r:id="rId5" w:type="default"/>
      <w:pgSz w:w="11906" w:h="16838"/>
      <w:pgMar w:top="1701"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841E4">
    <w:pPr>
      <w:pStyle w:val="13"/>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3988">
    <w:pPr>
      <w:pStyle w:val="13"/>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C2C9">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7E5D2">
    <w:pPr>
      <w:pStyle w:val="14"/>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FFA6C"/>
    <w:multiLevelType w:val="singleLevel"/>
    <w:tmpl w:val="E81FFA6C"/>
    <w:lvl w:ilvl="0" w:tentative="0">
      <w:start w:val="2"/>
      <w:numFmt w:val="chineseCounting"/>
      <w:suff w:val="nothing"/>
      <w:lvlText w:val="%1、"/>
      <w:lvlJc w:val="left"/>
      <w:rPr>
        <w:rFonts w:hint="eastAsia"/>
      </w:rPr>
    </w:lvl>
  </w:abstractNum>
  <w:abstractNum w:abstractNumId="1">
    <w:nsid w:val="F93958F3"/>
    <w:multiLevelType w:val="singleLevel"/>
    <w:tmpl w:val="F93958F3"/>
    <w:lvl w:ilvl="0" w:tentative="0">
      <w:start w:val="3"/>
      <w:numFmt w:val="chineseCounting"/>
      <w:suff w:val="space"/>
      <w:lvlText w:val="第%1章"/>
      <w:lvlJc w:val="left"/>
      <w:rPr>
        <w:rFonts w:hint="eastAsia"/>
      </w:rPr>
    </w:lvl>
  </w:abstractNum>
  <w:abstractNum w:abstractNumId="2">
    <w:nsid w:val="FFC59FC1"/>
    <w:multiLevelType w:val="singleLevel"/>
    <w:tmpl w:val="FFC59FC1"/>
    <w:lvl w:ilvl="0" w:tentative="0">
      <w:start w:val="1"/>
      <w:numFmt w:val="decimal"/>
      <w:suff w:val="nothing"/>
      <w:lvlText w:val="%1、"/>
      <w:lvlJc w:val="left"/>
    </w:lvl>
  </w:abstractNum>
  <w:abstractNum w:abstractNumId="3">
    <w:nsid w:val="04E231F8"/>
    <w:multiLevelType w:val="singleLevel"/>
    <w:tmpl w:val="04E231F8"/>
    <w:lvl w:ilvl="0" w:tentative="0">
      <w:start w:val="1"/>
      <w:numFmt w:val="decimal"/>
      <w:suff w:val="nothing"/>
      <w:lvlText w:val="%1、"/>
      <w:lvlJc w:val="left"/>
    </w:lvl>
  </w:abstractNum>
  <w:abstractNum w:abstractNumId="4">
    <w:nsid w:val="094C1326"/>
    <w:multiLevelType w:val="singleLevel"/>
    <w:tmpl w:val="094C1326"/>
    <w:lvl w:ilvl="0" w:tentative="0">
      <w:start w:val="1"/>
      <w:numFmt w:val="decimal"/>
      <w:suff w:val="nothing"/>
      <w:lvlText w:val="%1、"/>
      <w:lvlJc w:val="left"/>
    </w:lvl>
  </w:abstractNum>
  <w:abstractNum w:abstractNumId="5">
    <w:nsid w:val="106A2B88"/>
    <w:multiLevelType w:val="singleLevel"/>
    <w:tmpl w:val="106A2B88"/>
    <w:lvl w:ilvl="0" w:tentative="0">
      <w:start w:val="1"/>
      <w:numFmt w:val="chineseCounting"/>
      <w:suff w:val="nothing"/>
      <w:lvlText w:val="%1、"/>
      <w:lvlJc w:val="left"/>
      <w:rPr>
        <w:rFonts w:hint="eastAsia"/>
      </w:rPr>
    </w:lvl>
  </w:abstractNum>
  <w:abstractNum w:abstractNumId="6">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7">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5BDDC8"/>
    <w:multiLevelType w:val="singleLevel"/>
    <w:tmpl w:val="785BDDC8"/>
    <w:lvl w:ilvl="0" w:tentative="0">
      <w:start w:val="1"/>
      <w:numFmt w:val="decimal"/>
      <w:lvlText w:val="%1."/>
      <w:lvlJc w:val="left"/>
      <w:pPr>
        <w:tabs>
          <w:tab w:val="left" w:pos="312"/>
        </w:tabs>
      </w:pPr>
    </w:lvl>
  </w:abstractNum>
  <w:num w:numId="1">
    <w:abstractNumId w:val="1"/>
  </w:num>
  <w:num w:numId="2">
    <w:abstractNumId w:val="7"/>
  </w:num>
  <w:num w:numId="3">
    <w:abstractNumId w:val="3"/>
  </w:num>
  <w:num w:numId="4">
    <w:abstractNumId w:val="2"/>
  </w:num>
  <w:num w:numId="5">
    <w:abstractNumId w:val="4"/>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DJmNjIxMTMzZGQ2YTRiZTJiZWVlYjVjYWY0NjkifQ=="/>
  </w:docVars>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384C"/>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1DE0616"/>
    <w:rsid w:val="0288603B"/>
    <w:rsid w:val="02A56416"/>
    <w:rsid w:val="02F47DF3"/>
    <w:rsid w:val="03377C9B"/>
    <w:rsid w:val="03CD1F61"/>
    <w:rsid w:val="0A1D552E"/>
    <w:rsid w:val="0A5726C1"/>
    <w:rsid w:val="0B0F75B1"/>
    <w:rsid w:val="0B1D7922"/>
    <w:rsid w:val="0B276E9C"/>
    <w:rsid w:val="0B6810EB"/>
    <w:rsid w:val="0C092B33"/>
    <w:rsid w:val="0C504132"/>
    <w:rsid w:val="0C7E6D9B"/>
    <w:rsid w:val="0CB5092B"/>
    <w:rsid w:val="0DAF0B93"/>
    <w:rsid w:val="0E476CCE"/>
    <w:rsid w:val="0F681E28"/>
    <w:rsid w:val="0FBA2A1F"/>
    <w:rsid w:val="109B7BB5"/>
    <w:rsid w:val="111F6909"/>
    <w:rsid w:val="12E94D5A"/>
    <w:rsid w:val="1309795C"/>
    <w:rsid w:val="130A0DBB"/>
    <w:rsid w:val="140D3CA4"/>
    <w:rsid w:val="14817D05"/>
    <w:rsid w:val="14847F58"/>
    <w:rsid w:val="14E35457"/>
    <w:rsid w:val="1549721B"/>
    <w:rsid w:val="1583594B"/>
    <w:rsid w:val="170B2CAC"/>
    <w:rsid w:val="17964416"/>
    <w:rsid w:val="17BD56E0"/>
    <w:rsid w:val="18DE0C0D"/>
    <w:rsid w:val="18EA08C7"/>
    <w:rsid w:val="19C62230"/>
    <w:rsid w:val="19EB0CFA"/>
    <w:rsid w:val="1A850459"/>
    <w:rsid w:val="1B705779"/>
    <w:rsid w:val="1B731B2D"/>
    <w:rsid w:val="1BFB0019"/>
    <w:rsid w:val="1CF00880"/>
    <w:rsid w:val="1F137DC6"/>
    <w:rsid w:val="1F1B542B"/>
    <w:rsid w:val="21385A19"/>
    <w:rsid w:val="215F4227"/>
    <w:rsid w:val="218538C2"/>
    <w:rsid w:val="21EC706F"/>
    <w:rsid w:val="220D6453"/>
    <w:rsid w:val="222E220C"/>
    <w:rsid w:val="225515AE"/>
    <w:rsid w:val="22AC71F8"/>
    <w:rsid w:val="237C60C5"/>
    <w:rsid w:val="23DF076E"/>
    <w:rsid w:val="24B05ACD"/>
    <w:rsid w:val="256E41A4"/>
    <w:rsid w:val="25F20E90"/>
    <w:rsid w:val="262F32F6"/>
    <w:rsid w:val="265C6807"/>
    <w:rsid w:val="274763A4"/>
    <w:rsid w:val="27703E52"/>
    <w:rsid w:val="27F34BCD"/>
    <w:rsid w:val="28195D74"/>
    <w:rsid w:val="283A3C48"/>
    <w:rsid w:val="28F06797"/>
    <w:rsid w:val="2A81520E"/>
    <w:rsid w:val="2BB934FB"/>
    <w:rsid w:val="2C010B73"/>
    <w:rsid w:val="2C9F5E1F"/>
    <w:rsid w:val="2E2469BB"/>
    <w:rsid w:val="2E827F4E"/>
    <w:rsid w:val="2EE054F5"/>
    <w:rsid w:val="2F944EB1"/>
    <w:rsid w:val="2FB910A0"/>
    <w:rsid w:val="2FCA7900"/>
    <w:rsid w:val="2FE13F1A"/>
    <w:rsid w:val="3059466F"/>
    <w:rsid w:val="30EE0B3B"/>
    <w:rsid w:val="31957228"/>
    <w:rsid w:val="31D16163"/>
    <w:rsid w:val="3200110E"/>
    <w:rsid w:val="32985FCF"/>
    <w:rsid w:val="32A10788"/>
    <w:rsid w:val="335A1F1F"/>
    <w:rsid w:val="33AE68EB"/>
    <w:rsid w:val="348C4BB4"/>
    <w:rsid w:val="35C5029F"/>
    <w:rsid w:val="36D018E0"/>
    <w:rsid w:val="36DF3D95"/>
    <w:rsid w:val="37804E88"/>
    <w:rsid w:val="388F4F9A"/>
    <w:rsid w:val="38BC2070"/>
    <w:rsid w:val="38E43142"/>
    <w:rsid w:val="393A190C"/>
    <w:rsid w:val="39425C56"/>
    <w:rsid w:val="39756146"/>
    <w:rsid w:val="3B1047D6"/>
    <w:rsid w:val="3B422430"/>
    <w:rsid w:val="3B9308FD"/>
    <w:rsid w:val="3CAC7709"/>
    <w:rsid w:val="3CDF2A7F"/>
    <w:rsid w:val="3D1C0BDC"/>
    <w:rsid w:val="3D970065"/>
    <w:rsid w:val="3DC90A31"/>
    <w:rsid w:val="3EAD6D05"/>
    <w:rsid w:val="3ED77D2A"/>
    <w:rsid w:val="3F5E4797"/>
    <w:rsid w:val="3FAD7704"/>
    <w:rsid w:val="40371524"/>
    <w:rsid w:val="425F1CED"/>
    <w:rsid w:val="43C7446D"/>
    <w:rsid w:val="444A5520"/>
    <w:rsid w:val="48296DEC"/>
    <w:rsid w:val="48A510DA"/>
    <w:rsid w:val="48D332A6"/>
    <w:rsid w:val="48F51190"/>
    <w:rsid w:val="4A80122A"/>
    <w:rsid w:val="4AE72B13"/>
    <w:rsid w:val="4B0E61F2"/>
    <w:rsid w:val="4BB17CE7"/>
    <w:rsid w:val="4E5A094C"/>
    <w:rsid w:val="4E5F1890"/>
    <w:rsid w:val="4FE31BC3"/>
    <w:rsid w:val="524B4F06"/>
    <w:rsid w:val="53047386"/>
    <w:rsid w:val="53546374"/>
    <w:rsid w:val="53DE7D82"/>
    <w:rsid w:val="54900D9E"/>
    <w:rsid w:val="54A333CF"/>
    <w:rsid w:val="54B04758"/>
    <w:rsid w:val="555D2250"/>
    <w:rsid w:val="55766291"/>
    <w:rsid w:val="560E4EAC"/>
    <w:rsid w:val="59BB18F2"/>
    <w:rsid w:val="5A255F5D"/>
    <w:rsid w:val="5A4A4BAF"/>
    <w:rsid w:val="5B221005"/>
    <w:rsid w:val="5B7C4EE5"/>
    <w:rsid w:val="5BD73795"/>
    <w:rsid w:val="5C2C297C"/>
    <w:rsid w:val="5DCA053C"/>
    <w:rsid w:val="5DD45FE3"/>
    <w:rsid w:val="5E755D98"/>
    <w:rsid w:val="5F0624D6"/>
    <w:rsid w:val="5FAA1A57"/>
    <w:rsid w:val="60277893"/>
    <w:rsid w:val="60530FD9"/>
    <w:rsid w:val="606766A0"/>
    <w:rsid w:val="6092195C"/>
    <w:rsid w:val="60C24B45"/>
    <w:rsid w:val="61247296"/>
    <w:rsid w:val="635E7FFD"/>
    <w:rsid w:val="63AA7F98"/>
    <w:rsid w:val="63FC3EEE"/>
    <w:rsid w:val="64233D3B"/>
    <w:rsid w:val="64872D78"/>
    <w:rsid w:val="64A36C4B"/>
    <w:rsid w:val="65010418"/>
    <w:rsid w:val="65750BD1"/>
    <w:rsid w:val="66A064A6"/>
    <w:rsid w:val="67146970"/>
    <w:rsid w:val="67C577E1"/>
    <w:rsid w:val="68D6572A"/>
    <w:rsid w:val="690E7518"/>
    <w:rsid w:val="6971147A"/>
    <w:rsid w:val="699C5C7A"/>
    <w:rsid w:val="69F94D5D"/>
    <w:rsid w:val="6A75678E"/>
    <w:rsid w:val="6BCB2E36"/>
    <w:rsid w:val="6C4A1957"/>
    <w:rsid w:val="6D5722C8"/>
    <w:rsid w:val="6DDC4F58"/>
    <w:rsid w:val="6E782157"/>
    <w:rsid w:val="6F0C5795"/>
    <w:rsid w:val="6F0D2A4D"/>
    <w:rsid w:val="6F3A7AA1"/>
    <w:rsid w:val="72D028D8"/>
    <w:rsid w:val="73186E17"/>
    <w:rsid w:val="736F1A7B"/>
    <w:rsid w:val="74255213"/>
    <w:rsid w:val="74FF281F"/>
    <w:rsid w:val="75395F3E"/>
    <w:rsid w:val="75471A14"/>
    <w:rsid w:val="7709593C"/>
    <w:rsid w:val="77BF5070"/>
    <w:rsid w:val="77E209A1"/>
    <w:rsid w:val="783C3AEF"/>
    <w:rsid w:val="78F41CD4"/>
    <w:rsid w:val="799C45BC"/>
    <w:rsid w:val="7A2A4EC4"/>
    <w:rsid w:val="7B3F33A4"/>
    <w:rsid w:val="7B9D1938"/>
    <w:rsid w:val="7C4411C4"/>
    <w:rsid w:val="7CB1362C"/>
    <w:rsid w:val="7CFA5511"/>
    <w:rsid w:val="EB6FC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qFormat/>
    <w:uiPriority w:val="9"/>
    <w:pPr>
      <w:keepNext/>
      <w:keepLines/>
      <w:spacing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5"/>
    <w:qFormat/>
    <w:uiPriority w:val="0"/>
    <w:pPr>
      <w:jc w:val="left"/>
    </w:pPr>
  </w:style>
  <w:style w:type="paragraph" w:styleId="8">
    <w:name w:val="Body Text"/>
    <w:basedOn w:val="1"/>
    <w:link w:val="31"/>
    <w:qFormat/>
    <w:uiPriority w:val="0"/>
    <w:rPr>
      <w:rFonts w:ascii="仿宋_GB2312" w:eastAsia="仿宋_GB2312"/>
      <w:sz w:val="32"/>
    </w:rPr>
  </w:style>
  <w:style w:type="paragraph" w:styleId="9">
    <w:name w:val="Body Text Indent"/>
    <w:basedOn w:val="1"/>
    <w:link w:val="38"/>
    <w:unhideWhenUsed/>
    <w:qFormat/>
    <w:uiPriority w:val="99"/>
    <w:pPr>
      <w:spacing w:after="120"/>
      <w:ind w:left="420" w:leftChars="200"/>
    </w:pPr>
    <w:rPr>
      <w:rFonts w:ascii="Calibri" w:hAnsi="Calibri"/>
      <w:szCs w:val="22"/>
    </w:rPr>
  </w:style>
  <w:style w:type="paragraph" w:styleId="10">
    <w:name w:val="Plain Text"/>
    <w:basedOn w:val="1"/>
    <w:link w:val="40"/>
    <w:qFormat/>
    <w:uiPriority w:val="0"/>
    <w:rPr>
      <w:rFonts w:ascii="宋体" w:hAnsi="Courier New"/>
    </w:rPr>
  </w:style>
  <w:style w:type="paragraph" w:styleId="11">
    <w:name w:val="Date"/>
    <w:basedOn w:val="1"/>
    <w:next w:val="1"/>
    <w:qFormat/>
    <w:uiPriority w:val="0"/>
    <w:pPr>
      <w:ind w:left="100" w:leftChars="2500"/>
    </w:pPr>
    <w:rPr>
      <w:kern w:val="0"/>
    </w:rPr>
  </w:style>
  <w:style w:type="paragraph" w:styleId="12">
    <w:name w:val="Balloon Text"/>
    <w:basedOn w:val="1"/>
    <w:link w:val="37"/>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6">
    <w:name w:val="toc 2"/>
    <w:basedOn w:val="1"/>
    <w:next w:val="1"/>
    <w:unhideWhenUsed/>
    <w:qFormat/>
    <w:uiPriority w:val="39"/>
    <w:pPr>
      <w:ind w:left="420" w:leftChars="200"/>
    </w:pPr>
  </w:style>
  <w:style w:type="paragraph" w:styleId="17">
    <w:name w:val="Normal (Web)"/>
    <w:basedOn w:val="1"/>
    <w:qFormat/>
    <w:uiPriority w:val="0"/>
    <w:rPr>
      <w:sz w:val="24"/>
    </w:rPr>
  </w:style>
  <w:style w:type="paragraph" w:styleId="18">
    <w:name w:val="Title"/>
    <w:basedOn w:val="1"/>
    <w:next w:val="1"/>
    <w:link w:val="59"/>
    <w:qFormat/>
    <w:uiPriority w:val="0"/>
    <w:pPr>
      <w:spacing w:before="240" w:after="60"/>
      <w:jc w:val="center"/>
      <w:outlineLvl w:val="0"/>
    </w:pPr>
    <w:rPr>
      <w:rFonts w:asciiTheme="majorHAnsi" w:hAnsiTheme="majorHAnsi" w:eastAsiaTheme="majorEastAsia" w:cstheme="majorBidi"/>
      <w:b/>
      <w:bCs/>
      <w:sz w:val="32"/>
      <w:szCs w:val="32"/>
    </w:rPr>
  </w:style>
  <w:style w:type="paragraph" w:styleId="19">
    <w:name w:val="annotation subject"/>
    <w:basedOn w:val="7"/>
    <w:next w:val="7"/>
    <w:link w:val="43"/>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99"/>
    <w:rPr>
      <w:color w:val="800080"/>
      <w:u w:val="single"/>
    </w:rPr>
  </w:style>
  <w:style w:type="character" w:styleId="26">
    <w:name w:val="Emphasis"/>
    <w:qFormat/>
    <w:uiPriority w:val="20"/>
    <w:rPr>
      <w:i/>
      <w:iCs/>
    </w:rPr>
  </w:style>
  <w:style w:type="character" w:styleId="27">
    <w:name w:val="Hyperlink"/>
    <w:qFormat/>
    <w:uiPriority w:val="99"/>
    <w:rPr>
      <w:rFonts w:cs="Times New Roman"/>
      <w:color w:val="1F4F88"/>
      <w:u w:val="none"/>
    </w:rPr>
  </w:style>
  <w:style w:type="character" w:styleId="28">
    <w:name w:val="annotation reference"/>
    <w:qFormat/>
    <w:uiPriority w:val="0"/>
    <w:rPr>
      <w:sz w:val="21"/>
      <w:szCs w:val="21"/>
    </w:rPr>
  </w:style>
  <w:style w:type="character" w:customStyle="1" w:styleId="29">
    <w:name w:val="Char Char3"/>
    <w:qFormat/>
    <w:uiPriority w:val="0"/>
    <w:rPr>
      <w:rFonts w:ascii="宋体" w:hAnsi="Courier New" w:eastAsia="宋体"/>
      <w:kern w:val="2"/>
      <w:sz w:val="21"/>
      <w:lang w:val="en-US" w:eastAsia="zh-CN" w:bidi="ar-SA"/>
    </w:rPr>
  </w:style>
  <w:style w:type="character" w:customStyle="1" w:styleId="30">
    <w:name w:val="纯文本 Char"/>
    <w:qFormat/>
    <w:uiPriority w:val="0"/>
    <w:rPr>
      <w:rFonts w:ascii="宋体" w:hAnsi="Courier New" w:eastAsia="宋体"/>
      <w:kern w:val="2"/>
      <w:sz w:val="21"/>
      <w:lang w:val="en-US" w:eastAsia="zh-CN" w:bidi="ar-SA"/>
    </w:rPr>
  </w:style>
  <w:style w:type="character" w:customStyle="1" w:styleId="31">
    <w:name w:val="正文文本 字符"/>
    <w:link w:val="8"/>
    <w:qFormat/>
    <w:uiPriority w:val="0"/>
    <w:rPr>
      <w:rFonts w:ascii="仿宋_GB2312" w:eastAsia="仿宋_GB2312"/>
      <w:kern w:val="2"/>
      <w:sz w:val="32"/>
    </w:rPr>
  </w:style>
  <w:style w:type="character" w:customStyle="1" w:styleId="32">
    <w:name w:val="页脚 字符"/>
    <w:link w:val="13"/>
    <w:qFormat/>
    <w:uiPriority w:val="99"/>
    <w:rPr>
      <w:kern w:val="2"/>
      <w:sz w:val="18"/>
      <w:szCs w:val="18"/>
    </w:rPr>
  </w:style>
  <w:style w:type="character" w:customStyle="1" w:styleId="33">
    <w:name w:val="标题 3 字符"/>
    <w:link w:val="5"/>
    <w:qFormat/>
    <w:uiPriority w:val="9"/>
    <w:rPr>
      <w:rFonts w:eastAsia="宋体" w:cs="Times New Roman"/>
      <w:b/>
      <w:bCs/>
      <w:kern w:val="2"/>
      <w:sz w:val="32"/>
      <w:szCs w:val="32"/>
    </w:rPr>
  </w:style>
  <w:style w:type="character" w:customStyle="1" w:styleId="34">
    <w:name w:val="正文文本 Char"/>
    <w:qFormat/>
    <w:uiPriority w:val="0"/>
    <w:rPr>
      <w:rFonts w:ascii="仿宋_GB2312" w:eastAsia="仿宋_GB2312"/>
      <w:kern w:val="2"/>
      <w:sz w:val="32"/>
    </w:rPr>
  </w:style>
  <w:style w:type="character" w:customStyle="1" w:styleId="35">
    <w:name w:val="批注文字 字符"/>
    <w:link w:val="7"/>
    <w:qFormat/>
    <w:uiPriority w:val="0"/>
    <w:rPr>
      <w:kern w:val="2"/>
      <w:sz w:val="21"/>
    </w:rPr>
  </w:style>
  <w:style w:type="character" w:customStyle="1" w:styleId="36">
    <w:name w:val="apple-converted-space"/>
    <w:basedOn w:val="22"/>
    <w:qFormat/>
    <w:uiPriority w:val="0"/>
  </w:style>
  <w:style w:type="character" w:customStyle="1" w:styleId="37">
    <w:name w:val="批注框文本 字符"/>
    <w:link w:val="12"/>
    <w:qFormat/>
    <w:uiPriority w:val="99"/>
    <w:rPr>
      <w:kern w:val="2"/>
      <w:sz w:val="18"/>
      <w:szCs w:val="18"/>
    </w:rPr>
  </w:style>
  <w:style w:type="character" w:customStyle="1" w:styleId="38">
    <w:name w:val="正文文本缩进 字符"/>
    <w:link w:val="9"/>
    <w:qFormat/>
    <w:uiPriority w:val="99"/>
    <w:rPr>
      <w:rFonts w:ascii="Calibri" w:hAnsi="Calibri" w:eastAsia="宋体" w:cs="Times New Roman"/>
      <w:kern w:val="2"/>
      <w:sz w:val="21"/>
      <w:szCs w:val="22"/>
    </w:rPr>
  </w:style>
  <w:style w:type="character" w:customStyle="1" w:styleId="39">
    <w:name w:val="Char Char5"/>
    <w:qFormat/>
    <w:uiPriority w:val="0"/>
    <w:rPr>
      <w:rFonts w:ascii="宋体" w:hAnsi="Courier New" w:eastAsia="宋体"/>
      <w:kern w:val="2"/>
      <w:sz w:val="21"/>
      <w:lang w:val="en-US" w:eastAsia="zh-CN" w:bidi="ar-SA"/>
    </w:rPr>
  </w:style>
  <w:style w:type="character" w:customStyle="1" w:styleId="40">
    <w:name w:val="纯文本 字符1"/>
    <w:link w:val="10"/>
    <w:qFormat/>
    <w:uiPriority w:val="0"/>
    <w:rPr>
      <w:rFonts w:ascii="宋体" w:hAnsi="Courier New" w:eastAsia="宋体"/>
      <w:kern w:val="2"/>
      <w:sz w:val="21"/>
      <w:lang w:val="en-US" w:eastAsia="zh-CN" w:bidi="ar-SA"/>
    </w:rPr>
  </w:style>
  <w:style w:type="character" w:customStyle="1" w:styleId="41">
    <w:name w:val="纯文本 字符"/>
    <w:qFormat/>
    <w:uiPriority w:val="0"/>
    <w:rPr>
      <w:rFonts w:ascii="宋体" w:hAnsi="Courier New" w:eastAsia="宋体"/>
    </w:rPr>
  </w:style>
  <w:style w:type="character" w:customStyle="1" w:styleId="42">
    <w:name w:val="页眉 字符"/>
    <w:link w:val="14"/>
    <w:qFormat/>
    <w:uiPriority w:val="99"/>
    <w:rPr>
      <w:rFonts w:eastAsia="宋体"/>
      <w:kern w:val="2"/>
      <w:sz w:val="18"/>
      <w:szCs w:val="18"/>
      <w:lang w:val="en-US" w:eastAsia="zh-CN" w:bidi="ar-SA"/>
    </w:rPr>
  </w:style>
  <w:style w:type="character" w:customStyle="1" w:styleId="43">
    <w:name w:val="批注主题 字符"/>
    <w:link w:val="19"/>
    <w:qFormat/>
    <w:uiPriority w:val="0"/>
    <w:rPr>
      <w:b/>
      <w:bCs/>
      <w:kern w:val="2"/>
      <w:sz w:val="21"/>
    </w:rPr>
  </w:style>
  <w:style w:type="character" w:customStyle="1" w:styleId="44">
    <w:name w:val="Char Char2"/>
    <w:qFormat/>
    <w:uiPriority w:val="0"/>
    <w:rPr>
      <w:rFonts w:ascii="宋体" w:hAnsi="Courier New" w:cs="宋体"/>
      <w:kern w:val="2"/>
      <w:sz w:val="21"/>
      <w:szCs w:val="21"/>
    </w:rPr>
  </w:style>
  <w:style w:type="character" w:customStyle="1" w:styleId="45">
    <w:name w:val="HTML Markup"/>
    <w:qFormat/>
    <w:uiPriority w:val="0"/>
    <w:rPr>
      <w:vanish/>
      <w:color w:val="FF0000"/>
    </w:rPr>
  </w:style>
  <w:style w:type="character" w:customStyle="1" w:styleId="46">
    <w:name w:val="纯文本 Char3"/>
    <w:qFormat/>
    <w:uiPriority w:val="0"/>
    <w:rPr>
      <w:rFonts w:ascii="宋体" w:hAnsi="Courier New" w:eastAsia="宋体"/>
      <w:kern w:val="2"/>
      <w:sz w:val="21"/>
      <w:lang w:val="en-US" w:eastAsia="zh-CN" w:bidi="ar-SA"/>
    </w:rPr>
  </w:style>
  <w:style w:type="character" w:customStyle="1" w:styleId="47">
    <w:name w:val="正文文本缩进 Char"/>
    <w:link w:val="48"/>
    <w:qFormat/>
    <w:uiPriority w:val="0"/>
    <w:rPr>
      <w:kern w:val="2"/>
      <w:sz w:val="21"/>
    </w:rPr>
  </w:style>
  <w:style w:type="paragraph" w:customStyle="1" w:styleId="48">
    <w:name w:val="正文文本缩进1"/>
    <w:basedOn w:val="1"/>
    <w:link w:val="47"/>
    <w:qFormat/>
    <w:uiPriority w:val="0"/>
    <w:pPr>
      <w:spacing w:after="120"/>
      <w:ind w:left="420" w:leftChars="200"/>
    </w:pPr>
  </w:style>
  <w:style w:type="paragraph" w:customStyle="1" w:styleId="49">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2">
    <w:name w:val="List Paragraph"/>
    <w:basedOn w:val="1"/>
    <w:qFormat/>
    <w:uiPriority w:val="34"/>
    <w:pPr>
      <w:ind w:firstLine="420" w:firstLineChars="200"/>
    </w:pPr>
    <w:rPr>
      <w:rFonts w:ascii="Calibri" w:hAnsi="Calibri"/>
      <w:szCs w:val="22"/>
    </w:rPr>
  </w:style>
  <w:style w:type="paragraph" w:customStyle="1" w:styleId="53">
    <w:name w:val="列出段落1"/>
    <w:basedOn w:val="1"/>
    <w:qFormat/>
    <w:uiPriority w:val="34"/>
    <w:pPr>
      <w:ind w:firstLine="420" w:firstLineChars="200"/>
    </w:pPr>
    <w:rPr>
      <w:rFonts w:ascii="Calibri" w:hAnsi="Calibri"/>
      <w:szCs w:val="22"/>
    </w:rPr>
  </w:style>
  <w:style w:type="paragraph" w:customStyle="1" w:styleId="54">
    <w:name w:val="二级列表 Char"/>
    <w:basedOn w:val="1"/>
    <w:qFormat/>
    <w:uiPriority w:val="0"/>
    <w:rPr>
      <w:rFonts w:ascii="Calibri" w:hAnsi="Calibri"/>
    </w:rPr>
  </w:style>
  <w:style w:type="character" w:customStyle="1" w:styleId="55">
    <w:name w:val="style61"/>
    <w:qFormat/>
    <w:uiPriority w:val="0"/>
  </w:style>
  <w:style w:type="character" w:customStyle="1" w:styleId="56">
    <w:name w:val="标题 1 字符"/>
    <w:basedOn w:val="22"/>
    <w:link w:val="3"/>
    <w:qFormat/>
    <w:uiPriority w:val="0"/>
    <w:rPr>
      <w:b/>
      <w:bCs/>
      <w:kern w:val="44"/>
      <w:sz w:val="44"/>
      <w:szCs w:val="44"/>
    </w:rPr>
  </w:style>
  <w:style w:type="paragraph" w:customStyle="1" w:styleId="5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标题 2 字符"/>
    <w:basedOn w:val="22"/>
    <w:link w:val="4"/>
    <w:semiHidden/>
    <w:qFormat/>
    <w:uiPriority w:val="0"/>
    <w:rPr>
      <w:rFonts w:asciiTheme="majorHAnsi" w:hAnsiTheme="majorHAnsi" w:eastAsiaTheme="majorEastAsia" w:cstheme="majorBidi"/>
      <w:b/>
      <w:bCs/>
      <w:kern w:val="2"/>
      <w:sz w:val="32"/>
      <w:szCs w:val="32"/>
    </w:rPr>
  </w:style>
  <w:style w:type="character" w:customStyle="1" w:styleId="59">
    <w:name w:val="标题 字符"/>
    <w:basedOn w:val="22"/>
    <w:link w:val="18"/>
    <w:qFormat/>
    <w:uiPriority w:val="0"/>
    <w:rPr>
      <w:rFonts w:asciiTheme="majorHAnsi" w:hAnsiTheme="majorHAnsi" w:eastAsiaTheme="majorEastAsia" w:cstheme="majorBidi"/>
      <w:b/>
      <w:bCs/>
      <w:kern w:val="2"/>
      <w:sz w:val="32"/>
      <w:szCs w:val="32"/>
    </w:rPr>
  </w:style>
  <w:style w:type="paragraph" w:customStyle="1" w:styleId="6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1">
    <w:name w:val="font01"/>
    <w:qFormat/>
    <w:uiPriority w:val="0"/>
    <w:rPr>
      <w:rFonts w:hint="eastAsia" w:ascii="宋体" w:hAnsi="宋体" w:eastAsia="宋体" w:cs="宋体"/>
      <w:color w:val="000000"/>
      <w:sz w:val="22"/>
      <w:szCs w:val="22"/>
      <w:u w:val="none"/>
    </w:rPr>
  </w:style>
  <w:style w:type="paragraph" w:customStyle="1" w:styleId="62">
    <w:name w:val="Table Text"/>
    <w:basedOn w:val="1"/>
    <w:semiHidden/>
    <w:qFormat/>
    <w:uiPriority w:val="0"/>
    <w:rPr>
      <w:rFonts w:ascii="宋体" w:hAnsi="宋体" w:eastAsia="宋体" w:cs="宋体"/>
      <w:sz w:val="24"/>
      <w:szCs w:val="24"/>
      <w:lang w:val="en-US" w:eastAsia="en-US" w:bidi="ar-SA"/>
    </w:rPr>
  </w:style>
  <w:style w:type="table" w:customStyle="1" w:styleId="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6626</Words>
  <Characters>6832</Characters>
  <Lines>99</Lines>
  <Paragraphs>28</Paragraphs>
  <TotalTime>15</TotalTime>
  <ScaleCrop>false</ScaleCrop>
  <LinksUpToDate>false</LinksUpToDate>
  <CharactersWithSpaces>7304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2021-05-06T08:59:00Z</dcterms:created>
  <dc:creator>微软用户</dc:creator>
  <cp:lastModifiedBy>张卫波</cp:lastModifiedBy>
  <cp:lastPrinted>2020-02-06T09:56:00Z</cp:lastPrinted>
  <dcterms:modified xsi:type="dcterms:W3CDTF">2025-08-04T06:21:58Z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E67A7378AF054A04BEA1C92E54CC2730</vt:lpwstr>
  </property>
  <property fmtid="{D5CDD505-2E9C-101B-9397-08002B2CF9AE}" pid="4" name="KSOTemplateDocerSaveRecord">
    <vt:lpwstr>eyJoZGlkIjoiNDRkZDIwYTQ5MjlhYjE0NTEzZDAzZjgyMTRmY2YwZTgiLCJ1c2VySWQiOiIxMDIwMzI4MDU5In0=</vt:lpwstr>
  </property>
</Properties>
</file>