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6"/>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32F2E230">
      <w:pPr>
        <w:ind w:right="280"/>
        <w:jc w:val="center"/>
        <w:rPr>
          <w:sz w:val="28"/>
          <w:szCs w:val="28"/>
          <w:highlight w:val="none"/>
          <w:u w:val="none"/>
        </w:rPr>
      </w:pPr>
      <w:r>
        <w:rPr>
          <w:rFonts w:hint="eastAsia" w:ascii="楷体_GB2312" w:hAnsi="宋体" w:eastAsia="楷体_GB2312"/>
          <w:sz w:val="52"/>
          <w:szCs w:val="52"/>
          <w:lang w:val="en-US" w:eastAsia="zh-CN"/>
        </w:rPr>
        <w:t>济南卡车制造公司</w:t>
      </w:r>
      <w:r>
        <w:rPr>
          <w:rFonts w:hint="eastAsia" w:ascii="楷体_GB2312" w:hAnsi="宋体" w:eastAsia="楷体_GB2312"/>
          <w:sz w:val="52"/>
          <w:szCs w:val="52"/>
          <w:highlight w:val="none"/>
          <w:lang w:val="en-US" w:eastAsia="zh-CN"/>
        </w:rPr>
        <w:t>车架二部前宽后窄折弯机维修项目</w:t>
      </w: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u w:val="single"/>
          <w:lang w:val="en-US" w:eastAsia="zh-CN"/>
        </w:rPr>
        <w:t xml:space="preserve">  ZBGL2026070295 </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lang w:val="en-US" w:eastAsia="zh-CN"/>
        </w:rPr>
        <w:t>济南卡车股份</w:t>
      </w:r>
      <w:r>
        <w:rPr>
          <w:rFonts w:hint="eastAsia" w:ascii="宋体" w:hAnsi="宋体"/>
          <w:sz w:val="28"/>
          <w:szCs w:val="28"/>
        </w:rPr>
        <w:t>有限公司</w:t>
      </w:r>
    </w:p>
    <w:p w14:paraId="09CB3C92">
      <w:pPr>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u w:val="single"/>
          <w:lang w:val="en-US" w:eastAsia="zh-CN"/>
        </w:rPr>
        <w:t>26</w:t>
      </w:r>
      <w:r>
        <w:rPr>
          <w:rFonts w:hint="eastAsia" w:ascii="宋体" w:hAnsi="宋体"/>
          <w:sz w:val="28"/>
          <w:szCs w:val="28"/>
          <w:u w:val="single"/>
        </w:rPr>
        <w:t>年</w:t>
      </w:r>
      <w:r>
        <w:rPr>
          <w:rFonts w:hint="eastAsia" w:ascii="宋体" w:hAnsi="宋体"/>
          <w:sz w:val="28"/>
          <w:szCs w:val="28"/>
          <w:u w:val="single"/>
          <w:lang w:val="en-US" w:eastAsia="zh-CN"/>
        </w:rPr>
        <w:t>7</w:t>
      </w:r>
      <w:r>
        <w:rPr>
          <w:rFonts w:hint="eastAsia" w:ascii="宋体" w:hAnsi="宋体"/>
          <w:sz w:val="28"/>
          <w:szCs w:val="28"/>
          <w:u w:val="single"/>
        </w:rPr>
        <w:t>月</w:t>
      </w: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Borders>
            <w:top w:val="none" w:sz="0" w:space="0"/>
            <w:left w:val="none" w:sz="0" w:space="0"/>
            <w:bottom w:val="none" w:sz="0" w:space="0"/>
            <w:right w:val="none" w:sz="0" w:space="0"/>
          </w:pgBorders>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70"/>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31F6939F">
          <w:pPr>
            <w:pStyle w:val="23"/>
            <w:tabs>
              <w:tab w:val="right" w:leader="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_Toc13479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_Toc13479 \h </w:instrText>
          </w:r>
          <w:r>
            <w:fldChar w:fldCharType="separate"/>
          </w:r>
          <w:r>
            <w:t>- 1 -</w:t>
          </w:r>
          <w:r>
            <w:fldChar w:fldCharType="end"/>
          </w:r>
          <w:r>
            <w:rPr>
              <w:rFonts w:hint="eastAsia" w:ascii="Calibri" w:hAnsi="Calibri"/>
              <w:bCs/>
              <w:kern w:val="44"/>
              <w:szCs w:val="44"/>
            </w:rPr>
            <w:fldChar w:fldCharType="end"/>
          </w:r>
        </w:p>
        <w:p w14:paraId="5C944B94">
          <w:pPr>
            <w:pStyle w:val="23"/>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_Toc31065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_Toc31065 \h </w:instrText>
          </w:r>
          <w:r>
            <w:fldChar w:fldCharType="separate"/>
          </w:r>
          <w:r>
            <w:t>- 4 -</w:t>
          </w:r>
          <w:r>
            <w:fldChar w:fldCharType="end"/>
          </w:r>
          <w:r>
            <w:rPr>
              <w:rFonts w:hint="eastAsia" w:ascii="Calibri" w:hAnsi="Calibri" w:eastAsia="宋体" w:cs="Times New Roman"/>
              <w:bCs/>
              <w:kern w:val="44"/>
              <w:szCs w:val="44"/>
            </w:rPr>
            <w:fldChar w:fldCharType="end"/>
          </w:r>
        </w:p>
        <w:p w14:paraId="50B8BCCA">
          <w:pPr>
            <w:pStyle w:val="23"/>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_Toc16766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二</w:t>
          </w:r>
          <w:r>
            <w:rPr>
              <w:rFonts w:hint="eastAsia"/>
            </w:rPr>
            <w:t>部分</w:t>
          </w:r>
          <w:r>
            <w:rPr>
              <w:rFonts w:hint="eastAsia"/>
              <w:lang w:val="en-US" w:eastAsia="zh-CN"/>
            </w:rPr>
            <w:t xml:space="preserve"> 供方资质要求</w:t>
          </w:r>
          <w:r>
            <w:tab/>
          </w:r>
          <w:r>
            <w:fldChar w:fldCharType="begin"/>
          </w:r>
          <w:r>
            <w:instrText xml:space="preserve"> PAGEREF _Toc16766 \h </w:instrText>
          </w:r>
          <w:r>
            <w:fldChar w:fldCharType="separate"/>
          </w:r>
          <w:r>
            <w:t>- 14 -</w:t>
          </w:r>
          <w:r>
            <w:fldChar w:fldCharType="end"/>
          </w:r>
          <w:r>
            <w:rPr>
              <w:rFonts w:hint="eastAsia" w:ascii="Calibri" w:hAnsi="Calibri" w:eastAsia="宋体" w:cs="Times New Roman"/>
              <w:bCs/>
              <w:kern w:val="44"/>
              <w:szCs w:val="44"/>
            </w:rPr>
            <w:fldChar w:fldCharType="end"/>
          </w:r>
        </w:p>
        <w:p w14:paraId="101CF8DA">
          <w:pPr>
            <w:pStyle w:val="23"/>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_Toc32462 </w:instrText>
          </w:r>
          <w:r>
            <w:rPr>
              <w:rFonts w:hint="eastAsia" w:ascii="Calibri" w:hAnsi="Calibri" w:eastAsia="宋体" w:cs="Times New Roman"/>
              <w:bCs/>
              <w:kern w:val="44"/>
              <w:szCs w:val="44"/>
            </w:rPr>
            <w:fldChar w:fldCharType="separate"/>
          </w:r>
          <w:r>
            <w:rPr>
              <w:rFonts w:hint="eastAsia"/>
              <w:lang w:val="en-US" w:eastAsia="zh-CN"/>
            </w:rPr>
            <w:t>第三部分 商务标书</w:t>
          </w:r>
          <w:r>
            <w:tab/>
          </w:r>
          <w:r>
            <w:fldChar w:fldCharType="begin"/>
          </w:r>
          <w:r>
            <w:instrText xml:space="preserve"> PAGEREF _Toc32462 \h </w:instrText>
          </w:r>
          <w:r>
            <w:fldChar w:fldCharType="separate"/>
          </w:r>
          <w:r>
            <w:t>- 15 -</w:t>
          </w:r>
          <w:r>
            <w:fldChar w:fldCharType="end"/>
          </w:r>
          <w:r>
            <w:rPr>
              <w:rFonts w:hint="eastAsia" w:ascii="Calibri" w:hAnsi="Calibri" w:eastAsia="宋体" w:cs="Times New Roman"/>
              <w:bCs/>
              <w:kern w:val="44"/>
              <w:szCs w:val="44"/>
            </w:rPr>
            <w:fldChar w:fldCharType="end"/>
          </w:r>
        </w:p>
        <w:p w14:paraId="24F43F87">
          <w:pPr>
            <w:pStyle w:val="23"/>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_Toc15444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四</w:t>
          </w:r>
          <w:r>
            <w:rPr>
              <w:rFonts w:hint="eastAsia"/>
            </w:rPr>
            <w:t>部分</w:t>
          </w:r>
          <w:r>
            <w:rPr>
              <w:rFonts w:hint="eastAsia"/>
              <w:lang w:val="en-US" w:eastAsia="zh-CN"/>
            </w:rPr>
            <w:t xml:space="preserve"> 技术标书</w:t>
          </w:r>
          <w:r>
            <w:tab/>
          </w:r>
          <w:r>
            <w:fldChar w:fldCharType="begin"/>
          </w:r>
          <w:r>
            <w:instrText xml:space="preserve"> PAGEREF _Toc15444 \h </w:instrText>
          </w:r>
          <w:r>
            <w:fldChar w:fldCharType="separate"/>
          </w:r>
          <w:r>
            <w:t>- 17 -</w:t>
          </w:r>
          <w:r>
            <w:fldChar w:fldCharType="end"/>
          </w:r>
          <w:r>
            <w:rPr>
              <w:rFonts w:hint="eastAsia" w:ascii="Calibri" w:hAnsi="Calibri" w:eastAsia="宋体" w:cs="Times New Roman"/>
              <w:bCs/>
              <w:kern w:val="44"/>
              <w:szCs w:val="44"/>
            </w:rPr>
            <w:fldChar w:fldCharType="end"/>
          </w:r>
        </w:p>
        <w:p w14:paraId="2302A9CD">
          <w:pPr>
            <w:pStyle w:val="23"/>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_Toc16207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五</w:t>
          </w:r>
          <w:r>
            <w:rPr>
              <w:rFonts w:hint="eastAsia"/>
            </w:rPr>
            <w:t>部分</w:t>
          </w:r>
          <w:r>
            <w:rPr>
              <w:rFonts w:hint="eastAsia"/>
              <w:lang w:val="en-US" w:eastAsia="zh-CN"/>
            </w:rPr>
            <w:t xml:space="preserve"> 投标文件附件</w:t>
          </w:r>
          <w:r>
            <w:tab/>
          </w:r>
          <w:r>
            <w:fldChar w:fldCharType="begin"/>
          </w:r>
          <w:r>
            <w:instrText xml:space="preserve"> PAGEREF _Toc16207 \h </w:instrText>
          </w:r>
          <w:r>
            <w:fldChar w:fldCharType="separate"/>
          </w:r>
          <w:r>
            <w:t>- 24 -</w:t>
          </w:r>
          <w:r>
            <w:fldChar w:fldCharType="end"/>
          </w:r>
          <w:r>
            <w:rPr>
              <w:rFonts w:hint="eastAsia" w:ascii="Calibri" w:hAnsi="Calibri" w:eastAsia="宋体" w:cs="Times New Roman"/>
              <w:bCs/>
              <w:kern w:val="44"/>
              <w:szCs w:val="44"/>
            </w:rPr>
            <w:fldChar w:fldCharType="end"/>
          </w:r>
        </w:p>
        <w:p w14:paraId="6617A57C">
          <w:pPr>
            <w:pStyle w:val="23"/>
          </w:pPr>
          <w:r>
            <w:rPr>
              <w:rFonts w:hint="eastAsia" w:ascii="Calibri" w:hAnsi="Calibri" w:eastAsia="宋体" w:cs="Times New Roman"/>
              <w:bCs/>
              <w:kern w:val="44"/>
              <w:szCs w:val="44"/>
            </w:rPr>
            <w:fldChar w:fldCharType="end"/>
          </w:r>
        </w:p>
      </w:sdtContent>
    </w:sdt>
    <w:p w14:paraId="582BF911">
      <w:pPr>
        <w:pStyle w:val="17"/>
        <w:tabs>
          <w:tab w:val="left" w:pos="2940"/>
        </w:tabs>
        <w:spacing w:line="360" w:lineRule="auto"/>
      </w:pPr>
      <w:r>
        <w:tab/>
      </w:r>
    </w:p>
    <w:p w14:paraId="29FEE1FC">
      <w:pPr>
        <w:pStyle w:val="17"/>
        <w:spacing w:line="360" w:lineRule="auto"/>
        <w:jc w:val="center"/>
      </w:pPr>
    </w:p>
    <w:p w14:paraId="1A6E7B1A">
      <w:pPr>
        <w:pStyle w:val="17"/>
        <w:spacing w:line="360" w:lineRule="auto"/>
        <w:jc w:val="center"/>
        <w:sectPr>
          <w:pgSz w:w="11906" w:h="16838"/>
          <w:pgMar w:top="1701" w:right="1418" w:bottom="1134" w:left="1418" w:header="851" w:footer="992" w:gutter="0"/>
          <w:pgBorders>
            <w:top w:val="none" w:sz="0" w:space="0"/>
            <w:left w:val="none" w:sz="0" w:space="0"/>
            <w:bottom w:val="none" w:sz="0" w:space="0"/>
            <w:right w:val="none" w:sz="0" w:space="0"/>
          </w:pgBorders>
          <w:pgNumType w:fmt="numberInDash" w:start="1"/>
          <w:cols w:space="720" w:num="1"/>
          <w:titlePg/>
          <w:docGrid w:type="lines" w:linePitch="312" w:charSpace="0"/>
        </w:sectPr>
      </w:pPr>
    </w:p>
    <w:p w14:paraId="65B82B4B">
      <w:pPr>
        <w:pStyle w:val="73"/>
        <w:rPr>
          <w:rFonts w:hint="eastAsia"/>
        </w:rPr>
      </w:pPr>
      <w:bookmarkStart w:id="0" w:name="_Toc47976587"/>
      <w:bookmarkStart w:id="1" w:name="_Toc13479"/>
      <w:r>
        <w:rPr>
          <w:rFonts w:hint="eastAsia"/>
        </w:rPr>
        <w:t>招标公告</w:t>
      </w:r>
      <w:bookmarkEnd w:id="0"/>
      <w:bookmarkEnd w:id="1"/>
      <w:bookmarkStart w:id="2" w:name="_Toc32474"/>
    </w:p>
    <w:p w14:paraId="5953C7BF">
      <w:pPr>
        <w:pStyle w:val="73"/>
        <w:outlineLvl w:val="9"/>
        <w:rPr>
          <w:rFonts w:hint="eastAsia"/>
          <w:sz w:val="28"/>
        </w:rPr>
      </w:pPr>
      <w:r>
        <w:rPr>
          <w:rFonts w:hint="eastAsia" w:ascii="宋体" w:eastAsia="宋体" w:cs="Times New Roman"/>
          <w:b/>
          <w:bCs/>
          <w:kern w:val="2"/>
          <w:sz w:val="28"/>
          <w:szCs w:val="20"/>
          <w:highlight w:val="yellow"/>
          <w:u w:val="single"/>
          <w:lang w:val="en-US" w:eastAsia="zh-CN" w:bidi="ar-SA"/>
        </w:rPr>
        <w:t>车架二部前宽后窄折弯机维修项目</w:t>
      </w:r>
      <w:r>
        <w:rPr>
          <w:rFonts w:hint="eastAsia"/>
          <w:sz w:val="28"/>
        </w:rPr>
        <w:t>招标公告</w:t>
      </w:r>
      <w:bookmarkEnd w:id="2"/>
    </w:p>
    <w:p w14:paraId="3B867C39">
      <w:pPr>
        <w:pStyle w:val="73"/>
        <w:rPr>
          <w:rFonts w:hint="eastAsia"/>
        </w:rPr>
      </w:pPr>
    </w:p>
    <w:p w14:paraId="2A47C58A">
      <w:pPr>
        <w:pStyle w:val="74"/>
      </w:pPr>
      <w:bookmarkStart w:id="3" w:name="_Toc47976588"/>
      <w:r>
        <w:rPr>
          <w:rFonts w:hint="eastAsia"/>
        </w:rPr>
        <w:t>项目名称及项目编号</w:t>
      </w:r>
      <w:bookmarkEnd w:id="3"/>
    </w:p>
    <w:p w14:paraId="08D8CFA4">
      <w:pPr>
        <w:pStyle w:val="75"/>
        <w:numPr>
          <w:ilvl w:val="0"/>
          <w:numId w:val="9"/>
        </w:numPr>
        <w:ind w:left="1130" w:leftChars="0" w:hanging="420" w:firstLineChars="0"/>
        <w:rPr>
          <w:rFonts w:hint="eastAsia" w:ascii="宋体" w:hAnsi="Courier New" w:eastAsia="宋体" w:cs="Times New Roman"/>
          <w:b/>
          <w:bCs/>
          <w:kern w:val="2"/>
          <w:sz w:val="28"/>
          <w:szCs w:val="20"/>
          <w:highlight w:val="yellow"/>
          <w:u w:val="single"/>
          <w:lang w:val="en-US" w:eastAsia="zh-CN" w:bidi="ar-SA"/>
        </w:rPr>
      </w:pPr>
      <w:r>
        <w:rPr>
          <w:rFonts w:hint="eastAsia"/>
        </w:rPr>
        <w:t>项目名称：</w:t>
      </w:r>
      <w:r>
        <w:rPr>
          <w:rFonts w:hint="eastAsia"/>
          <w:b/>
          <w:bCs/>
          <w:sz w:val="28"/>
          <w:highlight w:val="yellow"/>
          <w:u w:val="single"/>
          <w:lang w:val="en-US" w:eastAsia="zh-CN"/>
        </w:rPr>
        <w:t xml:space="preserve"> </w:t>
      </w:r>
      <w:r>
        <w:rPr>
          <w:rFonts w:hint="eastAsia" w:cs="Times New Roman"/>
          <w:b/>
          <w:bCs/>
          <w:kern w:val="2"/>
          <w:sz w:val="28"/>
          <w:szCs w:val="20"/>
          <w:highlight w:val="yellow"/>
          <w:u w:val="single"/>
          <w:lang w:val="en-US" w:eastAsia="zh-CN" w:bidi="ar-SA"/>
        </w:rPr>
        <w:t>车架二部前宽后窄折弯机维修项目</w:t>
      </w:r>
    </w:p>
    <w:p w14:paraId="15020D03">
      <w:pPr>
        <w:pStyle w:val="75"/>
        <w:numPr>
          <w:ilvl w:val="0"/>
          <w:numId w:val="9"/>
        </w:numPr>
        <w:ind w:left="1130" w:leftChars="0" w:hanging="420" w:firstLineChars="0"/>
        <w:rPr>
          <w:u w:val="single"/>
        </w:rPr>
      </w:pPr>
      <w:r>
        <w:rPr>
          <w:rFonts w:hint="eastAsia"/>
        </w:rPr>
        <w:t>项目编号：</w:t>
      </w:r>
      <w:r>
        <w:rPr>
          <w:rFonts w:hint="eastAsia" w:ascii="宋体" w:hAnsi="宋体" w:cs="宋体"/>
          <w:b/>
          <w:bCs/>
          <w:kern w:val="0"/>
          <w:sz w:val="32"/>
          <w:szCs w:val="32"/>
          <w:u w:val="single"/>
          <w:lang w:val="en-US" w:eastAsia="zh-CN"/>
        </w:rPr>
        <w:t>ZBGL2026070295</w:t>
      </w:r>
    </w:p>
    <w:p w14:paraId="0AB9F24D">
      <w:pPr>
        <w:pStyle w:val="74"/>
      </w:pPr>
      <w:bookmarkStart w:id="4" w:name="_Toc47976589"/>
      <w:r>
        <w:rPr>
          <w:rFonts w:hint="eastAsia"/>
          <w:lang w:val="en-US" w:eastAsia="zh-CN"/>
        </w:rPr>
        <w:t>项目概况</w:t>
      </w:r>
      <w:r>
        <w:rPr>
          <w:rFonts w:hint="eastAsia"/>
        </w:rPr>
        <w:t>及招标形式</w:t>
      </w:r>
      <w:bookmarkEnd w:id="4"/>
    </w:p>
    <w:p w14:paraId="18F91AE6">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textAlignment w:val="auto"/>
        <w:rPr>
          <w:rFonts w:hint="eastAsia" w:ascii="宋体" w:hAnsi="宋体" w:eastAsia="宋体" w:cs="宋体"/>
          <w:highlight w:val="yellow"/>
          <w:lang w:val="en-US" w:eastAsia="zh-CN"/>
        </w:rPr>
      </w:pPr>
      <w:r>
        <w:rPr>
          <w:rFonts w:hint="eastAsia" w:ascii="宋体" w:hAnsi="Courier New" w:eastAsia="宋体" w:cs="Times New Roman"/>
          <w:b/>
          <w:kern w:val="2"/>
          <w:sz w:val="21"/>
          <w:lang w:val="en-US" w:eastAsia="zh-CN" w:bidi="ar-SA"/>
        </w:rPr>
        <w:t>招标内容：</w:t>
      </w:r>
      <w:r>
        <w:rPr>
          <w:rFonts w:hint="eastAsia" w:ascii="宋体" w:hAnsi="宋体" w:cs="宋体"/>
          <w:highlight w:val="yellow"/>
          <w:lang w:val="en-US" w:eastAsia="zh-CN"/>
        </w:rPr>
        <w:t>前宽后窄折弯机因长时间使用油缸活塞磨损出现划痕且密封老化存在漏油现象，液压阀组内部封堵顶针磨损出现内漏造成压力偏低需使用双泵打压工作油温升温过快动主缸。定主缸出现渗油造成工件表面油污清理困难。料架3型材送料降落不到位，需手动升降一次。</w:t>
      </w:r>
      <w:r>
        <w:rPr>
          <w:rFonts w:hint="eastAsia" w:ascii="宋体" w:hAnsi="宋体" w:cs="宋体"/>
          <w:highlight w:val="yellow"/>
          <w:lang w:val="en-US" w:eastAsia="zh-CN"/>
        </w:rPr>
        <w:tab/>
      </w:r>
      <w:r>
        <w:rPr>
          <w:rFonts w:hint="eastAsia" w:ascii="宋体" w:hAnsi="宋体" w:cs="宋体"/>
          <w:highlight w:val="yellow"/>
          <w:lang w:val="en-US" w:eastAsia="zh-CN"/>
        </w:rPr>
        <w:tab/>
      </w:r>
      <w:r>
        <w:rPr>
          <w:rFonts w:hint="eastAsia" w:ascii="宋体" w:hAnsi="宋体" w:cs="宋体"/>
          <w:highlight w:val="yellow"/>
          <w:lang w:val="en-US" w:eastAsia="zh-CN"/>
        </w:rPr>
        <w:tab/>
      </w:r>
      <w:r>
        <w:rPr>
          <w:rFonts w:hint="eastAsia" w:ascii="宋体" w:hAnsi="宋体" w:cs="宋体"/>
          <w:highlight w:val="yellow"/>
          <w:lang w:val="en-US" w:eastAsia="zh-CN"/>
        </w:rPr>
        <w:tab/>
      </w:r>
      <w:r>
        <w:rPr>
          <w:rFonts w:hint="eastAsia" w:ascii="宋体" w:hAnsi="宋体" w:cs="宋体"/>
          <w:highlight w:val="yellow"/>
          <w:lang w:val="en-US" w:eastAsia="zh-CN"/>
        </w:rPr>
        <w:tab/>
      </w:r>
      <w:r>
        <w:rPr>
          <w:rFonts w:hint="eastAsia" w:ascii="宋体" w:hAnsi="宋体" w:cs="宋体"/>
          <w:highlight w:val="yellow"/>
          <w:lang w:val="en-US" w:eastAsia="zh-CN"/>
        </w:rPr>
        <w:t>需对上述问题进行维修，恢复设备正常使用。</w:t>
      </w:r>
    </w:p>
    <w:p w14:paraId="4EC58B63">
      <w:pPr>
        <w:pStyle w:val="75"/>
        <w:numPr>
          <w:ilvl w:val="0"/>
          <w:numId w:val="0"/>
        </w:numPr>
        <w:ind w:firstLine="422" w:firstLineChars="200"/>
        <w:rPr>
          <w:rFonts w:hint="eastAsia" w:eastAsia="宋体"/>
          <w:lang w:val="en-US" w:eastAsia="zh-CN"/>
        </w:rPr>
      </w:pPr>
      <w:r>
        <w:rPr>
          <w:rFonts w:hint="eastAsia"/>
        </w:rPr>
        <w:t>招标形式：</w:t>
      </w:r>
      <w:r>
        <w:rPr>
          <w:rFonts w:hint="eastAsia"/>
          <w:highlight w:val="yellow"/>
          <w:lang w:val="en-US" w:eastAsia="zh-CN"/>
        </w:rPr>
        <w:t>公开招标</w:t>
      </w:r>
    </w:p>
    <w:p w14:paraId="0B813421">
      <w:pPr>
        <w:pStyle w:val="74"/>
        <w:rPr>
          <w:highlight w:val="yellow"/>
        </w:rPr>
      </w:pPr>
      <w:bookmarkStart w:id="5" w:name="_Toc47976590"/>
      <w:r>
        <w:rPr>
          <w:rFonts w:hint="eastAsia"/>
          <w:highlight w:val="yellow"/>
        </w:rPr>
        <w:t>投标人资格要求</w:t>
      </w:r>
      <w:bookmarkEnd w:id="5"/>
    </w:p>
    <w:p w14:paraId="3B2A600C">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bookmarkStart w:id="6" w:name="_Toc47976591"/>
      <w:r>
        <w:rPr>
          <w:rFonts w:hint="eastAsia" w:ascii="宋体" w:hAnsi="宋体" w:eastAsia="宋体" w:cs="宋体"/>
          <w:highlight w:val="none"/>
          <w:lang w:val="en-US" w:eastAsia="zh-CN"/>
        </w:rPr>
        <w:t>1、公司注册资本不少于300万元（人民币）；</w:t>
      </w:r>
    </w:p>
    <w:p w14:paraId="67CC22B3">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2、公司需成立</w:t>
      </w:r>
      <w:r>
        <w:rPr>
          <w:rFonts w:hint="eastAsia" w:ascii="宋体" w:hAnsi="宋体" w:cs="宋体"/>
          <w:highlight w:val="none"/>
          <w:lang w:val="en-US" w:eastAsia="zh-CN"/>
        </w:rPr>
        <w:t>三</w:t>
      </w:r>
      <w:r>
        <w:rPr>
          <w:rFonts w:hint="eastAsia" w:ascii="宋体" w:hAnsi="宋体" w:eastAsia="宋体" w:cs="宋体"/>
          <w:highlight w:val="none"/>
          <w:lang w:val="en-US" w:eastAsia="zh-CN"/>
        </w:rPr>
        <w:t>年以上，或有相关工作经历和成功的工程案例；</w:t>
      </w:r>
    </w:p>
    <w:p w14:paraId="35836FAD">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3、在社会上和重汽集团内的其它招标过程中没有不良行为记录；无招标违规、谎报年度报告信息、提供虚假资质资料等行为和行政处罚记录；</w:t>
      </w:r>
    </w:p>
    <w:p w14:paraId="314E7FB5">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4、公司财务良好，经营稳定</w:t>
      </w:r>
      <w:r>
        <w:rPr>
          <w:rFonts w:hint="eastAsia" w:ascii="宋体" w:hAnsi="宋体" w:cs="宋体"/>
          <w:highlight w:val="none"/>
          <w:lang w:val="en-US" w:eastAsia="zh-CN"/>
        </w:rPr>
        <w:t>，具</w:t>
      </w:r>
      <w:r>
        <w:rPr>
          <w:rFonts w:hint="eastAsia" w:ascii="宋体" w:hAnsi="宋体" w:eastAsia="宋体" w:cs="宋体"/>
          <w:highlight w:val="none"/>
          <w:lang w:val="en-US" w:eastAsia="zh-CN"/>
        </w:rPr>
        <w:t>有全面履约的能力；供方之间有良好的竞争关系；</w:t>
      </w:r>
    </w:p>
    <w:p w14:paraId="6F44BEB4">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5、投标单位应具有良好的商业信誉，没有被处于责令停产、财产被冻结、接管、破产、且财务状况良好。投标单位未在“信用中国”网站（www.creditchina.gov.cn）或各级信用信息共享平台列入失信被执行人名单。</w:t>
      </w:r>
    </w:p>
    <w:p w14:paraId="7F7F81B8">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6、投标方的直接或间接股东、法定代表人、董事、监事、高管非重汽员工及其亲属；</w:t>
      </w:r>
    </w:p>
    <w:p w14:paraId="38EB26AE">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7、应签订“安全协议书”明确双方安全责任与义务；严禁拍照；</w:t>
      </w:r>
    </w:p>
    <w:p w14:paraId="1EAE3118">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8、维修队伍中主要作业人员必须具有合规的特种设备作业人员证，主要负责人应持有特种设备安全管理人员证；危险作业（登高、动火、临时线等）应经审批后实施。</w:t>
      </w:r>
    </w:p>
    <w:p w14:paraId="6801699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9、招标采购项目采用供应商直销模式进行采购，原则上不允许代理商投标</w:t>
      </w:r>
    </w:p>
    <w:p w14:paraId="76B97D53">
      <w:pPr>
        <w:pStyle w:val="74"/>
        <w:rPr>
          <w:highlight w:val="yellow"/>
        </w:rPr>
      </w:pPr>
      <w:r>
        <w:rPr>
          <w:rFonts w:hint="eastAsia"/>
          <w:highlight w:val="yellow"/>
        </w:rPr>
        <w:t>报名及招标文件的获取</w:t>
      </w:r>
      <w:bookmarkEnd w:id="6"/>
    </w:p>
    <w:p w14:paraId="1B0C7472">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4.1应标时间：凡有意参加投标者</w:t>
      </w:r>
      <w:r>
        <w:rPr>
          <w:rFonts w:hint="eastAsia" w:ascii="Times New Roman" w:hAnsi="Times New Roman" w:eastAsia="宋体" w:cs="Times New Roman"/>
          <w:color w:val="FF0000"/>
          <w:lang w:val="en-US" w:eastAsia="zh-CN"/>
        </w:rPr>
        <w:t>，请于202</w:t>
      </w:r>
      <w:r>
        <w:rPr>
          <w:rFonts w:hint="eastAsia" w:cs="Times New Roman"/>
          <w:color w:val="FF0000"/>
          <w:lang w:val="en-US" w:eastAsia="zh-CN"/>
        </w:rPr>
        <w:t>6</w:t>
      </w:r>
      <w:r>
        <w:rPr>
          <w:rFonts w:hint="eastAsia" w:ascii="Times New Roman" w:hAnsi="Times New Roman" w:eastAsia="宋体" w:cs="Times New Roman"/>
          <w:color w:val="FF0000"/>
          <w:lang w:val="en-US" w:eastAsia="zh-CN"/>
        </w:rPr>
        <w:t xml:space="preserve">年 </w:t>
      </w:r>
      <w:r>
        <w:rPr>
          <w:rFonts w:hint="eastAsia" w:cs="Times New Roman"/>
          <w:color w:val="FF0000"/>
          <w:lang w:val="en-US" w:eastAsia="zh-CN"/>
        </w:rPr>
        <w:t xml:space="preserve">7 </w:t>
      </w:r>
      <w:r>
        <w:rPr>
          <w:rFonts w:hint="eastAsia" w:ascii="Times New Roman" w:hAnsi="Times New Roman" w:eastAsia="宋体" w:cs="Times New Roman"/>
          <w:color w:val="FF0000"/>
          <w:lang w:val="en-US" w:eastAsia="zh-CN"/>
        </w:rPr>
        <w:t xml:space="preserve">月 </w:t>
      </w:r>
      <w:r>
        <w:rPr>
          <w:rFonts w:hint="eastAsia" w:cs="Times New Roman"/>
          <w:color w:val="FF0000"/>
          <w:lang w:val="en-US" w:eastAsia="zh-CN"/>
        </w:rPr>
        <w:t>22</w:t>
      </w:r>
      <w:r>
        <w:rPr>
          <w:rFonts w:hint="eastAsia" w:ascii="Times New Roman" w:hAnsi="Times New Roman" w:eastAsia="宋体" w:cs="Times New Roman"/>
          <w:color w:val="FF0000"/>
          <w:lang w:val="en-US" w:eastAsia="zh-CN"/>
        </w:rPr>
        <w:t>日中午12:00前</w:t>
      </w:r>
      <w:r>
        <w:rPr>
          <w:rFonts w:hint="eastAsia" w:ascii="Times New Roman" w:hAnsi="Times New Roman" w:eastAsia="宋体" w:cs="Times New Roman"/>
          <w:lang w:val="en-US" w:eastAsia="zh-CN"/>
        </w:rPr>
        <w:t>在重汽e采通完成应标。并按应标要求递交各种报名手续进行初审。</w:t>
      </w:r>
    </w:p>
    <w:p w14:paraId="13D6B39E">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应标时必须将厂家授权书做为附件上传，否则视为无效应标（后有附件）。</w:t>
      </w:r>
    </w:p>
    <w:p w14:paraId="7CB23054">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1）应标时间：</w:t>
      </w:r>
      <w:r>
        <w:rPr>
          <w:rFonts w:hint="eastAsia" w:ascii="Times New Roman" w:hAnsi="Times New Roman" w:eastAsia="宋体" w:cs="Times New Roman"/>
          <w:color w:val="FF0000"/>
          <w:lang w:val="en-US" w:eastAsia="zh-CN"/>
        </w:rPr>
        <w:t>202</w:t>
      </w:r>
      <w:r>
        <w:rPr>
          <w:rFonts w:hint="eastAsia" w:cs="Times New Roman"/>
          <w:color w:val="FF0000"/>
          <w:lang w:val="en-US" w:eastAsia="zh-CN"/>
        </w:rPr>
        <w:t>6</w:t>
      </w:r>
      <w:r>
        <w:rPr>
          <w:rFonts w:hint="eastAsia" w:ascii="Times New Roman" w:hAnsi="Times New Roman" w:eastAsia="宋体" w:cs="Times New Roman"/>
          <w:color w:val="FF0000"/>
          <w:lang w:val="en-US" w:eastAsia="zh-CN"/>
        </w:rPr>
        <w:t>年</w:t>
      </w:r>
      <w:r>
        <w:rPr>
          <w:rFonts w:hint="eastAsia" w:cs="Times New Roman"/>
          <w:color w:val="FF0000"/>
          <w:lang w:val="en-US" w:eastAsia="zh-CN"/>
        </w:rPr>
        <w:t>7</w:t>
      </w:r>
      <w:r>
        <w:rPr>
          <w:rFonts w:hint="eastAsia" w:ascii="Times New Roman" w:hAnsi="Times New Roman" w:eastAsia="宋体" w:cs="Times New Roman"/>
          <w:color w:val="FF0000"/>
          <w:lang w:val="en-US" w:eastAsia="zh-CN"/>
        </w:rPr>
        <w:t>月</w:t>
      </w:r>
      <w:r>
        <w:rPr>
          <w:rFonts w:hint="eastAsia" w:cs="Times New Roman"/>
          <w:color w:val="FF0000"/>
          <w:lang w:val="en-US" w:eastAsia="zh-CN"/>
        </w:rPr>
        <w:t>16</w:t>
      </w:r>
      <w:r>
        <w:rPr>
          <w:rFonts w:hint="eastAsia" w:ascii="Times New Roman" w:hAnsi="Times New Roman" w:eastAsia="宋体" w:cs="Times New Roman"/>
          <w:color w:val="FF0000"/>
          <w:lang w:val="en-US" w:eastAsia="zh-CN"/>
        </w:rPr>
        <w:t>日15时--202</w:t>
      </w:r>
      <w:r>
        <w:rPr>
          <w:rFonts w:hint="eastAsia" w:cs="Times New Roman"/>
          <w:color w:val="FF0000"/>
          <w:lang w:val="en-US" w:eastAsia="zh-CN"/>
        </w:rPr>
        <w:t>6</w:t>
      </w:r>
      <w:r>
        <w:rPr>
          <w:rFonts w:hint="eastAsia" w:ascii="Times New Roman" w:hAnsi="Times New Roman" w:eastAsia="宋体" w:cs="Times New Roman"/>
          <w:color w:val="FF0000"/>
          <w:lang w:val="en-US" w:eastAsia="zh-CN"/>
        </w:rPr>
        <w:t>年</w:t>
      </w:r>
      <w:r>
        <w:rPr>
          <w:rFonts w:hint="eastAsia" w:cs="Times New Roman"/>
          <w:color w:val="FF0000"/>
          <w:lang w:val="en-US" w:eastAsia="zh-CN"/>
        </w:rPr>
        <w:t>7</w:t>
      </w:r>
      <w:r>
        <w:rPr>
          <w:rFonts w:hint="eastAsia" w:ascii="Times New Roman" w:hAnsi="Times New Roman" w:eastAsia="宋体" w:cs="Times New Roman"/>
          <w:color w:val="FF0000"/>
          <w:lang w:val="en-US" w:eastAsia="zh-CN"/>
        </w:rPr>
        <w:t>月</w:t>
      </w:r>
      <w:r>
        <w:rPr>
          <w:rFonts w:hint="eastAsia" w:cs="Times New Roman"/>
          <w:color w:val="FF0000"/>
          <w:lang w:val="en-US" w:eastAsia="zh-CN"/>
        </w:rPr>
        <w:t>22</w:t>
      </w:r>
      <w:r>
        <w:rPr>
          <w:rFonts w:hint="eastAsia" w:ascii="Times New Roman" w:hAnsi="Times New Roman" w:eastAsia="宋体" w:cs="Times New Roman"/>
          <w:color w:val="FF0000"/>
          <w:lang w:val="en-US" w:eastAsia="zh-CN"/>
        </w:rPr>
        <w:t>日1</w:t>
      </w:r>
      <w:r>
        <w:rPr>
          <w:rFonts w:hint="eastAsia" w:cs="Times New Roman"/>
          <w:color w:val="FF0000"/>
          <w:lang w:val="en-US" w:eastAsia="zh-CN"/>
        </w:rPr>
        <w:t>5</w:t>
      </w:r>
      <w:r>
        <w:rPr>
          <w:rFonts w:hint="eastAsia" w:ascii="Times New Roman" w:hAnsi="Times New Roman" w:eastAsia="宋体" w:cs="Times New Roman"/>
          <w:color w:val="FF0000"/>
          <w:lang w:val="en-US" w:eastAsia="zh-CN"/>
        </w:rPr>
        <w:t>时</w:t>
      </w:r>
    </w:p>
    <w:p w14:paraId="6CEA3340">
      <w:pPr>
        <w:keepNext w:val="0"/>
        <w:keepLines w:val="0"/>
        <w:pageBreakBefore w:val="0"/>
        <w:widowControl w:val="0"/>
        <w:tabs>
          <w:tab w:val="left" w:pos="7801"/>
        </w:tabs>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2）投标时间：</w:t>
      </w:r>
      <w:r>
        <w:rPr>
          <w:rFonts w:hint="eastAsia" w:ascii="Times New Roman" w:hAnsi="Times New Roman" w:eastAsia="宋体" w:cs="Times New Roman"/>
          <w:color w:val="FF0000"/>
          <w:lang w:val="en-US" w:eastAsia="zh-CN"/>
        </w:rPr>
        <w:t>202</w:t>
      </w:r>
      <w:r>
        <w:rPr>
          <w:rFonts w:hint="eastAsia" w:cs="Times New Roman"/>
          <w:color w:val="FF0000"/>
          <w:lang w:val="en-US" w:eastAsia="zh-CN"/>
        </w:rPr>
        <w:t>6</w:t>
      </w:r>
      <w:r>
        <w:rPr>
          <w:rFonts w:hint="eastAsia" w:ascii="Times New Roman" w:hAnsi="Times New Roman" w:eastAsia="宋体" w:cs="Times New Roman"/>
          <w:color w:val="FF0000"/>
          <w:lang w:val="en-US" w:eastAsia="zh-CN"/>
        </w:rPr>
        <w:t>年</w:t>
      </w:r>
      <w:r>
        <w:rPr>
          <w:rFonts w:hint="eastAsia" w:cs="Times New Roman"/>
          <w:color w:val="FF0000"/>
          <w:lang w:val="en-US" w:eastAsia="zh-CN"/>
        </w:rPr>
        <w:t>7</w:t>
      </w:r>
      <w:r>
        <w:rPr>
          <w:rFonts w:hint="eastAsia" w:ascii="Times New Roman" w:hAnsi="Times New Roman" w:eastAsia="宋体" w:cs="Times New Roman"/>
          <w:color w:val="FF0000"/>
          <w:lang w:val="en-US" w:eastAsia="zh-CN"/>
        </w:rPr>
        <w:t>月</w:t>
      </w:r>
      <w:r>
        <w:rPr>
          <w:rFonts w:hint="eastAsia" w:cs="Times New Roman"/>
          <w:color w:val="FF0000"/>
          <w:lang w:val="en-US" w:eastAsia="zh-CN"/>
        </w:rPr>
        <w:t>22</w:t>
      </w:r>
      <w:r>
        <w:rPr>
          <w:rFonts w:hint="eastAsia" w:ascii="Times New Roman" w:hAnsi="Times New Roman" w:eastAsia="宋体" w:cs="Times New Roman"/>
          <w:color w:val="FF0000"/>
          <w:lang w:val="en-US" w:eastAsia="zh-CN"/>
        </w:rPr>
        <w:t>日1</w:t>
      </w:r>
      <w:r>
        <w:rPr>
          <w:rFonts w:hint="eastAsia" w:cs="Times New Roman"/>
          <w:color w:val="FF0000"/>
          <w:lang w:val="en-US" w:eastAsia="zh-CN"/>
        </w:rPr>
        <w:t>5</w:t>
      </w:r>
      <w:r>
        <w:rPr>
          <w:rFonts w:hint="eastAsia" w:ascii="Times New Roman" w:hAnsi="Times New Roman" w:eastAsia="宋体" w:cs="Times New Roman"/>
          <w:color w:val="FF0000"/>
          <w:lang w:val="en-US" w:eastAsia="zh-CN"/>
        </w:rPr>
        <w:t>时--202</w:t>
      </w:r>
      <w:r>
        <w:rPr>
          <w:rFonts w:hint="eastAsia" w:cs="Times New Roman"/>
          <w:color w:val="FF0000"/>
          <w:lang w:val="en-US" w:eastAsia="zh-CN"/>
        </w:rPr>
        <w:t>6</w:t>
      </w:r>
      <w:r>
        <w:rPr>
          <w:rFonts w:hint="eastAsia" w:ascii="Times New Roman" w:hAnsi="Times New Roman" w:eastAsia="宋体" w:cs="Times New Roman"/>
          <w:color w:val="FF0000"/>
          <w:lang w:val="en-US" w:eastAsia="zh-CN"/>
        </w:rPr>
        <w:t>年</w:t>
      </w:r>
      <w:r>
        <w:rPr>
          <w:rFonts w:hint="eastAsia" w:cs="Times New Roman"/>
          <w:color w:val="FF0000"/>
          <w:lang w:val="en-US" w:eastAsia="zh-CN"/>
        </w:rPr>
        <w:t>7</w:t>
      </w:r>
      <w:r>
        <w:rPr>
          <w:rFonts w:hint="eastAsia" w:ascii="Times New Roman" w:hAnsi="Times New Roman" w:eastAsia="宋体" w:cs="Times New Roman"/>
          <w:color w:val="FF0000"/>
          <w:lang w:val="en-US" w:eastAsia="zh-CN"/>
        </w:rPr>
        <w:t>月</w:t>
      </w:r>
      <w:r>
        <w:rPr>
          <w:rFonts w:hint="eastAsia" w:cs="Times New Roman"/>
          <w:color w:val="FF0000"/>
          <w:lang w:val="en-US" w:eastAsia="zh-CN"/>
        </w:rPr>
        <w:t>27</w:t>
      </w:r>
      <w:r>
        <w:rPr>
          <w:rFonts w:hint="eastAsia" w:ascii="Times New Roman" w:hAnsi="Times New Roman" w:eastAsia="宋体" w:cs="Times New Roman"/>
          <w:color w:val="FF0000"/>
          <w:lang w:val="en-US" w:eastAsia="zh-CN"/>
        </w:rPr>
        <w:t>日20时</w:t>
      </w:r>
      <w:r>
        <w:rPr>
          <w:rFonts w:hint="eastAsia" w:cs="Times New Roman"/>
          <w:color w:val="FF0000"/>
          <w:lang w:val="en-US" w:eastAsia="zh-CN"/>
        </w:rPr>
        <w:tab/>
      </w:r>
      <w:bookmarkStart w:id="54" w:name="_GoBack"/>
      <w:bookmarkEnd w:id="54"/>
    </w:p>
    <w:p w14:paraId="267DE18D">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3）开标时间：</w:t>
      </w:r>
      <w:r>
        <w:rPr>
          <w:rFonts w:hint="eastAsia" w:ascii="Times New Roman" w:hAnsi="Times New Roman" w:eastAsia="宋体" w:cs="Times New Roman"/>
          <w:color w:val="FF0000"/>
          <w:lang w:val="en-US" w:eastAsia="zh-CN"/>
        </w:rPr>
        <w:t>202</w:t>
      </w:r>
      <w:r>
        <w:rPr>
          <w:rFonts w:hint="eastAsia" w:cs="Times New Roman"/>
          <w:color w:val="FF0000"/>
          <w:lang w:val="en-US" w:eastAsia="zh-CN"/>
        </w:rPr>
        <w:t>6</w:t>
      </w:r>
      <w:r>
        <w:rPr>
          <w:rFonts w:hint="eastAsia" w:ascii="Times New Roman" w:hAnsi="Times New Roman" w:eastAsia="宋体" w:cs="Times New Roman"/>
          <w:color w:val="FF0000"/>
          <w:lang w:val="en-US" w:eastAsia="zh-CN"/>
        </w:rPr>
        <w:t>年</w:t>
      </w:r>
      <w:r>
        <w:rPr>
          <w:rFonts w:hint="eastAsia" w:cs="Times New Roman"/>
          <w:color w:val="FF0000"/>
          <w:lang w:val="en-US" w:eastAsia="zh-CN"/>
        </w:rPr>
        <w:t>7</w:t>
      </w:r>
      <w:r>
        <w:rPr>
          <w:rFonts w:hint="eastAsia" w:ascii="Times New Roman" w:hAnsi="Times New Roman" w:eastAsia="宋体" w:cs="Times New Roman"/>
          <w:color w:val="FF0000"/>
          <w:lang w:val="en-US" w:eastAsia="zh-CN"/>
        </w:rPr>
        <w:t>月</w:t>
      </w:r>
      <w:r>
        <w:rPr>
          <w:rFonts w:hint="eastAsia" w:cs="Times New Roman"/>
          <w:color w:val="FF0000"/>
          <w:lang w:val="en-US" w:eastAsia="zh-CN"/>
        </w:rPr>
        <w:t>28</w:t>
      </w:r>
      <w:r>
        <w:rPr>
          <w:rFonts w:hint="eastAsia" w:ascii="Times New Roman" w:hAnsi="Times New Roman" w:eastAsia="宋体" w:cs="Times New Roman"/>
          <w:color w:val="FF0000"/>
          <w:lang w:val="en-US" w:eastAsia="zh-CN"/>
        </w:rPr>
        <w:t>日</w:t>
      </w:r>
      <w:r>
        <w:rPr>
          <w:rFonts w:hint="eastAsia" w:cs="Times New Roman"/>
          <w:color w:val="FF0000"/>
          <w:lang w:val="en-US" w:eastAsia="zh-CN"/>
        </w:rPr>
        <w:t>9：00</w:t>
      </w:r>
      <w:r>
        <w:rPr>
          <w:rFonts w:hint="eastAsia" w:ascii="Times New Roman" w:hAnsi="Times New Roman" w:eastAsia="宋体" w:cs="Times New Roman"/>
          <w:color w:val="FF0000"/>
          <w:lang w:val="en-US" w:eastAsia="zh-CN"/>
        </w:rPr>
        <w:tab/>
      </w:r>
      <w:r>
        <w:rPr>
          <w:rFonts w:hint="eastAsia" w:cs="Times New Roman"/>
          <w:color w:val="FF0000"/>
          <w:lang w:val="en-US" w:eastAsia="zh-CN"/>
        </w:rPr>
        <w:t>（时间暂定）</w:t>
      </w:r>
    </w:p>
    <w:p w14:paraId="578E04FF">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应标方式：方式为电子化线上应标，投标方先进入中国重汽e采通进行登录，并查看招标文件相关公告及信息，并按要求提供资质文件、业务简介、项目业绩，后附说明。</w:t>
      </w:r>
    </w:p>
    <w:p w14:paraId="269951C7">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4.2招标文件的获取以报名单位通过资质审核并缴纳投标保证金之后，招标项目联系人通过微信形式发送投标人。（投标人应提交人民币伍仟元投标保证金，并在保证金上注明项目名称，并截图发给招标联系人）</w:t>
      </w:r>
    </w:p>
    <w:p w14:paraId="11ABD748">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4.3缴纳投标保证金账户信息：</w:t>
      </w:r>
    </w:p>
    <w:p w14:paraId="6D4C8127">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账号：531900051810601</w:t>
      </w:r>
      <w:r>
        <w:rPr>
          <w:rFonts w:hint="eastAsia" w:ascii="Times New Roman" w:hAnsi="Times New Roman" w:eastAsia="宋体" w:cs="Times New Roman"/>
          <w:lang w:val="en-US" w:eastAsia="zh-CN"/>
        </w:rPr>
        <w:br w:type="textWrapping"/>
      </w:r>
      <w:r>
        <w:rPr>
          <w:rFonts w:hint="eastAsia" w:ascii="Times New Roman" w:hAnsi="Times New Roman" w:eastAsia="宋体" w:cs="Times New Roman"/>
          <w:lang w:val="en-US" w:eastAsia="zh-CN"/>
        </w:rPr>
        <w:t>户名：中国重汽集团济南卡车股份有限公司</w:t>
      </w:r>
      <w:r>
        <w:rPr>
          <w:rFonts w:hint="eastAsia" w:ascii="Times New Roman" w:hAnsi="Times New Roman" w:eastAsia="宋体" w:cs="Times New Roman"/>
          <w:lang w:val="en-US" w:eastAsia="zh-CN"/>
        </w:rPr>
        <w:br w:type="textWrapping"/>
      </w:r>
      <w:r>
        <w:rPr>
          <w:rFonts w:hint="eastAsia" w:ascii="Times New Roman" w:hAnsi="Times New Roman" w:eastAsia="宋体" w:cs="Times New Roman"/>
          <w:lang w:val="en-US" w:eastAsia="zh-CN"/>
        </w:rPr>
        <w:t>开户银行：招商银行股份有限公司济南分行营业部</w:t>
      </w:r>
      <w:r>
        <w:rPr>
          <w:rFonts w:hint="eastAsia" w:ascii="Times New Roman" w:hAnsi="Times New Roman" w:eastAsia="宋体" w:cs="Times New Roman"/>
          <w:lang w:val="en-US" w:eastAsia="zh-CN"/>
        </w:rPr>
        <w:br w:type="textWrapping"/>
      </w:r>
      <w:r>
        <w:rPr>
          <w:rFonts w:hint="eastAsia" w:ascii="Times New Roman" w:hAnsi="Times New Roman" w:eastAsia="宋体" w:cs="Times New Roman"/>
          <w:lang w:val="en-US" w:eastAsia="zh-CN"/>
        </w:rPr>
        <w:t>联行号：308451028020 投标保证金等需要支付到此账号</w:t>
      </w:r>
    </w:p>
    <w:p w14:paraId="36F94BDA">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在摘要、用途或备注上明确项目名称：如下</w:t>
      </w:r>
    </w:p>
    <w:p w14:paraId="137DF318">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color w:val="FF0000"/>
          <w:lang w:val="en-US" w:eastAsia="zh-CN"/>
        </w:rPr>
      </w:pPr>
      <w:r>
        <w:rPr>
          <w:rFonts w:hint="eastAsia" w:ascii="Times New Roman" w:hAnsi="Times New Roman" w:eastAsia="宋体" w:cs="Times New Roman"/>
          <w:lang w:val="en-US" w:eastAsia="zh-CN"/>
        </w:rPr>
        <w:t>电子回单请注明</w:t>
      </w:r>
      <w:r>
        <w:rPr>
          <w:rFonts w:hint="eastAsia" w:ascii="Times New Roman" w:hAnsi="Times New Roman" w:eastAsia="宋体" w:cs="Times New Roman"/>
          <w:color w:val="FF0000"/>
          <w:lang w:val="en-US" w:eastAsia="zh-CN"/>
        </w:rPr>
        <w:t>（设备动能部--</w:t>
      </w:r>
      <w:r>
        <w:rPr>
          <w:rFonts w:hint="eastAsia" w:cs="Times New Roman"/>
          <w:color w:val="FF0000"/>
          <w:lang w:val="en-US" w:eastAsia="zh-CN"/>
        </w:rPr>
        <w:t>车架二部前宽后窄折弯机维修项目</w:t>
      </w:r>
      <w:r>
        <w:rPr>
          <w:rFonts w:hint="eastAsia" w:ascii="Times New Roman" w:hAnsi="Times New Roman" w:eastAsia="宋体" w:cs="Times New Roman"/>
          <w:color w:val="FF0000"/>
          <w:lang w:val="en-US" w:eastAsia="zh-CN"/>
        </w:rPr>
        <w:t>投标保证金）</w:t>
      </w:r>
    </w:p>
    <w:p w14:paraId="03730EA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注：经应标审核通过后，投标厂家在两天内交投标保证金，需从对方单位账户转出，如无保证金的备注，保证金将无法退回。</w:t>
      </w:r>
    </w:p>
    <w:p w14:paraId="4509C0DA">
      <w:pPr>
        <w:pStyle w:val="74"/>
        <w:rPr>
          <w:highlight w:val="yellow"/>
        </w:rPr>
      </w:pPr>
      <w:bookmarkStart w:id="7" w:name="_Toc47976592"/>
      <w:r>
        <w:rPr>
          <w:rFonts w:hint="eastAsia"/>
          <w:highlight w:val="yellow"/>
        </w:rPr>
        <w:t>投标文件的递交</w:t>
      </w:r>
      <w:bookmarkEnd w:id="7"/>
    </w:p>
    <w:p w14:paraId="7BE1A4F3">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5.1 投标文件递交的截止时间详见中国重汽e采通公示明细。</w:t>
      </w:r>
    </w:p>
    <w:p w14:paraId="72AE7C34">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5.2 投标厂家未按时间节点进行应标，递交合格的的投标文件，招标人不予受理。</w:t>
      </w:r>
    </w:p>
    <w:p w14:paraId="7D3F8E85">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5.3招标单位对投标厂家的资格进行审查，资格审查通过后进入供应商投标流程。开标日期有开始节点，开标节点到达后，招标专家小组会收到投标厂家的技术标及商务标。</w:t>
      </w:r>
    </w:p>
    <w:p w14:paraId="37B461A5">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5.4线上投标文件分为四个部分（扫描PDF版需加盖公司红章），即资质文件、技术标、商务标、三年财务报表各一份。</w:t>
      </w:r>
    </w:p>
    <w:p w14:paraId="09063645">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5.5线上投标过程中投标方请注意应标、投标、开标的时间节点，如错过节点交无法进行招标。</w:t>
      </w:r>
    </w:p>
    <w:p w14:paraId="27B65ABD">
      <w:pPr>
        <w:pStyle w:val="74"/>
        <w:rPr>
          <w:highlight w:val="yellow"/>
        </w:rPr>
      </w:pPr>
      <w:r>
        <w:rPr>
          <w:rFonts w:hint="eastAsia"/>
          <w:highlight w:val="yellow"/>
          <w:lang w:val="en-US" w:eastAsia="zh-CN"/>
        </w:rPr>
        <w:t>开标时间和地点</w:t>
      </w:r>
    </w:p>
    <w:p w14:paraId="7D30530A">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开标时间：</w:t>
      </w:r>
      <w:r>
        <w:rPr>
          <w:rFonts w:hint="eastAsia" w:ascii="Times New Roman" w:hAnsi="Times New Roman" w:eastAsia="宋体" w:cs="Times New Roman"/>
          <w:color w:val="FF0000"/>
          <w:lang w:val="en-US" w:eastAsia="zh-CN"/>
        </w:rPr>
        <w:t>202</w:t>
      </w:r>
      <w:r>
        <w:rPr>
          <w:rFonts w:hint="eastAsia" w:cs="Times New Roman"/>
          <w:color w:val="FF0000"/>
          <w:lang w:val="en-US" w:eastAsia="zh-CN"/>
        </w:rPr>
        <w:t>6</w:t>
      </w:r>
      <w:r>
        <w:rPr>
          <w:rFonts w:hint="eastAsia" w:ascii="Times New Roman" w:hAnsi="Times New Roman" w:eastAsia="宋体" w:cs="Times New Roman"/>
          <w:color w:val="FF0000"/>
          <w:lang w:val="en-US" w:eastAsia="zh-CN"/>
        </w:rPr>
        <w:t>年</w:t>
      </w:r>
      <w:r>
        <w:rPr>
          <w:rFonts w:hint="eastAsia" w:cs="Times New Roman"/>
          <w:color w:val="FF0000"/>
          <w:lang w:val="en-US" w:eastAsia="zh-CN"/>
        </w:rPr>
        <w:t>7</w:t>
      </w:r>
      <w:r>
        <w:rPr>
          <w:rFonts w:hint="eastAsia" w:ascii="Times New Roman" w:hAnsi="Times New Roman" w:eastAsia="宋体" w:cs="Times New Roman"/>
          <w:color w:val="FF0000"/>
          <w:lang w:val="en-US" w:eastAsia="zh-CN"/>
        </w:rPr>
        <w:t>月</w:t>
      </w:r>
      <w:r>
        <w:rPr>
          <w:rFonts w:hint="eastAsia" w:cs="Times New Roman"/>
          <w:color w:val="FF0000"/>
          <w:lang w:val="en-US" w:eastAsia="zh-CN"/>
        </w:rPr>
        <w:t>28</w:t>
      </w:r>
      <w:r>
        <w:rPr>
          <w:rFonts w:hint="eastAsia" w:ascii="Times New Roman" w:hAnsi="Times New Roman" w:eastAsia="宋体" w:cs="Times New Roman"/>
          <w:color w:val="FF0000"/>
          <w:lang w:val="en-US" w:eastAsia="zh-CN"/>
        </w:rPr>
        <w:t>日</w:t>
      </w:r>
      <w:r>
        <w:rPr>
          <w:rFonts w:hint="eastAsia" w:cs="Times New Roman"/>
          <w:color w:val="FF0000"/>
          <w:lang w:val="en-US" w:eastAsia="zh-CN"/>
        </w:rPr>
        <w:t>9:00</w:t>
      </w:r>
      <w:r>
        <w:rPr>
          <w:rFonts w:hint="eastAsia" w:ascii="Times New Roman" w:hAnsi="Times New Roman" w:eastAsia="宋体" w:cs="Times New Roman"/>
          <w:color w:val="FF0000"/>
          <w:lang w:val="en-US" w:eastAsia="zh-CN"/>
        </w:rPr>
        <w:t>(初定）</w:t>
      </w:r>
      <w:r>
        <w:rPr>
          <w:rFonts w:hint="eastAsia" w:ascii="Times New Roman" w:hAnsi="Times New Roman" w:eastAsia="宋体" w:cs="Times New Roman"/>
          <w:color w:val="FF0000"/>
          <w:lang w:val="en-US" w:eastAsia="zh-CN"/>
        </w:rPr>
        <w:tab/>
      </w:r>
    </w:p>
    <w:p w14:paraId="4A446E01">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开标地址：山东省济南市莱芜区莱城大道777号济南卡车制造公司</w:t>
      </w:r>
      <w:r>
        <w:rPr>
          <w:rFonts w:hint="eastAsia" w:cs="Times New Roman"/>
          <w:lang w:val="en-US" w:eastAsia="zh-CN"/>
        </w:rPr>
        <w:t>XXX</w:t>
      </w:r>
      <w:r>
        <w:rPr>
          <w:rFonts w:hint="eastAsia" w:ascii="Times New Roman" w:hAnsi="Times New Roman" w:eastAsia="宋体" w:cs="Times New Roman"/>
          <w:lang w:val="en-US" w:eastAsia="zh-CN"/>
        </w:rPr>
        <w:t>会议室</w:t>
      </w:r>
    </w:p>
    <w:p w14:paraId="22385406">
      <w:pPr>
        <w:pStyle w:val="74"/>
      </w:pPr>
      <w:bookmarkStart w:id="8" w:name="_Toc47976593"/>
      <w:r>
        <w:rPr>
          <w:rFonts w:hint="eastAsia"/>
        </w:rPr>
        <w:t>招标公告发布媒介</w:t>
      </w:r>
      <w:bookmarkEnd w:id="8"/>
    </w:p>
    <w:p w14:paraId="15C59335">
      <w:pPr>
        <w:pStyle w:val="75"/>
        <w:numPr>
          <w:ilvl w:val="0"/>
          <w:numId w:val="0"/>
        </w:numPr>
        <w:ind w:left="1130" w:hanging="420"/>
        <w:rPr>
          <w:rFonts w:hint="eastAsia"/>
          <w:highlight w:val="yellow"/>
        </w:rPr>
      </w:pPr>
      <w:r>
        <w:rPr>
          <w:rFonts w:hint="eastAsia"/>
          <w:highlight w:val="yellow"/>
        </w:rPr>
        <w:t xml:space="preserve">本次招标公告同时在 </w:t>
      </w:r>
      <w:r>
        <w:rPr>
          <w:rFonts w:hint="eastAsia"/>
          <w:highlight w:val="yellow"/>
          <w:lang w:val="en-US" w:eastAsia="zh-CN"/>
        </w:rPr>
        <w:t>中国重汽官方网站上</w:t>
      </w:r>
      <w:r>
        <w:rPr>
          <w:rFonts w:hint="eastAsia"/>
          <w:highlight w:val="yellow"/>
        </w:rPr>
        <w:t>发布。</w:t>
      </w:r>
    </w:p>
    <w:p w14:paraId="65FC2213">
      <w:pPr>
        <w:pStyle w:val="74"/>
        <w:rPr>
          <w:highlight w:val="yellow"/>
        </w:rPr>
      </w:pPr>
      <w:bookmarkStart w:id="9" w:name="_Toc47976594"/>
      <w:r>
        <w:rPr>
          <w:rFonts w:hint="eastAsia"/>
          <w:highlight w:val="yellow"/>
        </w:rPr>
        <w:t>联系方式</w:t>
      </w:r>
      <w:bookmarkEnd w:id="9"/>
    </w:p>
    <w:p w14:paraId="2CF2B0B0">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联系地址：山东省济南市</w:t>
      </w:r>
      <w:r>
        <w:rPr>
          <w:rFonts w:hint="eastAsia" w:cs="Times New Roman"/>
          <w:lang w:val="en-US" w:eastAsia="zh-CN"/>
        </w:rPr>
        <w:t>莱芜</w:t>
      </w:r>
      <w:r>
        <w:rPr>
          <w:rFonts w:hint="eastAsia" w:ascii="Times New Roman" w:hAnsi="Times New Roman" w:eastAsia="宋体" w:cs="Times New Roman"/>
          <w:lang w:val="en-US" w:eastAsia="zh-CN"/>
        </w:rPr>
        <w:t>区</w:t>
      </w:r>
      <w:r>
        <w:rPr>
          <w:rFonts w:hint="eastAsia" w:cs="Times New Roman"/>
          <w:lang w:val="en-US" w:eastAsia="zh-CN"/>
        </w:rPr>
        <w:t>口镇街道莱城大道777号</w:t>
      </w:r>
      <w:r>
        <w:rPr>
          <w:rFonts w:hint="eastAsia" w:ascii="Times New Roman" w:hAnsi="Times New Roman" w:eastAsia="宋体" w:cs="Times New Roman"/>
          <w:lang w:val="en-US" w:eastAsia="zh-CN"/>
        </w:rPr>
        <w:t>济南卡车股份有限公司</w:t>
      </w:r>
    </w:p>
    <w:p w14:paraId="035847FE">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default" w:ascii="Times New Roman" w:hAnsi="Times New Roman" w:eastAsia="宋体" w:cs="Times New Roman"/>
          <w:highlight w:val="yellow"/>
          <w:lang w:val="en-US" w:eastAsia="zh-CN"/>
        </w:rPr>
      </w:pPr>
      <w:r>
        <w:rPr>
          <w:rFonts w:hint="eastAsia" w:ascii="Times New Roman" w:hAnsi="Times New Roman" w:eastAsia="宋体" w:cs="Times New Roman"/>
          <w:highlight w:val="yellow"/>
          <w:lang w:val="en-US" w:eastAsia="zh-CN"/>
        </w:rPr>
        <w:t>招标联系人：</w:t>
      </w:r>
      <w:r>
        <w:rPr>
          <w:rFonts w:hint="eastAsia" w:cs="Times New Roman"/>
          <w:highlight w:val="yellow"/>
          <w:lang w:val="en-US" w:eastAsia="zh-CN"/>
        </w:rPr>
        <w:t xml:space="preserve">刘小鹏  </w:t>
      </w:r>
      <w:r>
        <w:rPr>
          <w:rFonts w:hint="eastAsia" w:ascii="Times New Roman" w:hAnsi="Times New Roman" w:eastAsia="宋体" w:cs="Times New Roman"/>
          <w:highlight w:val="yellow"/>
          <w:lang w:val="en-US" w:eastAsia="zh-CN"/>
        </w:rPr>
        <w:t xml:space="preserve"> </w:t>
      </w:r>
      <w:r>
        <w:rPr>
          <w:rFonts w:hint="eastAsia" w:cs="Times New Roman"/>
          <w:highlight w:val="yellow"/>
          <w:lang w:val="en-US" w:eastAsia="zh-CN"/>
        </w:rPr>
        <w:t>18406593230</w:t>
      </w:r>
    </w:p>
    <w:p w14:paraId="4B10EDA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default" w:ascii="Times New Roman" w:hAnsi="Times New Roman" w:eastAsia="宋体" w:cs="Times New Roman"/>
          <w:highlight w:val="yellow"/>
          <w:lang w:val="en-US" w:eastAsia="zh-CN"/>
        </w:rPr>
      </w:pPr>
      <w:r>
        <w:rPr>
          <w:rFonts w:hint="eastAsia" w:ascii="Times New Roman" w:hAnsi="Times New Roman" w:eastAsia="宋体" w:cs="Times New Roman"/>
          <w:highlight w:val="yellow"/>
          <w:lang w:val="en-US" w:eastAsia="zh-CN"/>
        </w:rPr>
        <w:t>技术联系人：</w:t>
      </w:r>
      <w:r>
        <w:rPr>
          <w:rFonts w:hint="eastAsia" w:cs="Times New Roman"/>
          <w:highlight w:val="yellow"/>
          <w:lang w:val="en-US" w:eastAsia="zh-CN"/>
        </w:rPr>
        <w:t>高  凯   13505314208</w:t>
      </w:r>
    </w:p>
    <w:p w14:paraId="0424277F">
      <w:pPr>
        <w:pStyle w:val="74"/>
        <w:rPr>
          <w:rFonts w:hint="eastAsia" w:cs="Times New Roman"/>
          <w:lang w:val="en-US" w:eastAsia="zh-CN"/>
        </w:rPr>
      </w:pPr>
      <w:r>
        <w:rPr>
          <w:rFonts w:hint="eastAsia" w:cs="Times New Roman"/>
          <w:lang w:val="en-US" w:eastAsia="zh-CN"/>
        </w:rPr>
        <w:t>其他说明</w:t>
      </w:r>
    </w:p>
    <w:p w14:paraId="50DBB1CC">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中国重汽e采通招标说明：</w:t>
      </w:r>
    </w:p>
    <w:p w14:paraId="4C061439">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需要登录该网址进行：</w:t>
      </w:r>
      <w:r>
        <w:rPr>
          <w:rFonts w:hint="eastAsia" w:ascii="Times New Roman" w:hAnsi="Times New Roman" w:eastAsia="宋体" w:cs="Times New Roman"/>
          <w:lang w:val="en-US" w:eastAsia="zh-CN"/>
        </w:rPr>
        <w:fldChar w:fldCharType="begin"/>
      </w:r>
      <w:r>
        <w:rPr>
          <w:rFonts w:hint="eastAsia" w:ascii="Times New Roman" w:hAnsi="Times New Roman" w:eastAsia="宋体" w:cs="Times New Roman"/>
          <w:lang w:val="en-US" w:eastAsia="zh-CN"/>
        </w:rPr>
        <w:instrText xml:space="preserve"> HYPERLINK "http://ecaitong.sinotruk.com:8012/#/login" </w:instrText>
      </w:r>
      <w:r>
        <w:rPr>
          <w:rFonts w:hint="eastAsia" w:ascii="Times New Roman" w:hAnsi="Times New Roman" w:eastAsia="宋体" w:cs="Times New Roman"/>
          <w:lang w:val="en-US" w:eastAsia="zh-CN"/>
        </w:rPr>
        <w:fldChar w:fldCharType="separate"/>
      </w:r>
      <w:r>
        <w:rPr>
          <w:rFonts w:hint="eastAsia" w:ascii="Times New Roman" w:hAnsi="Times New Roman" w:eastAsia="宋体" w:cs="Times New Roman"/>
          <w:lang w:val="en-US" w:eastAsia="zh-CN"/>
        </w:rPr>
        <w:t>http://ecaitong.sinotruk.com:8012/#/login</w:t>
      </w:r>
      <w:r>
        <w:rPr>
          <w:rFonts w:hint="eastAsia" w:ascii="Times New Roman" w:hAnsi="Times New Roman" w:eastAsia="宋体" w:cs="Times New Roman"/>
          <w:lang w:val="en-US" w:eastAsia="zh-CN"/>
        </w:rPr>
        <w:fldChar w:fldCharType="end"/>
      </w:r>
    </w:p>
    <w:p w14:paraId="57E2DCF7">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①下载浏览器：谷歌。</w:t>
      </w:r>
    </w:p>
    <w:p w14:paraId="695B98F1">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②新厂家先注册（手机号注册），注册成功后再刷新登录，注册成功后，手机短信可能发给发给供应商的用户初始密码。以上操作需要2-3天时间。</w:t>
      </w:r>
    </w:p>
    <w:p w14:paraId="52507E76">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③等准入流程审批完成后系统会给你一个gys＋6位编号的登录账号，如:gys101329；gys是厂家的固定代码（供应商），101329是供应商的代码。</w:t>
      </w:r>
    </w:p>
    <w:p w14:paraId="7E43DAFD">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④进入后打开招投标中心一栏，选择非生产类招标，按招标步骤完成各项招标流程。供应商应标--供应商投标--技术澄清--供应商报价--供应商澄清报价--中标项目。</w:t>
      </w:r>
    </w:p>
    <w:p w14:paraId="08232F23">
      <w:pPr>
        <w:pStyle w:val="78"/>
      </w:pPr>
    </w:p>
    <w:p w14:paraId="6D4C3503">
      <w:pPr>
        <w:pStyle w:val="78"/>
      </w:pPr>
    </w:p>
    <w:p w14:paraId="70A7FEA7">
      <w:pPr>
        <w:pStyle w:val="78"/>
        <w:jc w:val="center"/>
        <w:rPr>
          <w:rFonts w:hint="default"/>
          <w:highlight w:val="cyan"/>
          <w:u w:val="single"/>
          <w:lang w:val="en-US" w:eastAsia="zh-CN"/>
        </w:rPr>
      </w:pPr>
    </w:p>
    <w:p w14:paraId="3A7E2D48">
      <w:pPr>
        <w:pStyle w:val="78"/>
        <w:jc w:val="right"/>
        <w:rPr>
          <w:rFonts w:hint="eastAsia"/>
          <w:highlight w:val="cyan"/>
          <w:u w:val="single"/>
          <w:lang w:val="en-US" w:eastAsia="zh-CN"/>
        </w:rPr>
      </w:pPr>
    </w:p>
    <w:p w14:paraId="22C6BEDA">
      <w:pPr>
        <w:pStyle w:val="78"/>
        <w:jc w:val="right"/>
        <w:rPr>
          <w:rFonts w:hint="eastAsia"/>
          <w:highlight w:val="cyan"/>
          <w:u w:val="single"/>
          <w:lang w:val="en-US" w:eastAsia="zh-CN"/>
        </w:rPr>
      </w:pPr>
    </w:p>
    <w:p w14:paraId="04C96706">
      <w:r>
        <w:br w:type="page"/>
      </w:r>
    </w:p>
    <w:p w14:paraId="3D820EEC">
      <w:pPr>
        <w:pStyle w:val="73"/>
      </w:pPr>
      <w:bookmarkStart w:id="10" w:name="_Toc31065"/>
      <w:bookmarkStart w:id="11" w:name="_Toc47976595"/>
      <w:r>
        <w:rPr>
          <w:rFonts w:hint="eastAsia"/>
        </w:rPr>
        <w:t>第一部分  投标人须知</w:t>
      </w:r>
      <w:bookmarkEnd w:id="10"/>
      <w:bookmarkEnd w:id="11"/>
    </w:p>
    <w:p w14:paraId="418340FC">
      <w:pPr>
        <w:pStyle w:val="74"/>
        <w:numPr>
          <w:ilvl w:val="0"/>
          <w:numId w:val="10"/>
        </w:numPr>
        <w:ind w:left="420"/>
        <w:jc w:val="left"/>
      </w:pPr>
      <w:bookmarkStart w:id="12" w:name="_Toc47976596"/>
      <w:r>
        <w:rPr>
          <w:rFonts w:hint="eastAsia"/>
        </w:rPr>
        <w:t>项目介绍</w:t>
      </w:r>
      <w:bookmarkEnd w:id="12"/>
    </w:p>
    <w:p w14:paraId="2A9E4800">
      <w:pPr>
        <w:pStyle w:val="75"/>
        <w:numPr>
          <w:ilvl w:val="0"/>
          <w:numId w:val="11"/>
        </w:numPr>
        <w:ind w:left="425" w:leftChars="0" w:hanging="425" w:firstLineChars="0"/>
        <w:rPr>
          <w:rFonts w:hint="eastAsia" w:ascii="宋体" w:hAnsi="宋体" w:eastAsia="宋体" w:cs="宋体"/>
          <w:b w:val="0"/>
          <w:kern w:val="2"/>
          <w:sz w:val="21"/>
          <w:highlight w:val="none"/>
          <w:lang w:val="en-US" w:eastAsia="zh-CN" w:bidi="ar-SA"/>
        </w:rPr>
      </w:pPr>
      <w:r>
        <w:rPr>
          <w:rFonts w:hint="eastAsia" w:ascii="宋体" w:hAnsi="宋体" w:eastAsia="宋体" w:cs="宋体"/>
          <w:b w:val="0"/>
          <w:kern w:val="2"/>
          <w:sz w:val="21"/>
          <w:highlight w:val="none"/>
          <w:lang w:val="en-US" w:eastAsia="zh-CN" w:bidi="ar-SA"/>
        </w:rPr>
        <w:t xml:space="preserve">项目名称： </w:t>
      </w:r>
      <w:r>
        <w:rPr>
          <w:rFonts w:hint="eastAsia" w:cs="Times New Roman"/>
          <w:b/>
          <w:bCs/>
          <w:kern w:val="2"/>
          <w:sz w:val="28"/>
          <w:szCs w:val="20"/>
          <w:highlight w:val="yellow"/>
          <w:u w:val="single"/>
          <w:lang w:val="en-US" w:eastAsia="zh-CN" w:bidi="ar-SA"/>
        </w:rPr>
        <w:t>车架二部前宽后窄折弯机维修项目</w:t>
      </w:r>
    </w:p>
    <w:p w14:paraId="7C02AFFB">
      <w:pPr>
        <w:pStyle w:val="75"/>
        <w:numPr>
          <w:ilvl w:val="0"/>
          <w:numId w:val="11"/>
        </w:numPr>
        <w:ind w:left="425" w:leftChars="0" w:hanging="425" w:firstLineChars="0"/>
        <w:rPr>
          <w:rFonts w:hint="eastAsia" w:ascii="宋体" w:hAnsi="宋体" w:eastAsia="宋体" w:cs="宋体"/>
          <w:b w:val="0"/>
          <w:kern w:val="2"/>
          <w:sz w:val="21"/>
          <w:highlight w:val="none"/>
          <w:lang w:val="en-US" w:eastAsia="zh-CN" w:bidi="ar-SA"/>
        </w:rPr>
      </w:pPr>
      <w:r>
        <w:rPr>
          <w:rFonts w:hint="eastAsia" w:ascii="宋体" w:hAnsi="宋体" w:eastAsia="宋体" w:cs="宋体"/>
          <w:b w:val="0"/>
          <w:kern w:val="2"/>
          <w:sz w:val="21"/>
          <w:highlight w:val="none"/>
          <w:lang w:val="en-US" w:eastAsia="zh-CN" w:bidi="ar-SA"/>
        </w:rPr>
        <w:t>项目编号：</w:t>
      </w:r>
      <w:r>
        <w:rPr>
          <w:rFonts w:hint="eastAsia" w:ascii="宋体" w:hAnsi="宋体" w:cs="宋体"/>
          <w:b/>
          <w:bCs/>
          <w:kern w:val="0"/>
          <w:sz w:val="32"/>
          <w:szCs w:val="32"/>
          <w:u w:val="single"/>
          <w:lang w:val="en-US" w:eastAsia="zh-CN"/>
        </w:rPr>
        <w:t>ZBGL2026070295</w:t>
      </w:r>
    </w:p>
    <w:p w14:paraId="5991C667">
      <w:pPr>
        <w:pStyle w:val="75"/>
        <w:numPr>
          <w:ilvl w:val="0"/>
          <w:numId w:val="11"/>
        </w:numPr>
        <w:ind w:left="425" w:leftChars="0" w:hanging="425" w:firstLineChars="0"/>
        <w:rPr>
          <w:rFonts w:hint="eastAsia" w:ascii="宋体" w:hAnsi="宋体" w:eastAsia="宋体" w:cs="宋体"/>
          <w:b w:val="0"/>
          <w:kern w:val="2"/>
          <w:sz w:val="21"/>
          <w:highlight w:val="none"/>
          <w:lang w:val="en-US" w:eastAsia="zh-CN" w:bidi="ar-SA"/>
        </w:rPr>
      </w:pPr>
      <w:r>
        <w:rPr>
          <w:rFonts w:hint="eastAsia" w:ascii="宋体" w:hAnsi="宋体" w:eastAsia="宋体" w:cs="宋体"/>
          <w:b w:val="0"/>
          <w:kern w:val="2"/>
          <w:sz w:val="21"/>
          <w:highlight w:val="none"/>
          <w:lang w:val="en-US" w:eastAsia="zh-CN" w:bidi="ar-SA"/>
        </w:rPr>
        <w:t>招标形式：</w:t>
      </w:r>
      <w:bookmarkStart w:id="13" w:name="_Toc47112482"/>
      <w:r>
        <w:rPr>
          <w:rFonts w:hint="eastAsia" w:ascii="宋体" w:hAnsi="宋体" w:eastAsia="宋体" w:cs="宋体"/>
          <w:b w:val="0"/>
          <w:kern w:val="2"/>
          <w:sz w:val="21"/>
          <w:highlight w:val="none"/>
          <w:lang w:val="en-US" w:eastAsia="zh-CN" w:bidi="ar-SA"/>
        </w:rPr>
        <w:t>公开招标</w:t>
      </w:r>
    </w:p>
    <w:p w14:paraId="013FBFCB">
      <w:pPr>
        <w:keepNext w:val="0"/>
        <w:keepLines w:val="0"/>
        <w:widowControl/>
        <w:suppressLineNumbers w:val="0"/>
        <w:jc w:val="left"/>
        <w:rPr>
          <w:rFonts w:hint="eastAsia" w:ascii="宋体" w:hAnsi="宋体" w:cs="宋体"/>
          <w:highlight w:val="yellow"/>
          <w:lang w:val="en-US" w:eastAsia="zh-CN"/>
        </w:rPr>
      </w:pPr>
      <w:r>
        <w:rPr>
          <w:rFonts w:hint="eastAsia" w:ascii="宋体" w:hAnsi="宋体" w:eastAsia="宋体" w:cs="宋体"/>
          <w:b w:val="0"/>
          <w:kern w:val="2"/>
          <w:sz w:val="21"/>
          <w:highlight w:val="none"/>
          <w:lang w:val="en-US" w:eastAsia="zh-CN" w:bidi="ar-SA"/>
        </w:rPr>
        <w:t>项目概况：</w:t>
      </w:r>
      <w:r>
        <w:rPr>
          <w:rFonts w:hint="eastAsia" w:ascii="宋体" w:hAnsi="宋体" w:cs="宋体"/>
          <w:highlight w:val="yellow"/>
          <w:lang w:val="en-US" w:eastAsia="zh-CN"/>
        </w:rPr>
        <w:t>前宽后窄折弯机因长时间使用油缸活塞磨损出现划痕且密封老化存在漏油现象，液压阀组内部封堵顶针磨损出现内漏造成压力偏低需使用双泵打压工作油温升温过快动主缸。定主缸出现渗油造成工件表面油污清理困难。料架3型材送料降落不到位，需手动升降一次。</w:t>
      </w:r>
      <w:r>
        <w:rPr>
          <w:rFonts w:hint="eastAsia" w:ascii="宋体" w:hAnsi="宋体" w:cs="宋体"/>
          <w:highlight w:val="yellow"/>
          <w:lang w:val="en-US" w:eastAsia="zh-CN"/>
        </w:rPr>
        <w:tab/>
      </w:r>
      <w:r>
        <w:rPr>
          <w:rFonts w:hint="eastAsia" w:ascii="宋体" w:hAnsi="宋体" w:cs="宋体"/>
          <w:highlight w:val="yellow"/>
          <w:lang w:val="en-US" w:eastAsia="zh-CN"/>
        </w:rPr>
        <w:tab/>
      </w:r>
      <w:r>
        <w:rPr>
          <w:rFonts w:hint="eastAsia" w:ascii="宋体" w:hAnsi="宋体" w:cs="宋体"/>
          <w:highlight w:val="yellow"/>
          <w:lang w:val="en-US" w:eastAsia="zh-CN"/>
        </w:rPr>
        <w:tab/>
      </w:r>
      <w:r>
        <w:rPr>
          <w:rFonts w:hint="eastAsia" w:ascii="宋体" w:hAnsi="宋体" w:cs="宋体"/>
          <w:highlight w:val="yellow"/>
          <w:lang w:val="en-US" w:eastAsia="zh-CN"/>
        </w:rPr>
        <w:tab/>
      </w:r>
      <w:r>
        <w:rPr>
          <w:rFonts w:hint="eastAsia" w:ascii="宋体" w:hAnsi="宋体" w:cs="宋体"/>
          <w:highlight w:val="yellow"/>
          <w:lang w:val="en-US" w:eastAsia="zh-CN"/>
        </w:rPr>
        <w:tab/>
      </w:r>
      <w:r>
        <w:rPr>
          <w:rFonts w:hint="eastAsia" w:ascii="宋体" w:hAnsi="宋体" w:cs="宋体"/>
          <w:highlight w:val="yellow"/>
          <w:lang w:val="en-US" w:eastAsia="zh-CN"/>
        </w:rPr>
        <w:t>需对上述问题进行维修，恢复设备正常使用。</w:t>
      </w: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44"/>
        <w:gridCol w:w="2466"/>
        <w:gridCol w:w="984"/>
        <w:gridCol w:w="3876"/>
      </w:tblGrid>
      <w:tr w14:paraId="12C99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44" w:type="dxa"/>
          </w:tcPr>
          <w:p w14:paraId="13E22F6D">
            <w:pPr>
              <w:keepNext w:val="0"/>
              <w:keepLines w:val="0"/>
              <w:widowControl/>
              <w:suppressLineNumbers w:val="0"/>
              <w:jc w:val="center"/>
              <w:rPr>
                <w:rFonts w:hint="eastAsia" w:ascii="宋体" w:hAnsi="宋体" w:cs="宋体"/>
                <w:sz w:val="21"/>
                <w:szCs w:val="21"/>
                <w:highlight w:val="yellow"/>
                <w:vertAlign w:val="baseline"/>
                <w:lang w:val="en-US" w:eastAsia="zh-CN"/>
              </w:rPr>
            </w:pPr>
            <w:r>
              <w:rPr>
                <w:rFonts w:hint="eastAsia" w:ascii="宋体" w:hAnsi="宋体" w:cs="宋体"/>
                <w:sz w:val="21"/>
                <w:szCs w:val="21"/>
                <w:highlight w:val="yellow"/>
                <w:vertAlign w:val="baseline"/>
                <w:lang w:val="en-US" w:eastAsia="zh-CN"/>
              </w:rPr>
              <w:t>资产编号</w:t>
            </w:r>
          </w:p>
        </w:tc>
        <w:tc>
          <w:tcPr>
            <w:tcW w:w="2466" w:type="dxa"/>
          </w:tcPr>
          <w:p w14:paraId="6682E8E9">
            <w:pPr>
              <w:keepNext w:val="0"/>
              <w:keepLines w:val="0"/>
              <w:widowControl/>
              <w:suppressLineNumbers w:val="0"/>
              <w:jc w:val="center"/>
              <w:rPr>
                <w:rFonts w:hint="eastAsia" w:ascii="宋体" w:hAnsi="宋体" w:cs="宋体"/>
                <w:sz w:val="21"/>
                <w:szCs w:val="21"/>
                <w:highlight w:val="yellow"/>
                <w:vertAlign w:val="baseline"/>
                <w:lang w:val="en-US" w:eastAsia="zh-CN"/>
              </w:rPr>
            </w:pPr>
            <w:r>
              <w:rPr>
                <w:rFonts w:hint="eastAsia" w:ascii="宋体" w:hAnsi="宋体" w:cs="宋体"/>
                <w:sz w:val="21"/>
                <w:szCs w:val="21"/>
                <w:highlight w:val="yellow"/>
                <w:vertAlign w:val="baseline"/>
                <w:lang w:val="en-US" w:eastAsia="zh-CN"/>
              </w:rPr>
              <w:t>设备名称</w:t>
            </w:r>
          </w:p>
        </w:tc>
        <w:tc>
          <w:tcPr>
            <w:tcW w:w="984" w:type="dxa"/>
          </w:tcPr>
          <w:p w14:paraId="7B13C373">
            <w:pPr>
              <w:keepNext w:val="0"/>
              <w:keepLines w:val="0"/>
              <w:widowControl/>
              <w:suppressLineNumbers w:val="0"/>
              <w:jc w:val="center"/>
              <w:rPr>
                <w:rFonts w:hint="eastAsia" w:ascii="宋体" w:hAnsi="宋体" w:cs="宋体"/>
                <w:sz w:val="21"/>
                <w:szCs w:val="21"/>
                <w:highlight w:val="yellow"/>
                <w:vertAlign w:val="baseline"/>
                <w:lang w:val="en-US" w:eastAsia="zh-CN"/>
              </w:rPr>
            </w:pPr>
            <w:r>
              <w:rPr>
                <w:rFonts w:hint="eastAsia" w:ascii="宋体" w:hAnsi="宋体" w:cs="宋体"/>
                <w:sz w:val="21"/>
                <w:szCs w:val="21"/>
                <w:highlight w:val="yellow"/>
                <w:vertAlign w:val="baseline"/>
                <w:lang w:val="en-US" w:eastAsia="zh-CN"/>
              </w:rPr>
              <w:t>型号</w:t>
            </w:r>
          </w:p>
        </w:tc>
        <w:tc>
          <w:tcPr>
            <w:tcW w:w="3876" w:type="dxa"/>
          </w:tcPr>
          <w:p w14:paraId="05CCC4C3">
            <w:pPr>
              <w:keepNext w:val="0"/>
              <w:keepLines w:val="0"/>
              <w:widowControl/>
              <w:suppressLineNumbers w:val="0"/>
              <w:jc w:val="center"/>
              <w:rPr>
                <w:rFonts w:hint="eastAsia" w:ascii="宋体" w:hAnsi="宋体" w:cs="宋体"/>
                <w:sz w:val="21"/>
                <w:szCs w:val="21"/>
                <w:highlight w:val="yellow"/>
                <w:vertAlign w:val="baseline"/>
                <w:lang w:val="en-US" w:eastAsia="zh-CN"/>
              </w:rPr>
            </w:pPr>
            <w:r>
              <w:rPr>
                <w:rFonts w:hint="eastAsia" w:ascii="宋体" w:hAnsi="宋体" w:cs="宋体"/>
                <w:sz w:val="21"/>
                <w:szCs w:val="21"/>
                <w:highlight w:val="yellow"/>
                <w:vertAlign w:val="baseline"/>
                <w:lang w:val="en-US" w:eastAsia="zh-CN"/>
              </w:rPr>
              <w:t>厂家</w:t>
            </w:r>
          </w:p>
        </w:tc>
      </w:tr>
      <w:tr w14:paraId="7F612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44" w:type="dxa"/>
          </w:tcPr>
          <w:p w14:paraId="581F4C63">
            <w:pPr>
              <w:keepNext w:val="0"/>
              <w:keepLines w:val="0"/>
              <w:widowControl/>
              <w:suppressLineNumbers w:val="0"/>
              <w:jc w:val="center"/>
              <w:rPr>
                <w:rFonts w:hint="eastAsia" w:ascii="宋体" w:hAnsi="宋体" w:cs="宋体"/>
                <w:sz w:val="21"/>
                <w:szCs w:val="21"/>
                <w:highlight w:val="yellow"/>
                <w:vertAlign w:val="baseline"/>
                <w:lang w:val="en-US" w:eastAsia="zh-CN"/>
              </w:rPr>
            </w:pPr>
            <w:r>
              <w:rPr>
                <w:rFonts w:ascii="宋体" w:hAnsi="宋体" w:eastAsia="宋体" w:cs="宋体"/>
                <w:kern w:val="0"/>
                <w:sz w:val="21"/>
                <w:szCs w:val="21"/>
                <w:highlight w:val="yellow"/>
                <w:lang w:val="en-US" w:eastAsia="zh-CN" w:bidi="ar"/>
              </w:rPr>
              <w:t>072701-001370</w:t>
            </w:r>
          </w:p>
        </w:tc>
        <w:tc>
          <w:tcPr>
            <w:tcW w:w="2466" w:type="dxa"/>
          </w:tcPr>
          <w:p w14:paraId="034B307C">
            <w:pPr>
              <w:keepNext w:val="0"/>
              <w:keepLines w:val="0"/>
              <w:widowControl/>
              <w:suppressLineNumbers w:val="0"/>
              <w:jc w:val="center"/>
              <w:rPr>
                <w:rFonts w:hint="eastAsia" w:ascii="宋体" w:hAnsi="宋体" w:cs="宋体"/>
                <w:sz w:val="21"/>
                <w:szCs w:val="21"/>
                <w:highlight w:val="yellow"/>
                <w:vertAlign w:val="baseline"/>
                <w:lang w:val="en-US" w:eastAsia="zh-CN"/>
              </w:rPr>
            </w:pPr>
            <w:r>
              <w:rPr>
                <w:rFonts w:ascii="宋体" w:hAnsi="宋体" w:eastAsia="宋体" w:cs="宋体"/>
                <w:kern w:val="0"/>
                <w:sz w:val="21"/>
                <w:szCs w:val="21"/>
                <w:highlight w:val="yellow"/>
                <w:lang w:val="en-US" w:eastAsia="zh-CN" w:bidi="ar"/>
              </w:rPr>
              <w:t>前宽后窄折弯机</w:t>
            </w:r>
          </w:p>
        </w:tc>
        <w:tc>
          <w:tcPr>
            <w:tcW w:w="984" w:type="dxa"/>
          </w:tcPr>
          <w:p w14:paraId="3E5D6321">
            <w:pPr>
              <w:keepNext w:val="0"/>
              <w:keepLines w:val="0"/>
              <w:widowControl/>
              <w:suppressLineNumbers w:val="0"/>
              <w:jc w:val="center"/>
              <w:rPr>
                <w:rFonts w:hint="eastAsia" w:ascii="宋体" w:hAnsi="宋体" w:cs="宋体"/>
                <w:sz w:val="21"/>
                <w:szCs w:val="21"/>
                <w:highlight w:val="yellow"/>
                <w:vertAlign w:val="baseline"/>
                <w:lang w:val="en-US" w:eastAsia="zh-CN"/>
              </w:rPr>
            </w:pPr>
            <w:r>
              <w:rPr>
                <w:rFonts w:ascii="宋体" w:hAnsi="宋体" w:eastAsia="宋体" w:cs="宋体"/>
                <w:kern w:val="0"/>
                <w:sz w:val="21"/>
                <w:szCs w:val="21"/>
                <w:highlight w:val="yellow"/>
                <w:lang w:val="en-US" w:eastAsia="zh-CN" w:bidi="ar"/>
              </w:rPr>
              <w:t>DLW360B</w:t>
            </w:r>
          </w:p>
        </w:tc>
        <w:tc>
          <w:tcPr>
            <w:tcW w:w="3876" w:type="dxa"/>
          </w:tcPr>
          <w:p w14:paraId="72DA2149">
            <w:pPr>
              <w:keepNext w:val="0"/>
              <w:keepLines w:val="0"/>
              <w:widowControl/>
              <w:suppressLineNumbers w:val="0"/>
              <w:jc w:val="center"/>
              <w:rPr>
                <w:rFonts w:hint="eastAsia" w:ascii="宋体" w:hAnsi="宋体" w:cs="宋体"/>
                <w:sz w:val="21"/>
                <w:szCs w:val="21"/>
                <w:highlight w:val="yellow"/>
                <w:vertAlign w:val="baseline"/>
                <w:lang w:val="en-US" w:eastAsia="zh-CN"/>
              </w:rPr>
            </w:pPr>
            <w:r>
              <w:rPr>
                <w:rFonts w:ascii="宋体" w:hAnsi="宋体" w:eastAsia="宋体" w:cs="宋体"/>
                <w:kern w:val="0"/>
                <w:sz w:val="21"/>
                <w:szCs w:val="21"/>
                <w:highlight w:val="yellow"/>
                <w:lang w:val="en-US" w:eastAsia="zh-CN" w:bidi="ar"/>
              </w:rPr>
              <w:t>双向折济南捷迈锻压机械工程有限公司</w:t>
            </w:r>
          </w:p>
        </w:tc>
      </w:tr>
      <w:tr w14:paraId="23CD7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44" w:type="dxa"/>
          </w:tcPr>
          <w:p w14:paraId="4392F370">
            <w:pPr>
              <w:keepNext w:val="0"/>
              <w:keepLines w:val="0"/>
              <w:widowControl/>
              <w:suppressLineNumbers w:val="0"/>
              <w:jc w:val="center"/>
              <w:rPr>
                <w:rFonts w:hint="eastAsia" w:ascii="宋体" w:hAnsi="宋体" w:cs="宋体"/>
                <w:sz w:val="21"/>
                <w:szCs w:val="21"/>
                <w:highlight w:val="yellow"/>
                <w:vertAlign w:val="baseline"/>
                <w:lang w:val="en-US" w:eastAsia="zh-CN"/>
              </w:rPr>
            </w:pPr>
            <w:r>
              <w:rPr>
                <w:rFonts w:ascii="宋体" w:hAnsi="宋体" w:eastAsia="宋体" w:cs="宋体"/>
                <w:kern w:val="0"/>
                <w:sz w:val="21"/>
                <w:szCs w:val="21"/>
                <w:highlight w:val="yellow"/>
                <w:lang w:val="en-US" w:eastAsia="zh-CN" w:bidi="ar"/>
              </w:rPr>
              <w:t>072701-004714</w:t>
            </w:r>
          </w:p>
        </w:tc>
        <w:tc>
          <w:tcPr>
            <w:tcW w:w="2466" w:type="dxa"/>
          </w:tcPr>
          <w:p w14:paraId="552B6B94">
            <w:pPr>
              <w:keepNext w:val="0"/>
              <w:keepLines w:val="0"/>
              <w:widowControl/>
              <w:suppressLineNumbers w:val="0"/>
              <w:jc w:val="center"/>
              <w:rPr>
                <w:rFonts w:hint="eastAsia" w:ascii="宋体" w:hAnsi="宋体" w:cs="宋体"/>
                <w:sz w:val="21"/>
                <w:szCs w:val="21"/>
                <w:highlight w:val="yellow"/>
                <w:vertAlign w:val="baseline"/>
                <w:lang w:val="en-US" w:eastAsia="zh-CN"/>
              </w:rPr>
            </w:pPr>
            <w:r>
              <w:rPr>
                <w:rFonts w:ascii="宋体" w:hAnsi="宋体" w:eastAsia="宋体" w:cs="宋体"/>
                <w:kern w:val="0"/>
                <w:sz w:val="21"/>
                <w:szCs w:val="21"/>
                <w:highlight w:val="yellow"/>
                <w:lang w:val="en-US" w:eastAsia="zh-CN" w:bidi="ar"/>
              </w:rPr>
              <w:t>前宽后窄折弯机（南）</w:t>
            </w:r>
          </w:p>
        </w:tc>
        <w:tc>
          <w:tcPr>
            <w:tcW w:w="984" w:type="dxa"/>
          </w:tcPr>
          <w:p w14:paraId="009D5F6A">
            <w:pPr>
              <w:keepNext w:val="0"/>
              <w:keepLines w:val="0"/>
              <w:widowControl/>
              <w:suppressLineNumbers w:val="0"/>
              <w:jc w:val="center"/>
              <w:rPr>
                <w:rFonts w:hint="eastAsia" w:ascii="宋体" w:hAnsi="宋体" w:cs="宋体"/>
                <w:sz w:val="21"/>
                <w:szCs w:val="21"/>
                <w:highlight w:val="yellow"/>
                <w:vertAlign w:val="baseline"/>
                <w:lang w:val="en-US" w:eastAsia="zh-CN"/>
              </w:rPr>
            </w:pPr>
            <w:r>
              <w:rPr>
                <w:rFonts w:ascii="宋体" w:hAnsi="宋体" w:eastAsia="宋体" w:cs="宋体"/>
                <w:kern w:val="0"/>
                <w:sz w:val="21"/>
                <w:szCs w:val="21"/>
                <w:highlight w:val="yellow"/>
                <w:lang w:val="en-US" w:eastAsia="zh-CN" w:bidi="ar"/>
              </w:rPr>
              <w:t>DLW360</w:t>
            </w:r>
          </w:p>
        </w:tc>
        <w:tc>
          <w:tcPr>
            <w:tcW w:w="3876" w:type="dxa"/>
          </w:tcPr>
          <w:p w14:paraId="01E762EE">
            <w:pPr>
              <w:keepNext w:val="0"/>
              <w:keepLines w:val="0"/>
              <w:widowControl/>
              <w:suppressLineNumbers w:val="0"/>
              <w:jc w:val="center"/>
              <w:rPr>
                <w:rFonts w:hint="eastAsia" w:ascii="宋体" w:hAnsi="宋体" w:cs="宋体"/>
                <w:sz w:val="21"/>
                <w:szCs w:val="21"/>
                <w:highlight w:val="yellow"/>
                <w:vertAlign w:val="baseline"/>
                <w:lang w:val="en-US" w:eastAsia="zh-CN"/>
              </w:rPr>
            </w:pPr>
            <w:r>
              <w:rPr>
                <w:rFonts w:ascii="宋体" w:hAnsi="宋体" w:eastAsia="宋体" w:cs="宋体"/>
                <w:kern w:val="0"/>
                <w:sz w:val="21"/>
                <w:szCs w:val="21"/>
                <w:highlight w:val="yellow"/>
                <w:lang w:val="en-US" w:eastAsia="zh-CN" w:bidi="ar"/>
              </w:rPr>
              <w:t>双向折济南捷迈锻压机械工程有限公司</w:t>
            </w:r>
          </w:p>
        </w:tc>
      </w:tr>
    </w:tbl>
    <w:p w14:paraId="151561C8">
      <w:pPr>
        <w:pStyle w:val="75"/>
        <w:numPr>
          <w:ilvl w:val="0"/>
          <w:numId w:val="11"/>
        </w:numPr>
        <w:ind w:left="425" w:leftChars="0" w:hanging="425" w:firstLineChars="0"/>
        <w:rPr>
          <w:rFonts w:hint="default" w:ascii="宋体" w:hAnsi="宋体" w:eastAsia="宋体" w:cs="宋体"/>
          <w:b w:val="0"/>
          <w:kern w:val="2"/>
          <w:sz w:val="21"/>
          <w:highlight w:val="none"/>
          <w:lang w:val="en-US" w:eastAsia="zh-CN" w:bidi="ar-SA"/>
        </w:rPr>
      </w:pPr>
      <w:r>
        <w:rPr>
          <w:rFonts w:hint="eastAsia" w:ascii="宋体" w:hAnsi="宋体" w:eastAsia="宋体" w:cs="宋体"/>
          <w:b w:val="0"/>
          <w:kern w:val="2"/>
          <w:sz w:val="21"/>
          <w:highlight w:val="none"/>
          <w:lang w:val="en-US" w:eastAsia="zh-CN" w:bidi="ar-SA"/>
        </w:rPr>
        <w:t>招标内容具体要求详见《技术标书》。</w:t>
      </w:r>
    </w:p>
    <w:p w14:paraId="10BC6F77">
      <w:pPr>
        <w:pStyle w:val="75"/>
        <w:numPr>
          <w:ilvl w:val="0"/>
          <w:numId w:val="11"/>
        </w:numPr>
        <w:ind w:left="425" w:leftChars="0" w:hanging="425" w:firstLineChars="0"/>
        <w:rPr>
          <w:rFonts w:hint="default" w:ascii="宋体" w:hAnsi="宋体" w:eastAsia="宋体" w:cs="宋体"/>
          <w:b w:val="0"/>
          <w:kern w:val="2"/>
          <w:sz w:val="21"/>
          <w:highlight w:val="none"/>
          <w:lang w:val="en-US" w:eastAsia="zh-CN" w:bidi="ar-SA"/>
        </w:rPr>
      </w:pPr>
      <w:r>
        <w:rPr>
          <w:rFonts w:hint="eastAsia" w:ascii="宋体" w:hAnsi="宋体" w:eastAsia="宋体" w:cs="宋体"/>
          <w:b w:val="0"/>
          <w:kern w:val="2"/>
          <w:sz w:val="21"/>
          <w:highlight w:val="none"/>
          <w:lang w:val="en-US" w:eastAsia="zh-CN" w:bidi="ar-SA"/>
        </w:rPr>
        <w:t>报价：报价应包含币种、不含税金额、税率及价税合计金额</w:t>
      </w:r>
    </w:p>
    <w:p w14:paraId="2A2F2260">
      <w:pPr>
        <w:pStyle w:val="75"/>
        <w:numPr>
          <w:ilvl w:val="0"/>
          <w:numId w:val="11"/>
        </w:numPr>
        <w:ind w:left="425" w:leftChars="0" w:hanging="425" w:firstLineChars="0"/>
        <w:rPr>
          <w:rFonts w:hint="eastAsia" w:ascii="宋体" w:hAnsi="宋体" w:eastAsia="宋体" w:cs="宋体"/>
          <w:b w:val="0"/>
          <w:kern w:val="2"/>
          <w:sz w:val="21"/>
          <w:highlight w:val="none"/>
          <w:lang w:val="en-US" w:eastAsia="zh-CN" w:bidi="ar-SA"/>
        </w:rPr>
      </w:pPr>
      <w:r>
        <w:rPr>
          <w:rFonts w:hint="eastAsia" w:ascii="宋体" w:hAnsi="宋体" w:eastAsia="宋体" w:cs="宋体"/>
          <w:b w:val="0"/>
          <w:kern w:val="2"/>
          <w:sz w:val="21"/>
          <w:highlight w:val="none"/>
          <w:lang w:val="en-US" w:eastAsia="zh-CN" w:bidi="ar-SA"/>
        </w:rPr>
        <w:t>招标人信息：招标人名称、地址、联系人、电话、邮箱等</w:t>
      </w:r>
    </w:p>
    <w:bookmarkEnd w:id="13"/>
    <w:p w14:paraId="50DC6C75">
      <w:pPr>
        <w:pStyle w:val="74"/>
      </w:pPr>
      <w:bookmarkStart w:id="14" w:name="_Toc47976598"/>
      <w:r>
        <w:rPr>
          <w:rFonts w:hint="eastAsia"/>
        </w:rPr>
        <w:t>合格的投标人。</w:t>
      </w:r>
      <w:bookmarkEnd w:id="14"/>
    </w:p>
    <w:p w14:paraId="3C8DE851">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 xml:space="preserve">300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5"/>
        <w:numPr>
          <w:ilvl w:val="0"/>
          <w:numId w:val="12"/>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5"/>
        <w:numPr>
          <w:ilvl w:val="0"/>
          <w:numId w:val="12"/>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bCs w:val="0"/>
          <w:strike w:val="0"/>
          <w:dstrike w:val="0"/>
          <w:color w:val="FF0000"/>
          <w:highlight w:val="none"/>
        </w:rPr>
      </w:pPr>
      <w:r>
        <w:rPr>
          <w:rFonts w:hint="eastAsia"/>
          <w:b w:val="0"/>
          <w:bCs/>
          <w:strike w:val="0"/>
          <w:dstrike w:val="0"/>
          <w:highlight w:val="none"/>
        </w:rPr>
        <w:t>本次招标项目</w:t>
      </w:r>
      <w:r>
        <w:rPr>
          <w:rFonts w:hint="eastAsia" w:ascii="宋体" w:eastAsia="宋体" w:cs="Times New Roman"/>
          <w:b w:val="0"/>
          <w:bCs/>
          <w:strike w:val="0"/>
          <w:dstrike w:val="0"/>
          <w:highlight w:val="none"/>
        </w:rPr>
        <w:t>不接受联合体</w:t>
      </w:r>
      <w:r>
        <w:rPr>
          <w:rFonts w:hint="eastAsia"/>
          <w:b w:val="0"/>
          <w:bCs/>
          <w:strike w:val="0"/>
          <w:dstrike w:val="0"/>
          <w:highlight w:val="none"/>
        </w:rPr>
        <w:t>投标</w:t>
      </w:r>
      <w:r>
        <w:rPr>
          <w:rFonts w:hint="eastAsia"/>
          <w:b w:val="0"/>
          <w:bCs/>
          <w:strike w:val="0"/>
          <w:dstrike w:val="0"/>
          <w:highlight w:val="none"/>
          <w:lang w:eastAsia="zh-CN"/>
        </w:rPr>
        <w:t>；</w:t>
      </w:r>
    </w:p>
    <w:p w14:paraId="3339A7C9">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7DFEDEE7">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rFonts w:hint="eastAsia" w:cs="Times New Roman"/>
          <w:b/>
          <w:bCs w:val="0"/>
          <w:strike w:val="0"/>
          <w:dstrike w:val="0"/>
          <w:color w:val="FF0000"/>
          <w:highlight w:val="none"/>
          <w:lang w:val="en-US" w:eastAsia="zh-CN"/>
        </w:rPr>
      </w:pPr>
      <w:r>
        <w:rPr>
          <w:rFonts w:hint="eastAsia"/>
          <w:b w:val="0"/>
          <w:bCs/>
          <w:strike w:val="0"/>
          <w:dstrike w:val="0"/>
          <w:highlight w:val="none"/>
          <w:lang w:val="en-US" w:eastAsia="zh-CN"/>
        </w:rPr>
        <w:t>投标人</w:t>
      </w:r>
      <w:r>
        <w:rPr>
          <w:rFonts w:hint="eastAsia"/>
          <w:b w:val="0"/>
          <w:bCs/>
          <w:strike w:val="0"/>
          <w:dstrike w:val="0"/>
          <w:highlight w:val="none"/>
        </w:rPr>
        <w:t>是招标货物的制造商或制造商授权的经销商；一个制造商对同一品牌同一型号的货物,仅能委托一个代理商参加投标</w:t>
      </w:r>
      <w:r>
        <w:rPr>
          <w:rFonts w:hint="eastAsia"/>
          <w:b w:val="0"/>
          <w:bCs/>
          <w:strike w:val="0"/>
          <w:dstrike w:val="0"/>
          <w:highlight w:val="none"/>
          <w:lang w:eastAsia="zh-CN"/>
        </w:rPr>
        <w:t>。</w:t>
      </w:r>
      <w:r>
        <w:rPr>
          <w:rFonts w:hint="eastAsia"/>
          <w:b w:val="0"/>
          <w:bCs/>
        </w:rPr>
        <w:t>如为代理商投标，需获得生产厂家正式授权，提供授权书原件，保证提供原厂售后服务并提供原厂售后服务承诺书原件</w:t>
      </w:r>
      <w:r>
        <w:rPr>
          <w:rFonts w:hint="eastAsia"/>
          <w:b w:val="0"/>
          <w:bCs/>
          <w:lang w:eastAsia="zh-CN"/>
        </w:rPr>
        <w:t>。</w:t>
      </w:r>
    </w:p>
    <w:p w14:paraId="31CA8C38">
      <w:pPr>
        <w:pStyle w:val="74"/>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E0756C4">
      <w:pPr>
        <w:pStyle w:val="78"/>
        <w:numPr>
          <w:ilvl w:val="0"/>
          <w:numId w:val="13"/>
        </w:numPr>
        <w:ind w:left="425" w:leftChars="0" w:hanging="425" w:firstLineChars="0"/>
        <w:jc w:val="both"/>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发标时间：</w:t>
      </w:r>
      <w:r>
        <w:rPr>
          <w:rFonts w:hint="eastAsia" w:ascii="Times New Roman" w:hAnsi="Times New Roman" w:eastAsia="宋体" w:cs="Times New Roman"/>
          <w:highlight w:val="yellow"/>
          <w:lang w:val="en-US" w:eastAsia="zh-CN"/>
        </w:rPr>
        <w:t>2026年</w:t>
      </w:r>
      <w:r>
        <w:rPr>
          <w:rFonts w:hint="eastAsia" w:ascii="Times New Roman" w:hAnsi="Times New Roman" w:cs="Times New Roman"/>
          <w:highlight w:val="yellow"/>
          <w:lang w:val="en-US" w:eastAsia="zh-CN"/>
        </w:rPr>
        <w:t>7</w:t>
      </w:r>
      <w:r>
        <w:rPr>
          <w:rFonts w:hint="eastAsia" w:ascii="Times New Roman" w:hAnsi="Times New Roman" w:eastAsia="宋体" w:cs="Times New Roman"/>
          <w:highlight w:val="yellow"/>
          <w:lang w:val="en-US" w:eastAsia="zh-CN"/>
        </w:rPr>
        <w:t>月</w:t>
      </w:r>
      <w:r>
        <w:rPr>
          <w:rFonts w:hint="eastAsia" w:ascii="Times New Roman" w:hAnsi="Times New Roman" w:cs="Times New Roman"/>
          <w:highlight w:val="yellow"/>
          <w:lang w:val="en-US" w:eastAsia="zh-CN"/>
        </w:rPr>
        <w:t>17</w:t>
      </w:r>
      <w:r>
        <w:rPr>
          <w:rFonts w:hint="eastAsia" w:ascii="Times New Roman" w:hAnsi="Times New Roman" w:eastAsia="宋体" w:cs="Times New Roman"/>
          <w:highlight w:val="yellow"/>
          <w:lang w:val="en-US" w:eastAsia="zh-CN"/>
        </w:rPr>
        <w:t>日</w:t>
      </w:r>
    </w:p>
    <w:p w14:paraId="0892057B">
      <w:pPr>
        <w:pStyle w:val="78"/>
        <w:numPr>
          <w:ilvl w:val="0"/>
          <w:numId w:val="13"/>
        </w:numPr>
        <w:ind w:left="425" w:leftChars="0" w:hanging="425" w:firstLineChars="0"/>
        <w:jc w:val="both"/>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招标文件领取方式：应标方式：方式为电子化线上应标，投标方先进入中国重汽e采通进行登录，并查看招标文件相关公告及信息，并按要求提供资质文件、业务简介、项目业绩，后附说明。</w:t>
      </w:r>
    </w:p>
    <w:p w14:paraId="62084E4B">
      <w:pPr>
        <w:pStyle w:val="78"/>
        <w:numPr>
          <w:ilvl w:val="0"/>
          <w:numId w:val="13"/>
        </w:numPr>
        <w:ind w:left="425" w:leftChars="0" w:hanging="425" w:firstLineChars="0"/>
        <w:jc w:val="both"/>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答疑时间：</w:t>
      </w:r>
      <w:r>
        <w:rPr>
          <w:rFonts w:hint="eastAsia" w:ascii="Times New Roman" w:hAnsi="Times New Roman" w:eastAsia="宋体" w:cs="Times New Roman"/>
          <w:highlight w:val="yellow"/>
          <w:lang w:val="en-US" w:eastAsia="zh-CN"/>
        </w:rPr>
        <w:t>20</w:t>
      </w:r>
      <w:r>
        <w:rPr>
          <w:rFonts w:hint="eastAsia" w:ascii="Times New Roman" w:hAnsi="Times New Roman" w:cs="Times New Roman"/>
          <w:highlight w:val="yellow"/>
          <w:lang w:val="en-US" w:eastAsia="zh-CN"/>
        </w:rPr>
        <w:t>26</w:t>
      </w:r>
      <w:r>
        <w:rPr>
          <w:rFonts w:hint="eastAsia" w:ascii="Times New Roman" w:hAnsi="Times New Roman" w:eastAsia="宋体" w:cs="Times New Roman"/>
          <w:highlight w:val="yellow"/>
          <w:lang w:val="en-US" w:eastAsia="zh-CN"/>
        </w:rPr>
        <w:t>年</w:t>
      </w:r>
      <w:r>
        <w:rPr>
          <w:rFonts w:hint="eastAsia" w:ascii="Times New Roman" w:hAnsi="Times New Roman" w:cs="Times New Roman"/>
          <w:highlight w:val="yellow"/>
          <w:lang w:val="en-US" w:eastAsia="zh-CN"/>
        </w:rPr>
        <w:t>7</w:t>
      </w:r>
      <w:r>
        <w:rPr>
          <w:rFonts w:hint="eastAsia" w:ascii="Times New Roman" w:hAnsi="Times New Roman" w:eastAsia="宋体" w:cs="Times New Roman"/>
          <w:highlight w:val="yellow"/>
          <w:lang w:val="en-US" w:eastAsia="zh-CN"/>
        </w:rPr>
        <w:t>月</w:t>
      </w:r>
      <w:r>
        <w:rPr>
          <w:rFonts w:hint="eastAsia" w:ascii="Times New Roman" w:hAnsi="Times New Roman" w:cs="Times New Roman"/>
          <w:highlight w:val="yellow"/>
          <w:lang w:val="en-US" w:eastAsia="zh-CN"/>
        </w:rPr>
        <w:t>22</w:t>
      </w:r>
      <w:r>
        <w:rPr>
          <w:rFonts w:hint="eastAsia" w:ascii="Times New Roman" w:hAnsi="Times New Roman" w:eastAsia="宋体" w:cs="Times New Roman"/>
          <w:highlight w:val="yellow"/>
          <w:lang w:val="en-US" w:eastAsia="zh-CN"/>
        </w:rPr>
        <w:t>日前</w:t>
      </w:r>
    </w:p>
    <w:p w14:paraId="62CB87C4">
      <w:pPr>
        <w:pStyle w:val="78"/>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8"/>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ascii="宋体" w:hAnsi="Courier New" w:eastAsia="宋体" w:cs="Times New Roman"/>
          <w:highlight w:val="yellow"/>
          <w:lang w:val="en-US" w:eastAsia="zh-CN"/>
        </w:rPr>
        <w:t>2026年</w:t>
      </w:r>
      <w:r>
        <w:rPr>
          <w:rFonts w:hint="eastAsia" w:cs="Times New Roman"/>
          <w:highlight w:val="yellow"/>
          <w:lang w:val="en-US" w:eastAsia="zh-CN"/>
        </w:rPr>
        <w:t>7</w:t>
      </w:r>
      <w:r>
        <w:rPr>
          <w:rFonts w:hint="eastAsia" w:ascii="宋体" w:hAnsi="Courier New" w:eastAsia="宋体" w:cs="Times New Roman"/>
          <w:highlight w:val="yellow"/>
          <w:lang w:val="en-US" w:eastAsia="zh-CN"/>
        </w:rPr>
        <w:t>月</w:t>
      </w:r>
      <w:r>
        <w:rPr>
          <w:rFonts w:hint="eastAsia" w:cs="Times New Roman"/>
          <w:highlight w:val="yellow"/>
          <w:lang w:val="en-US" w:eastAsia="zh-CN"/>
        </w:rPr>
        <w:t>27</w:t>
      </w:r>
      <w:r>
        <w:rPr>
          <w:rFonts w:hint="eastAsia" w:ascii="宋体" w:hAnsi="Courier New" w:eastAsia="宋体" w:cs="Times New Roman"/>
          <w:highlight w:val="yellow"/>
          <w:lang w:val="en-US" w:eastAsia="zh-CN"/>
        </w:rPr>
        <w:t>日前</w:t>
      </w:r>
    </w:p>
    <w:p w14:paraId="59AC1516">
      <w:pPr>
        <w:pStyle w:val="78"/>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8"/>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14:paraId="143D1741">
      <w:pPr>
        <w:pStyle w:val="78"/>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拟投标人根据招标人在中国重汽官网公开媒体上发布的招标信息，在“中国重汽e采通”平台报名，具体流程如下：</w:t>
      </w:r>
      <w:r>
        <w:rPr>
          <w:rFonts w:ascii="宋体" w:hAnsi="宋体" w:eastAsia="宋体" w:cs="宋体"/>
          <w:sz w:val="24"/>
          <w:szCs w:val="24"/>
        </w:rPr>
        <w:br w:type="textWrapping"/>
      </w:r>
      <w:r>
        <w:rPr>
          <w:rFonts w:hint="eastAsia" w:ascii="宋体" w:hAnsi="Courier New" w:eastAsia="宋体" w:cs="Times New Roman"/>
          <w:highlight w:val="none"/>
          <w:lang w:val="en-US" w:eastAsia="zh-CN"/>
        </w:rPr>
        <w:t>①系统注册与信息维护</w:t>
      </w:r>
      <w:r>
        <w:rPr>
          <w:rFonts w:hint="eastAsia" w:ascii="宋体" w:hAnsi="Courier New" w:eastAsia="宋体" w:cs="Times New Roman"/>
          <w:highlight w:val="none"/>
          <w:lang w:val="en-US" w:eastAsia="zh-CN"/>
        </w:rPr>
        <w:br w:type="textWrapping"/>
      </w:r>
      <w:r>
        <w:rPr>
          <w:rFonts w:hint="eastAsia" w:ascii="宋体" w:hAnsi="Courier New" w:eastAsia="宋体" w:cs="Times New Roman"/>
          <w:b/>
          <w:bCs/>
          <w:highlight w:val="none"/>
          <w:lang w:val="en-US" w:eastAsia="zh-CN"/>
        </w:rPr>
        <w:t>首次注册供应商：</w:t>
      </w:r>
      <w:r>
        <w:rPr>
          <w:rFonts w:hint="eastAsia" w:ascii="宋体" w:hAnsi="Courier New" w:eastAsia="宋体" w:cs="Times New Roman"/>
          <w:highlight w:val="none"/>
          <w:lang w:val="en-US" w:eastAsia="zh-CN"/>
        </w:rPr>
        <w:t>请根据《SRM非生产供应商注册手册》（附件一）完成平台账号注册。</w:t>
      </w:r>
      <w:r>
        <w:rPr>
          <w:rFonts w:hint="eastAsia" w:ascii="宋体" w:hAnsi="Courier New" w:eastAsia="宋体" w:cs="Times New Roman"/>
          <w:highlight w:val="none"/>
          <w:lang w:val="en-US" w:eastAsia="zh-CN"/>
        </w:rPr>
        <w:br w:type="textWrapping"/>
      </w:r>
      <w:r>
        <w:rPr>
          <w:rFonts w:hint="eastAsia" w:ascii="宋体" w:hAnsi="Courier New" w:eastAsia="宋体" w:cs="Times New Roman"/>
          <w:b/>
          <w:bCs/>
          <w:highlight w:val="none"/>
          <w:lang w:val="en-US" w:eastAsia="zh-CN"/>
        </w:rPr>
        <w:t>已注册供应商：</w:t>
      </w:r>
      <w:r>
        <w:rPr>
          <w:rFonts w:hint="eastAsia" w:ascii="宋体" w:hAnsi="Courier New" w:eastAsia="宋体" w:cs="Times New Roman"/>
          <w:highlight w:val="none"/>
          <w:lang w:val="en-US" w:eastAsia="zh-CN"/>
        </w:rPr>
        <w:t>请登录系统核对系统中2022-202</w:t>
      </w:r>
      <w:r>
        <w:rPr>
          <w:rFonts w:hint="eastAsia" w:cs="Times New Roman"/>
          <w:highlight w:val="none"/>
          <w:lang w:val="en-US" w:eastAsia="zh-CN"/>
        </w:rPr>
        <w:t>5</w:t>
      </w:r>
      <w:r>
        <w:rPr>
          <w:rFonts w:hint="eastAsia" w:ascii="宋体" w:hAnsi="Courier New" w:eastAsia="宋体" w:cs="Times New Roman"/>
          <w:highlight w:val="none"/>
          <w:lang w:val="en-US" w:eastAsia="zh-CN"/>
        </w:rPr>
        <w:t>年度财务数据。如尚未填写或信息不全，请参照《SRM非生产供应商注册手册》（附件二）及时进行补充与更新，确保信息真实、完整。因供应商信息不全或错误导致的报名不成功，由投标人自行承担。</w:t>
      </w:r>
      <w:r>
        <w:rPr>
          <w:rFonts w:hint="eastAsia" w:ascii="宋体" w:hAnsi="Courier New" w:eastAsia="宋体" w:cs="Times New Roman"/>
          <w:highlight w:val="none"/>
          <w:lang w:val="en-US" w:eastAsia="zh-CN"/>
        </w:rPr>
        <w:br w:type="textWrapping"/>
      </w:r>
      <w:r>
        <w:rPr>
          <w:rFonts w:hint="eastAsia" w:ascii="宋体" w:hAnsi="Courier New" w:eastAsia="宋体" w:cs="Times New Roman"/>
          <w:b/>
          <w:bCs/>
          <w:highlight w:val="none"/>
          <w:lang w:val="en-US" w:eastAsia="zh-CN"/>
        </w:rPr>
        <w:t>②应标流程</w:t>
      </w:r>
    </w:p>
    <w:p w14:paraId="16548923">
      <w:pPr>
        <w:pStyle w:val="78"/>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注册及财务数据维护完成后，参照《SRM系统供应商用户手册》（附件三）登录平台，进入“供应商应标”模块，选择对应项目点击“应标”，并按照本公告的“应标文件编制”要求准备资料并上传。资质审查通过后，视为报名成功（是否为代理商请如实选择）。</w:t>
      </w:r>
    </w:p>
    <w:p w14:paraId="685E152E">
      <w:pPr>
        <w:pStyle w:val="78"/>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如资质审查未通过，请按审核意见修改后重新上传。请注意：应标截止时间后将无法再次上传或修改应标文件投标人应按资质文件格式要求组成应标资质文件（对以下所要求的投标文件如有任何一项未实质性响应，将可能导致其投标文件被拒绝）要求每页都需加盖公章：</w:t>
      </w:r>
    </w:p>
    <w:p w14:paraId="0C785EC5">
      <w:pPr>
        <w:pStyle w:val="74"/>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Times New Roman"/>
          <w:b/>
          <w:bCs/>
          <w:kern w:val="2"/>
          <w:sz w:val="28"/>
          <w:szCs w:val="28"/>
          <w:lang w:val="en-US" w:eastAsia="zh-CN" w:bidi="ar-SA"/>
        </w:rPr>
      </w:pPr>
      <w:r>
        <w:rPr>
          <w:rFonts w:hint="eastAsia" w:ascii="宋体" w:hAnsi="宋体" w:eastAsia="宋体" w:cs="Times New Roman"/>
          <w:b/>
          <w:bCs/>
          <w:kern w:val="2"/>
          <w:sz w:val="28"/>
          <w:szCs w:val="28"/>
          <w:lang w:val="en-US" w:eastAsia="zh-CN" w:bidi="ar-SA"/>
        </w:rPr>
        <w:t>一、投标文件的组成</w:t>
      </w:r>
    </w:p>
    <w:p w14:paraId="38C49670">
      <w:pPr>
        <w:tabs>
          <w:tab w:val="left" w:pos="454"/>
        </w:tabs>
        <w:snapToGrid w:val="0"/>
        <w:spacing w:line="360" w:lineRule="auto"/>
        <w:ind w:firstLine="420" w:firstLineChars="20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个文件。投标人需在投标截止时间前上传完整的投标文件（电子版）至e采通网站投标。</w:t>
      </w:r>
    </w:p>
    <w:p w14:paraId="2DD7BA97">
      <w:pPr>
        <w:pStyle w:val="76"/>
        <w:numPr>
          <w:ilvl w:val="0"/>
          <w:numId w:val="14"/>
        </w:numPr>
        <w:ind w:left="425" w:leftChars="0" w:hanging="425" w:firstLineChars="0"/>
        <w:rPr>
          <w:b/>
          <w:bCs w:val="0"/>
          <w:sz w:val="30"/>
          <w:szCs w:val="30"/>
          <w:highlight w:val="yellow"/>
        </w:rPr>
      </w:pPr>
      <w:r>
        <w:rPr>
          <w:rFonts w:hint="eastAsia"/>
          <w:b/>
          <w:bCs w:val="0"/>
          <w:sz w:val="30"/>
          <w:szCs w:val="30"/>
          <w:highlight w:val="yellow"/>
        </w:rPr>
        <w:t>资质文件：</w:t>
      </w:r>
    </w:p>
    <w:p w14:paraId="13BAC003">
      <w:pPr>
        <w:pStyle w:val="77"/>
        <w:numPr>
          <w:ilvl w:val="0"/>
          <w:numId w:val="15"/>
        </w:numPr>
        <w:ind w:left="425" w:leftChars="0" w:hanging="425" w:firstLineChars="0"/>
        <w:rPr>
          <w:b w:val="0"/>
          <w:bCs/>
          <w:highlight w:val="none"/>
        </w:rPr>
      </w:pPr>
      <w:r>
        <w:rPr>
          <w:rFonts w:hint="eastAsia"/>
          <w:b w:val="0"/>
          <w:bCs/>
          <w:highlight w:val="none"/>
        </w:rPr>
        <w:t>法定代表人身份证明；</w:t>
      </w:r>
    </w:p>
    <w:p w14:paraId="4DBDF119">
      <w:pPr>
        <w:pStyle w:val="77"/>
        <w:numPr>
          <w:ilvl w:val="0"/>
          <w:numId w:val="15"/>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7"/>
        <w:numPr>
          <w:ilvl w:val="0"/>
          <w:numId w:val="15"/>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7"/>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p>
    <w:p w14:paraId="6A7B69C9">
      <w:pPr>
        <w:pStyle w:val="77"/>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7"/>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7"/>
        <w:numPr>
          <w:ilvl w:val="0"/>
          <w:numId w:val="15"/>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7"/>
        <w:numPr>
          <w:ilvl w:val="0"/>
          <w:numId w:val="15"/>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7"/>
        <w:numPr>
          <w:ilvl w:val="0"/>
          <w:numId w:val="15"/>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7"/>
        <w:numPr>
          <w:ilvl w:val="0"/>
          <w:numId w:val="15"/>
        </w:numPr>
        <w:ind w:left="425" w:leftChars="0" w:hanging="425" w:firstLineChars="0"/>
        <w:rPr>
          <w:b w:val="0"/>
          <w:bCs/>
          <w:highlight w:val="none"/>
        </w:rPr>
      </w:pPr>
      <w:r>
        <w:rPr>
          <w:rFonts w:hint="eastAsia"/>
          <w:b w:val="0"/>
          <w:bCs/>
          <w:highlight w:val="none"/>
        </w:rPr>
        <w:t>信用中国截图或国家企业信用信息公示系统截图；</w:t>
      </w:r>
    </w:p>
    <w:p w14:paraId="08F8AAFD">
      <w:pPr>
        <w:pStyle w:val="77"/>
        <w:numPr>
          <w:ilvl w:val="0"/>
          <w:numId w:val="15"/>
        </w:numPr>
        <w:ind w:left="425" w:leftChars="0" w:hanging="425" w:firstLineChars="0"/>
        <w:rPr>
          <w:b w:val="0"/>
          <w:bCs/>
          <w:highlight w:val="none"/>
        </w:rPr>
      </w:pPr>
      <w:r>
        <w:rPr>
          <w:rFonts w:hint="eastAsia"/>
          <w:b w:val="0"/>
          <w:bCs/>
          <w:highlight w:val="none"/>
        </w:rPr>
        <w:t>招标文件中要求的其它资格证明文件。</w:t>
      </w:r>
    </w:p>
    <w:p w14:paraId="0FCAA68A">
      <w:pPr>
        <w:pStyle w:val="77"/>
        <w:keepNext w:val="0"/>
        <w:keepLines w:val="0"/>
        <w:pageBreakBefore w:val="0"/>
        <w:widowControl w:val="0"/>
        <w:numPr>
          <w:ilvl w:val="0"/>
          <w:numId w:val="0"/>
        </w:numPr>
        <w:kinsoku/>
        <w:wordWrap/>
        <w:overflowPunct/>
        <w:topLinePunct w:val="0"/>
        <w:autoSpaceDE/>
        <w:autoSpaceDN/>
        <w:bidi w:val="0"/>
        <w:adjustRightInd/>
        <w:snapToGrid/>
        <w:ind w:left="10" w:leftChars="0" w:firstLine="0" w:firstLineChars="0"/>
        <w:textAlignment w:val="auto"/>
        <w:rPr>
          <w:b w:val="0"/>
          <w:bCs/>
          <w:highlight w:val="none"/>
        </w:rPr>
      </w:pPr>
      <w:r>
        <w:rPr>
          <w:rFonts w:hint="default" w:ascii="Wingdings" w:hAnsi="Wingdings" w:eastAsia="宋体" w:cs="Times New Roman"/>
          <w:b w:val="0"/>
          <w:bCs/>
          <w:kern w:val="2"/>
          <w:sz w:val="21"/>
          <w:lang w:val="en-US" w:eastAsia="zh-CN" w:bidi="ar-SA"/>
        </w:rPr>
        <w:t></w:t>
      </w:r>
      <w:r>
        <w:rPr>
          <w:rFonts w:hint="eastAsia"/>
          <w:b w:val="0"/>
          <w:bCs/>
          <w:highlight w:val="none"/>
        </w:rPr>
        <w:t>对于投标人资质审核不通过的，招标人有权拒绝其投标。</w:t>
      </w:r>
    </w:p>
    <w:p w14:paraId="35D922EF">
      <w:pPr>
        <w:pStyle w:val="76"/>
        <w:numPr>
          <w:ilvl w:val="0"/>
          <w:numId w:val="14"/>
        </w:numPr>
        <w:ind w:left="425" w:leftChars="0" w:hanging="425" w:firstLineChars="0"/>
        <w:rPr>
          <w:rFonts w:hint="eastAsia" w:cs="Times New Roman"/>
          <w:b/>
          <w:bCs w:val="0"/>
          <w:sz w:val="30"/>
          <w:szCs w:val="30"/>
          <w:highlight w:val="yellow"/>
        </w:rPr>
      </w:pPr>
      <w:r>
        <w:rPr>
          <w:rFonts w:hint="eastAsia" w:cs="Times New Roman"/>
          <w:b/>
          <w:bCs w:val="0"/>
          <w:sz w:val="30"/>
          <w:szCs w:val="30"/>
          <w:highlight w:val="yellow"/>
        </w:rPr>
        <w:t>技术</w:t>
      </w:r>
      <w:r>
        <w:rPr>
          <w:rFonts w:hint="eastAsia" w:cs="Times New Roman"/>
          <w:b/>
          <w:bCs w:val="0"/>
          <w:sz w:val="30"/>
          <w:szCs w:val="30"/>
          <w:highlight w:val="yellow"/>
          <w:lang w:val="en-US" w:eastAsia="zh-CN"/>
        </w:rPr>
        <w:t>文件</w:t>
      </w:r>
      <w:r>
        <w:rPr>
          <w:rFonts w:hint="eastAsia" w:cs="Times New Roman"/>
          <w:b/>
          <w:bCs w:val="0"/>
          <w:sz w:val="30"/>
          <w:szCs w:val="30"/>
          <w:highlight w:val="yellow"/>
        </w:rPr>
        <w:t>：</w:t>
      </w:r>
    </w:p>
    <w:p w14:paraId="3A674524">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1、投标方所供项目标的，必须符合中国最新版的法律、法规和相关标准、规范的要求，符合项目所在地政府有关特殊要求；</w:t>
      </w:r>
    </w:p>
    <w:p w14:paraId="7FC620C9">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2、投标方应对委托方提出的各项技术要求同意进行技术（担保）承诺，并保证委托方不因此受到任何侵权指控和实际损失；</w:t>
      </w:r>
    </w:p>
    <w:p w14:paraId="75F9D8FC">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3、投标方应保证所供服务或技术的先进性、可靠性、经济性和实用性；</w:t>
      </w:r>
    </w:p>
    <w:p w14:paraId="01293EF7">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4、本工程严禁转包行为，如发现转包行为，招标人可终止合同，投标方将承担一切损失及相关法律责任。</w:t>
      </w:r>
    </w:p>
    <w:p w14:paraId="55DFC12B">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5、严格限制分包。中标后不准分包，否则招标人可终止合同，投标方将承担一切损失及相关法律责任。</w:t>
      </w:r>
    </w:p>
    <w:p w14:paraId="52004E23">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pacing w:val="4"/>
          <w:sz w:val="21"/>
          <w:szCs w:val="21"/>
          <w:lang w:eastAsia="zh-CN"/>
        </w:rPr>
      </w:pPr>
      <w:r>
        <w:rPr>
          <w:rFonts w:hint="eastAsia" w:ascii="宋体" w:hAnsi="宋体" w:eastAsia="宋体" w:cs="宋体"/>
          <w:sz w:val="21"/>
          <w:szCs w:val="21"/>
          <w:lang w:val="en-US" w:eastAsia="zh-CN"/>
        </w:rPr>
        <w:t>6</w:t>
      </w:r>
      <w:r>
        <w:rPr>
          <w:rFonts w:hint="eastAsia" w:ascii="宋体" w:hAnsi="宋体" w:eastAsia="宋体" w:cs="宋体"/>
          <w:spacing w:val="4"/>
          <w:sz w:val="21"/>
          <w:szCs w:val="21"/>
          <w:lang w:val="en-US" w:eastAsia="zh-CN"/>
        </w:rPr>
        <w:t>、</w:t>
      </w:r>
      <w:r>
        <w:rPr>
          <w:rFonts w:hint="eastAsia" w:ascii="宋体" w:hAnsi="宋体" w:eastAsia="宋体" w:cs="宋体"/>
          <w:spacing w:val="4"/>
          <w:sz w:val="21"/>
          <w:szCs w:val="21"/>
        </w:rPr>
        <w:t>投标方可根据自己的需要，对项目现场和周边环境进行现场考察，以获取与本维修项目投标有关所有资料。招标人将指定专人负责引导介绍工作，考察现场的费用由投标方自己承担；勘察期间所发生的人身伤害及财产损失由投标方自己负责。</w:t>
      </w:r>
    </w:p>
    <w:p w14:paraId="281237C5">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eastAsia="zh-CN"/>
        </w:rPr>
      </w:pPr>
      <w:r>
        <w:rPr>
          <w:rFonts w:hint="eastAsia" w:ascii="宋体" w:hAnsi="宋体" w:eastAsia="宋体" w:cs="宋体"/>
          <w:spacing w:val="4"/>
          <w:sz w:val="21"/>
          <w:szCs w:val="21"/>
          <w:lang w:val="en-US" w:eastAsia="zh-CN"/>
        </w:rPr>
        <w:t xml:space="preserve"> 7、</w:t>
      </w:r>
      <w:r>
        <w:rPr>
          <w:rFonts w:hint="eastAsia" w:ascii="宋体" w:hAnsi="宋体" w:eastAsia="宋体" w:cs="宋体"/>
          <w:spacing w:val="4"/>
          <w:sz w:val="21"/>
          <w:szCs w:val="21"/>
        </w:rPr>
        <w:t>投标技术文件至少应对招标设备（或材料）的“技术偏离”</w:t>
      </w:r>
      <w:r>
        <w:rPr>
          <w:rFonts w:hint="eastAsia" w:ascii="宋体" w:hAnsi="宋体" w:eastAsia="宋体" w:cs="宋体"/>
          <w:spacing w:val="4"/>
          <w:sz w:val="21"/>
          <w:szCs w:val="21"/>
          <w:lang w:eastAsia="zh-CN"/>
        </w:rPr>
        <w:t>，</w:t>
      </w:r>
      <w:r>
        <w:rPr>
          <w:rFonts w:hint="eastAsia" w:ascii="宋体" w:hAnsi="宋体" w:eastAsia="宋体" w:cs="宋体"/>
          <w:spacing w:val="4"/>
          <w:sz w:val="21"/>
          <w:szCs w:val="21"/>
        </w:rPr>
        <w:t>做出有无说明，若有，应予以详细填写和说明</w:t>
      </w:r>
      <w:r>
        <w:rPr>
          <w:rFonts w:hint="eastAsia" w:ascii="宋体" w:hAnsi="宋体" w:eastAsia="宋体" w:cs="宋体"/>
          <w:spacing w:val="4"/>
          <w:sz w:val="21"/>
          <w:szCs w:val="21"/>
          <w:lang w:eastAsia="zh-CN"/>
        </w:rPr>
        <w:t>（</w:t>
      </w:r>
      <w:r>
        <w:rPr>
          <w:rFonts w:hint="eastAsia" w:ascii="宋体" w:hAnsi="宋体" w:eastAsia="宋体" w:cs="宋体"/>
          <w:spacing w:val="4"/>
          <w:sz w:val="21"/>
          <w:szCs w:val="21"/>
        </w:rPr>
        <w:t>附件</w:t>
      </w:r>
      <w:r>
        <w:rPr>
          <w:rFonts w:hint="eastAsia" w:ascii="宋体" w:hAnsi="宋体" w:eastAsia="宋体" w:cs="宋体"/>
          <w:spacing w:val="4"/>
          <w:sz w:val="21"/>
          <w:szCs w:val="21"/>
          <w:lang w:val="en-US" w:eastAsia="zh-CN"/>
        </w:rPr>
        <w:t>5)</w:t>
      </w:r>
      <w:r>
        <w:rPr>
          <w:rFonts w:hint="eastAsia" w:ascii="宋体" w:hAnsi="宋体" w:eastAsia="宋体" w:cs="宋体"/>
          <w:spacing w:val="4"/>
          <w:sz w:val="21"/>
          <w:szCs w:val="21"/>
          <w:lang w:eastAsia="zh-CN"/>
        </w:rPr>
        <w:t>。</w:t>
      </w:r>
    </w:p>
    <w:p w14:paraId="2D2ABC5E">
      <w:pPr>
        <w:spacing w:line="360" w:lineRule="auto"/>
        <w:ind w:firstLine="420" w:firstLineChars="200"/>
      </w:pPr>
      <w:r>
        <w:rPr>
          <w:rFonts w:hint="eastAsia" w:ascii="宋体" w:hAnsi="宋体" w:cs="宋体"/>
          <w:lang w:val="en-US" w:eastAsia="zh-CN"/>
        </w:rPr>
        <w:t>8.</w:t>
      </w:r>
      <w:r>
        <w:rPr>
          <w:rFonts w:hint="eastAsia" w:ascii="宋体" w:hAnsi="宋体" w:cs="宋体"/>
        </w:rPr>
        <w:t>营业执照、</w:t>
      </w:r>
      <w:r>
        <w:rPr>
          <w:rFonts w:hint="eastAsia" w:ascii="宋体" w:hAnsi="宋体" w:cs="宋体"/>
          <w:bCs/>
        </w:rPr>
        <w:t>提供与资质文件相同类似业绩表（</w:t>
      </w:r>
      <w:r>
        <w:rPr>
          <w:rFonts w:hint="eastAsia" w:ascii="宋体" w:hAnsi="宋体" w:cs="宋体"/>
        </w:rPr>
        <w:t>附件</w:t>
      </w:r>
      <w:r>
        <w:rPr>
          <w:rFonts w:ascii="宋体" w:hAnsi="宋体" w:cs="宋体"/>
        </w:rPr>
        <w:t>6-3/3</w:t>
      </w:r>
      <w:r>
        <w:rPr>
          <w:rFonts w:hint="eastAsia" w:ascii="宋体" w:hAnsi="宋体" w:cs="宋体"/>
          <w:bCs/>
        </w:rPr>
        <w:t xml:space="preserve"> ）</w:t>
      </w:r>
    </w:p>
    <w:p w14:paraId="47175D6D">
      <w:pPr>
        <w:pStyle w:val="76"/>
        <w:numPr>
          <w:ilvl w:val="0"/>
          <w:numId w:val="14"/>
        </w:numPr>
        <w:ind w:left="425" w:leftChars="0" w:hanging="425" w:firstLineChars="0"/>
        <w:rPr>
          <w:rFonts w:hint="eastAsia" w:cs="Times New Roman"/>
          <w:b/>
          <w:bCs w:val="0"/>
          <w:sz w:val="30"/>
          <w:szCs w:val="30"/>
          <w:highlight w:val="yellow"/>
        </w:rPr>
      </w:pPr>
      <w:r>
        <w:rPr>
          <w:rFonts w:hint="eastAsia" w:cs="Times New Roman"/>
          <w:b/>
          <w:bCs w:val="0"/>
          <w:sz w:val="30"/>
          <w:szCs w:val="30"/>
          <w:highlight w:val="yellow"/>
        </w:rPr>
        <w:t>商务</w:t>
      </w:r>
      <w:r>
        <w:rPr>
          <w:rFonts w:hint="eastAsia" w:cs="Times New Roman"/>
          <w:b/>
          <w:bCs w:val="0"/>
          <w:sz w:val="30"/>
          <w:szCs w:val="30"/>
          <w:highlight w:val="yellow"/>
          <w:lang w:val="en-US" w:eastAsia="zh-CN"/>
        </w:rPr>
        <w:t>文件</w:t>
      </w:r>
      <w:r>
        <w:rPr>
          <w:rFonts w:hint="eastAsia" w:cs="Times New Roman"/>
          <w:b/>
          <w:bCs w:val="0"/>
          <w:sz w:val="30"/>
          <w:szCs w:val="30"/>
          <w:highlight w:val="yellow"/>
        </w:rPr>
        <w:t>：</w:t>
      </w:r>
    </w:p>
    <w:p w14:paraId="2408EAB7">
      <w:pPr>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投标人资格证明文件，证明投标人是合格的和有能力履行合同的文件；证明投标人提供的施工工程及/或服务的合格性和符合招标文件规定的文件；招标文件要求的其它文件；投标人认为其它</w:t>
      </w:r>
      <w:r>
        <w:rPr>
          <w:rFonts w:hint="eastAsia" w:ascii="宋体" w:hAnsi="宋体" w:eastAsia="宋体" w:cs="宋体"/>
          <w:sz w:val="21"/>
          <w:szCs w:val="21"/>
          <w:lang w:eastAsia="zh-CN"/>
        </w:rPr>
        <w:t>需要</w:t>
      </w:r>
      <w:r>
        <w:rPr>
          <w:rFonts w:hint="eastAsia" w:ascii="宋体" w:hAnsi="宋体" w:eastAsia="宋体" w:cs="宋体"/>
          <w:sz w:val="21"/>
          <w:szCs w:val="21"/>
        </w:rPr>
        <w:t>提供的文件。</w:t>
      </w:r>
    </w:p>
    <w:p w14:paraId="74451B87">
      <w:pPr>
        <w:spacing w:line="360" w:lineRule="auto"/>
        <w:ind w:firstLine="422" w:firstLineChars="150"/>
        <w:rPr>
          <w:rFonts w:hint="eastAsia" w:ascii="宋体" w:hAnsi="宋体" w:eastAsia="宋体" w:cs="宋体"/>
          <w:b/>
          <w:bCs/>
          <w:sz w:val="28"/>
          <w:szCs w:val="28"/>
          <w:highlight w:val="yellow"/>
        </w:rPr>
      </w:pPr>
      <w:r>
        <w:rPr>
          <w:rFonts w:hint="eastAsia" w:ascii="宋体" w:hAnsi="宋体" w:eastAsia="宋体" w:cs="宋体"/>
          <w:b/>
          <w:bCs/>
          <w:sz w:val="28"/>
          <w:szCs w:val="28"/>
          <w:highlight w:val="yellow"/>
        </w:rPr>
        <w:t>1、商务文件基本内容</w:t>
      </w:r>
    </w:p>
    <w:p w14:paraId="0CAFC49D">
      <w:pPr>
        <w:spacing w:line="360" w:lineRule="auto"/>
        <w:ind w:firstLine="315" w:firstLineChars="150"/>
        <w:rPr>
          <w:rFonts w:ascii="宋体" w:cs="宋体"/>
        </w:rPr>
      </w:pPr>
      <w:bookmarkStart w:id="15" w:name="_Toc47976601"/>
      <w:r>
        <w:rPr>
          <w:rFonts w:ascii="宋体" w:hAnsi="宋体" w:cs="宋体"/>
        </w:rPr>
        <w:t>1</w:t>
      </w:r>
      <w:r>
        <w:rPr>
          <w:rFonts w:hint="eastAsia" w:ascii="宋体" w:hAnsi="宋体" w:cs="宋体"/>
        </w:rPr>
        <w:t>、商务文件基本内容</w:t>
      </w:r>
    </w:p>
    <w:p w14:paraId="59C8C022">
      <w:pPr>
        <w:spacing w:line="360" w:lineRule="auto"/>
        <w:ind w:firstLine="420" w:firstLineChars="200"/>
        <w:rPr>
          <w:rFonts w:ascii="宋体" w:cs="宋体"/>
        </w:rPr>
      </w:pPr>
      <w:r>
        <w:rPr>
          <w:rFonts w:ascii="宋体" w:hAnsi="宋体" w:cs="宋体"/>
        </w:rPr>
        <w:t>a)</w:t>
      </w:r>
      <w:r>
        <w:rPr>
          <w:rFonts w:hint="eastAsia" w:ascii="宋体" w:hAnsi="宋体" w:cs="宋体"/>
        </w:rPr>
        <w:t>投标函（格式见附件</w:t>
      </w:r>
      <w:r>
        <w:rPr>
          <w:rFonts w:ascii="宋体" w:hAnsi="宋体" w:cs="宋体"/>
        </w:rPr>
        <w:t>1</w:t>
      </w:r>
      <w:r>
        <w:rPr>
          <w:rFonts w:hint="eastAsia" w:ascii="宋体" w:hAnsi="宋体" w:cs="宋体"/>
        </w:rPr>
        <w:t>）</w:t>
      </w:r>
    </w:p>
    <w:p w14:paraId="519712FF">
      <w:pPr>
        <w:spacing w:line="360" w:lineRule="auto"/>
        <w:ind w:firstLine="420" w:firstLineChars="200"/>
        <w:rPr>
          <w:rFonts w:ascii="宋体" w:cs="宋体"/>
        </w:rPr>
      </w:pPr>
      <w:r>
        <w:rPr>
          <w:rFonts w:ascii="宋体" w:hAnsi="宋体" w:cs="宋体"/>
        </w:rPr>
        <w:t>b)</w:t>
      </w:r>
      <w:r>
        <w:rPr>
          <w:rFonts w:hint="eastAsia" w:ascii="宋体" w:hAnsi="宋体" w:cs="宋体"/>
        </w:rPr>
        <w:t>开标一览表（格式见附件</w:t>
      </w:r>
      <w:r>
        <w:rPr>
          <w:rFonts w:ascii="宋体" w:hAnsi="宋体" w:cs="宋体"/>
        </w:rPr>
        <w:t>2</w:t>
      </w:r>
      <w:r>
        <w:rPr>
          <w:rFonts w:hint="eastAsia" w:ascii="宋体" w:hAnsi="宋体" w:cs="宋体"/>
        </w:rPr>
        <w:t>）</w:t>
      </w:r>
    </w:p>
    <w:p w14:paraId="063DE2EA">
      <w:pPr>
        <w:spacing w:line="360" w:lineRule="auto"/>
        <w:ind w:firstLine="420" w:firstLineChars="200"/>
        <w:rPr>
          <w:rFonts w:ascii="宋体" w:cs="宋体"/>
        </w:rPr>
      </w:pPr>
      <w:r>
        <w:rPr>
          <w:rFonts w:ascii="宋体" w:hAnsi="宋体" w:cs="宋体"/>
        </w:rPr>
        <w:t>c)</w:t>
      </w:r>
      <w:r>
        <w:rPr>
          <w:rFonts w:hint="eastAsia" w:ascii="宋体" w:hAnsi="宋体" w:cs="宋体"/>
        </w:rPr>
        <w:t>商务条款偏离表及技术需求偏离表（格式见附件</w:t>
      </w:r>
      <w:r>
        <w:rPr>
          <w:rFonts w:ascii="宋体" w:hAnsi="宋体" w:cs="宋体"/>
        </w:rPr>
        <w:t>4</w:t>
      </w:r>
      <w:r>
        <w:rPr>
          <w:rFonts w:hint="eastAsia" w:ascii="宋体" w:hAnsi="宋体" w:cs="宋体"/>
        </w:rPr>
        <w:t>、附件</w:t>
      </w:r>
      <w:r>
        <w:rPr>
          <w:rFonts w:ascii="宋体" w:hAnsi="宋体" w:cs="宋体"/>
        </w:rPr>
        <w:t>5</w:t>
      </w:r>
      <w:r>
        <w:rPr>
          <w:rFonts w:hint="eastAsia" w:ascii="宋体" w:hAnsi="宋体" w:cs="宋体"/>
        </w:rPr>
        <w:t>）（如投标文件的商务或技术条款响应与招标文件有偏离，需在表中注明）</w:t>
      </w:r>
    </w:p>
    <w:p w14:paraId="77D487CD">
      <w:pPr>
        <w:spacing w:line="360" w:lineRule="auto"/>
        <w:ind w:firstLine="420" w:firstLineChars="200"/>
        <w:rPr>
          <w:rFonts w:ascii="宋体" w:hAnsi="宋体" w:cs="宋体"/>
        </w:rPr>
      </w:pPr>
      <w:r>
        <w:rPr>
          <w:rFonts w:hint="eastAsia" w:ascii="宋体" w:hAnsi="宋体" w:cs="宋体"/>
        </w:rPr>
        <w:t>d</w:t>
      </w:r>
      <w:r>
        <w:rPr>
          <w:rFonts w:ascii="宋体" w:hAnsi="宋体" w:cs="宋体"/>
        </w:rPr>
        <w:t>)</w:t>
      </w:r>
      <w:r>
        <w:rPr>
          <w:rFonts w:hint="eastAsia" w:ascii="宋体" w:hAnsi="宋体" w:cs="宋体"/>
        </w:rPr>
        <w:t>售后服务及相关承诺</w:t>
      </w:r>
      <w:r>
        <w:rPr>
          <w:rFonts w:hint="eastAsia" w:ascii="宋体" w:hAnsi="宋体" w:cs="宋体"/>
          <w:color w:val="000000"/>
          <w:kern w:val="0"/>
        </w:rPr>
        <w:t>类</w:t>
      </w:r>
    </w:p>
    <w:p w14:paraId="2628005B">
      <w:pPr>
        <w:spacing w:line="360" w:lineRule="auto"/>
        <w:ind w:firstLine="420" w:firstLineChars="200"/>
        <w:rPr>
          <w:rFonts w:ascii="宋体" w:hAnsi="宋体" w:cs="宋体"/>
        </w:rPr>
      </w:pPr>
      <w:r>
        <w:rPr>
          <w:rFonts w:hint="eastAsia" w:ascii="宋体" w:hAnsi="宋体" w:cs="宋体"/>
        </w:rPr>
        <w:t>e</w:t>
      </w:r>
      <w:r>
        <w:rPr>
          <w:rFonts w:ascii="宋体" w:hAnsi="宋体" w:cs="宋体"/>
        </w:rPr>
        <w:t>)</w:t>
      </w:r>
      <w:r>
        <w:rPr>
          <w:rFonts w:hint="eastAsia" w:ascii="宋体" w:hAnsi="宋体" w:cs="宋体"/>
        </w:rPr>
        <w:t>投标人认为需提供的其它文件和证书</w:t>
      </w:r>
    </w:p>
    <w:p w14:paraId="3C263E63">
      <w:pPr>
        <w:spacing w:line="360" w:lineRule="auto"/>
        <w:ind w:firstLine="315" w:firstLineChars="150"/>
        <w:rPr>
          <w:rFonts w:ascii="宋体" w:cs="宋体"/>
        </w:rPr>
      </w:pPr>
      <w:r>
        <w:rPr>
          <w:rFonts w:hint="eastAsia" w:ascii="宋体" w:hAnsi="宋体" w:cs="宋体"/>
        </w:rPr>
        <w:t>2、证明投标人所提供的货物及</w:t>
      </w:r>
      <w:r>
        <w:rPr>
          <w:rFonts w:ascii="宋体" w:hAnsi="宋体" w:cs="宋体"/>
        </w:rPr>
        <w:t>/</w:t>
      </w:r>
      <w:r>
        <w:rPr>
          <w:rFonts w:hint="eastAsia" w:ascii="宋体" w:hAnsi="宋体" w:cs="宋体"/>
        </w:rPr>
        <w:t>或服务的合格性和符合招标文件规定的文件，包括但不限于：对招标技术文件的逐项应答、产品彩页，对于某项指标的数据存在证明文件内容不一致的情况，取指标较低的为准。</w:t>
      </w:r>
    </w:p>
    <w:p w14:paraId="4F7A1219">
      <w:pPr>
        <w:spacing w:line="360" w:lineRule="auto"/>
        <w:ind w:firstLine="420" w:firstLineChars="200"/>
        <w:rPr>
          <w:rFonts w:ascii="宋体" w:cs="宋体"/>
        </w:rPr>
      </w:pPr>
      <w:r>
        <w:rPr>
          <w:rFonts w:hint="eastAsia" w:ascii="宋体" w:hAnsi="宋体" w:cs="宋体"/>
        </w:rPr>
        <w:t>3、近三年财务报表或近三年财务资料，加盖公章。包括但不限于报告页、经审计的资产负债表、利润表、现金流量表及报表附注。如投标人公司没有经审计财务报告，可提供加盖公章的近三年财务报表，包括但不限于报告页、经审计的资产负债表、利润表、现金流量表，应提供中文版本的审计报告或财务报表。</w:t>
      </w:r>
    </w:p>
    <w:p w14:paraId="6F210E34">
      <w:pPr>
        <w:spacing w:line="360" w:lineRule="auto"/>
        <w:rPr>
          <w:rFonts w:ascii="宋体" w:cs="宋体"/>
          <w:b/>
          <w:bCs/>
        </w:rPr>
      </w:pPr>
      <w:r>
        <w:rPr>
          <w:rFonts w:hint="eastAsia" w:ascii="宋体" w:hAnsi="宋体" w:cs="宋体"/>
          <w:b/>
          <w:bCs/>
        </w:rPr>
        <w:t>投标人提供的以上材料必须真实有效，任何一项的虚假将导致其投标文件被拒绝。</w:t>
      </w:r>
    </w:p>
    <w:p w14:paraId="1127BA4F">
      <w:pPr>
        <w:spacing w:line="360" w:lineRule="auto"/>
        <w:rPr>
          <w:rFonts w:ascii="宋体" w:cs="宋体"/>
        </w:rPr>
      </w:pPr>
      <w:r>
        <w:rPr>
          <w:rFonts w:hint="eastAsia" w:ascii="宋体" w:hAnsi="宋体" w:cs="宋体"/>
          <w:b/>
          <w:bCs/>
        </w:rPr>
        <w:t>投标人参与重汽卡车公司招标项目时根据甲方要求提交资质原件待审。</w:t>
      </w:r>
    </w:p>
    <w:p w14:paraId="75947CB3">
      <w:pPr>
        <w:adjustRightInd w:val="0"/>
        <w:snapToGrid w:val="0"/>
        <w:spacing w:line="460" w:lineRule="exact"/>
        <w:ind w:firstLine="315" w:firstLineChars="150"/>
        <w:rPr>
          <w:rFonts w:ascii="宋体" w:cs="宋体"/>
        </w:rPr>
      </w:pPr>
      <w:r>
        <w:rPr>
          <w:rFonts w:hint="eastAsia" w:ascii="宋体" w:hAnsi="宋体" w:cs="宋体"/>
        </w:rPr>
        <w:t>4、商务文件至少应对招标设备（或材料）“商务偏离”做出有无说明，若有，应予以详细填写和说明（附件</w:t>
      </w:r>
      <w:r>
        <w:rPr>
          <w:rFonts w:ascii="宋体" w:hAnsi="宋体" w:cs="宋体"/>
        </w:rPr>
        <w:t>4</w:t>
      </w:r>
      <w:r>
        <w:rPr>
          <w:rFonts w:hint="eastAsia" w:ascii="宋体" w:hAnsi="宋体" w:cs="宋体"/>
        </w:rPr>
        <w:t>)。</w:t>
      </w:r>
    </w:p>
    <w:p w14:paraId="4EACC742">
      <w:pPr>
        <w:spacing w:line="360" w:lineRule="auto"/>
        <w:ind w:firstLine="315" w:firstLineChars="150"/>
        <w:rPr>
          <w:rFonts w:ascii="宋体" w:cs="宋体"/>
        </w:rPr>
      </w:pPr>
      <w:r>
        <w:rPr>
          <w:rFonts w:hint="eastAsia" w:ascii="宋体" w:hAnsi="宋体" w:cs="宋体"/>
        </w:rPr>
        <w:t>5、投标文件不得涂改和增删，如有修改错漏的地方，必须由法人代表或授权代表签字或盖章。</w:t>
      </w:r>
    </w:p>
    <w:p w14:paraId="1EE07116">
      <w:pPr>
        <w:spacing w:line="360" w:lineRule="auto"/>
        <w:ind w:firstLine="315" w:firstLineChars="150"/>
        <w:rPr>
          <w:rFonts w:ascii="宋体" w:cs="宋体"/>
        </w:rPr>
      </w:pPr>
      <w:r>
        <w:rPr>
          <w:rFonts w:hint="eastAsia" w:ascii="宋体" w:hAnsi="宋体" w:cs="宋体"/>
        </w:rPr>
        <w:t>6、投标文件因字迹潦草或表达不清所引起的后果由投标人负责。</w:t>
      </w:r>
    </w:p>
    <w:p w14:paraId="25974AAC">
      <w:pPr>
        <w:pStyle w:val="74"/>
        <w:rPr>
          <w:rFonts w:hint="eastAsia" w:hAnsi="Courier New" w:cs="Times New Roman"/>
          <w:highlight w:val="none"/>
        </w:rPr>
      </w:pPr>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4"/>
        <w:numPr>
          <w:ilvl w:val="0"/>
          <w:numId w:val="16"/>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4"/>
        <w:numPr>
          <w:ilvl w:val="0"/>
          <w:numId w:val="17"/>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1266C7C">
      <w:pPr>
        <w:pStyle w:val="74"/>
        <w:numPr>
          <w:ilvl w:val="0"/>
          <w:numId w:val="17"/>
        </w:numPr>
        <w:ind w:left="425" w:leftChars="0" w:hanging="425" w:firstLineChars="0"/>
        <w:rPr>
          <w:rFonts w:hint="eastAsia" w:ascii="黑体" w:hAnsi="黑体" w:eastAsia="黑体" w:cs="黑体"/>
          <w:b/>
          <w:bCs/>
          <w:sz w:val="24"/>
          <w:szCs w:val="24"/>
          <w:highlight w:val="yellow"/>
        </w:rPr>
      </w:pPr>
      <w:r>
        <w:rPr>
          <w:rFonts w:hint="eastAsia" w:ascii="黑体" w:hAnsi="黑体" w:eastAsia="黑体" w:cs="黑体"/>
          <w:b/>
          <w:bCs/>
          <w:sz w:val="24"/>
          <w:szCs w:val="24"/>
          <w:highlight w:val="yellow"/>
        </w:rPr>
        <w:t>投标保证金的金额：人民币</w:t>
      </w:r>
      <w:r>
        <w:rPr>
          <w:rFonts w:hint="eastAsia" w:ascii="黑体" w:hAnsi="黑体" w:eastAsia="黑体" w:cs="黑体"/>
          <w:b/>
          <w:bCs/>
          <w:sz w:val="24"/>
          <w:szCs w:val="24"/>
          <w:highlight w:val="yellow"/>
          <w:lang w:val="en-US" w:eastAsia="zh-CN"/>
        </w:rPr>
        <w:t>5</w:t>
      </w:r>
      <w:r>
        <w:rPr>
          <w:rFonts w:hint="eastAsia" w:ascii="黑体" w:hAnsi="黑体" w:eastAsia="黑体" w:cs="黑体"/>
          <w:b/>
          <w:bCs/>
          <w:sz w:val="24"/>
          <w:szCs w:val="24"/>
          <w:highlight w:val="yellow"/>
        </w:rPr>
        <w:t>000元</w:t>
      </w:r>
    </w:p>
    <w:p w14:paraId="53AAC982">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黑体" w:hAnsi="黑体" w:eastAsia="黑体" w:cs="黑体"/>
          <w:b/>
          <w:bCs/>
          <w:color w:val="000000"/>
          <w:kern w:val="0"/>
          <w:sz w:val="24"/>
          <w:szCs w:val="24"/>
          <w:highlight w:val="yellow"/>
        </w:rPr>
      </w:pPr>
      <w:r>
        <w:rPr>
          <w:rFonts w:hint="eastAsia" w:ascii="黑体" w:hAnsi="黑体" w:eastAsia="黑体" w:cs="黑体"/>
          <w:b/>
          <w:bCs/>
          <w:color w:val="000000"/>
          <w:kern w:val="0"/>
          <w:sz w:val="24"/>
          <w:szCs w:val="24"/>
          <w:highlight w:val="yellow"/>
        </w:rPr>
        <w:t>单位名称：中国重汽集团济南卡车股份有限公司</w:t>
      </w:r>
    </w:p>
    <w:p w14:paraId="3F73CE4A">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黑体" w:hAnsi="黑体" w:eastAsia="黑体" w:cs="黑体"/>
          <w:b/>
          <w:bCs/>
          <w:color w:val="000000"/>
          <w:kern w:val="0"/>
          <w:sz w:val="24"/>
          <w:szCs w:val="24"/>
          <w:highlight w:val="yellow"/>
        </w:rPr>
      </w:pPr>
      <w:r>
        <w:rPr>
          <w:rFonts w:hint="eastAsia" w:ascii="黑体" w:hAnsi="黑体" w:eastAsia="黑体" w:cs="黑体"/>
          <w:b/>
          <w:bCs/>
          <w:color w:val="000000"/>
          <w:kern w:val="0"/>
          <w:sz w:val="24"/>
          <w:szCs w:val="24"/>
          <w:highlight w:val="yellow"/>
        </w:rPr>
        <w:t>收款账号：531900051810601</w:t>
      </w:r>
    </w:p>
    <w:p w14:paraId="15A285A4">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黑体" w:hAnsi="黑体" w:eastAsia="黑体" w:cs="黑体"/>
          <w:b/>
          <w:bCs/>
          <w:color w:val="000000"/>
          <w:kern w:val="0"/>
          <w:sz w:val="24"/>
          <w:szCs w:val="24"/>
          <w:highlight w:val="yellow"/>
        </w:rPr>
      </w:pPr>
      <w:r>
        <w:rPr>
          <w:rFonts w:hint="eastAsia" w:ascii="黑体" w:hAnsi="黑体" w:eastAsia="黑体" w:cs="黑体"/>
          <w:b/>
          <w:bCs/>
          <w:color w:val="000000"/>
          <w:kern w:val="0"/>
          <w:sz w:val="24"/>
          <w:szCs w:val="24"/>
          <w:highlight w:val="yellow"/>
        </w:rPr>
        <w:t>开户行名称：招商银行股份有限公司济南分行营业部</w:t>
      </w:r>
    </w:p>
    <w:p w14:paraId="052CE25C">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黑体" w:hAnsi="黑体" w:eastAsia="黑体" w:cs="黑体"/>
          <w:b/>
          <w:bCs/>
          <w:color w:val="000000"/>
          <w:kern w:val="0"/>
          <w:sz w:val="24"/>
          <w:szCs w:val="24"/>
          <w:highlight w:val="yellow"/>
        </w:rPr>
      </w:pPr>
      <w:r>
        <w:rPr>
          <w:rFonts w:hint="eastAsia" w:ascii="黑体" w:hAnsi="黑体" w:eastAsia="黑体" w:cs="黑体"/>
          <w:b/>
          <w:bCs/>
          <w:color w:val="000000"/>
          <w:kern w:val="0"/>
          <w:sz w:val="24"/>
          <w:szCs w:val="24"/>
          <w:highlight w:val="yellow"/>
        </w:rPr>
        <w:t>开户行行号：308451028020</w:t>
      </w:r>
    </w:p>
    <w:p w14:paraId="1591D62C">
      <w:pPr>
        <w:pStyle w:val="77"/>
        <w:keepNext w:val="0"/>
        <w:keepLines w:val="0"/>
        <w:pageBreakBefore w:val="0"/>
        <w:widowControl w:val="0"/>
        <w:numPr>
          <w:ilvl w:val="0"/>
          <w:numId w:val="0"/>
        </w:numPr>
        <w:kinsoku/>
        <w:wordWrap/>
        <w:overflowPunct/>
        <w:topLinePunct w:val="0"/>
        <w:autoSpaceDE/>
        <w:autoSpaceDN/>
        <w:bidi w:val="0"/>
        <w:adjustRightInd/>
        <w:snapToGrid/>
        <w:ind w:left="10" w:leftChars="0" w:firstLine="0" w:firstLineChars="0"/>
        <w:textAlignment w:val="auto"/>
        <w:rPr>
          <w:rFonts w:hint="eastAsia" w:ascii="黑体" w:hAnsi="黑体" w:eastAsia="黑体" w:cs="黑体"/>
          <w:b/>
          <w:bCs/>
          <w:highlight w:val="yellow"/>
          <w:lang w:val="en-US" w:eastAsia="zh-CN"/>
        </w:rPr>
      </w:pPr>
      <w:r>
        <w:rPr>
          <w:rFonts w:hint="default" w:ascii="Wingdings" w:hAnsi="Wingdings" w:eastAsia="黑体" w:cs="黑体"/>
          <w:b/>
          <w:bCs/>
          <w:kern w:val="2"/>
          <w:sz w:val="21"/>
          <w:lang w:val="en-US" w:eastAsia="zh-CN" w:bidi="ar-SA"/>
        </w:rPr>
        <w:t></w:t>
      </w:r>
      <w:r>
        <w:rPr>
          <w:rFonts w:hint="eastAsia" w:ascii="黑体" w:hAnsi="黑体" w:eastAsia="黑体" w:cs="黑体"/>
          <w:b/>
          <w:bCs/>
          <w:highlight w:val="yellow"/>
          <w:lang w:val="en-US" w:eastAsia="zh-CN"/>
        </w:rPr>
        <w:t>转账附言：</w:t>
      </w:r>
      <w:r>
        <w:rPr>
          <w:rFonts w:hint="eastAsia" w:ascii="黑体" w:hAnsi="黑体" w:eastAsia="黑体" w:cs="黑体"/>
          <w:b/>
          <w:bCs/>
          <w:color w:val="FF0000"/>
          <w:highlight w:val="yellow"/>
          <w:lang w:val="en-US" w:eastAsia="zh-CN"/>
        </w:rPr>
        <w:t>（设备动能部--车架二部前宽后窄折弯机维修项目投标保证金）</w:t>
      </w:r>
      <w:r>
        <w:rPr>
          <w:rFonts w:hint="eastAsia" w:ascii="黑体" w:hAnsi="黑体" w:eastAsia="黑体" w:cs="黑体"/>
          <w:b/>
          <w:bCs/>
          <w:highlight w:val="yellow"/>
          <w:lang w:val="en-US" w:eastAsia="zh-CN"/>
        </w:rPr>
        <w:t>。</w:t>
      </w:r>
    </w:p>
    <w:p w14:paraId="5568414C">
      <w:pPr>
        <w:pStyle w:val="74"/>
        <w:numPr>
          <w:ilvl w:val="0"/>
          <w:numId w:val="0"/>
        </w:numPr>
        <w:ind w:left="425" w:leftChars="0" w:hanging="425" w:firstLineChars="0"/>
        <w:rPr>
          <w:rFonts w:hint="eastAsia" w:ascii="黑体" w:hAnsi="黑体" w:eastAsia="黑体" w:cs="黑体"/>
          <w:b/>
          <w:bCs/>
          <w:sz w:val="21"/>
          <w:szCs w:val="21"/>
          <w:highlight w:val="yellow"/>
        </w:rPr>
      </w:pPr>
      <w:r>
        <w:rPr>
          <w:rFonts w:hint="eastAsia" w:ascii="黑体" w:hAnsi="黑体" w:eastAsia="黑体" w:cs="黑体"/>
          <w:b/>
          <w:bCs/>
          <w:kern w:val="2"/>
          <w:sz w:val="21"/>
          <w:szCs w:val="21"/>
          <w:highlight w:val="yellow"/>
          <w:lang w:val="en-US" w:eastAsia="zh-CN" w:bidi="ar-SA"/>
        </w:rPr>
        <w:t>(</w:t>
      </w:r>
      <w:r>
        <w:rPr>
          <w:rFonts w:hint="eastAsia" w:hAnsi="黑体" w:cs="黑体"/>
          <w:b/>
          <w:bCs/>
          <w:kern w:val="2"/>
          <w:sz w:val="21"/>
          <w:szCs w:val="21"/>
          <w:highlight w:val="yellow"/>
          <w:lang w:val="en-US" w:eastAsia="zh-CN" w:bidi="ar-SA"/>
        </w:rPr>
        <w:t>3</w:t>
      </w:r>
      <w:r>
        <w:rPr>
          <w:rFonts w:hint="eastAsia" w:ascii="黑体" w:hAnsi="黑体" w:eastAsia="黑体" w:cs="黑体"/>
          <w:b/>
          <w:bCs/>
          <w:kern w:val="2"/>
          <w:sz w:val="21"/>
          <w:szCs w:val="21"/>
          <w:highlight w:val="yellow"/>
          <w:lang w:val="en-US" w:eastAsia="zh-CN" w:bidi="ar-SA"/>
        </w:rPr>
        <w:t>)</w:t>
      </w:r>
      <w:r>
        <w:rPr>
          <w:rFonts w:hint="eastAsia" w:ascii="黑体" w:hAnsi="黑体" w:eastAsia="黑体" w:cs="黑体"/>
          <w:b/>
          <w:bCs/>
          <w:sz w:val="21"/>
          <w:szCs w:val="21"/>
          <w:highlight w:val="yellow"/>
        </w:rPr>
        <w:t>保证金缴纳截止时间：202</w:t>
      </w:r>
      <w:r>
        <w:rPr>
          <w:rFonts w:hint="eastAsia" w:ascii="黑体" w:hAnsi="黑体" w:eastAsia="黑体" w:cs="黑体"/>
          <w:b/>
          <w:bCs/>
          <w:sz w:val="21"/>
          <w:szCs w:val="21"/>
          <w:highlight w:val="yellow"/>
          <w:lang w:val="en-US" w:eastAsia="zh-CN"/>
        </w:rPr>
        <w:t>6</w:t>
      </w:r>
      <w:r>
        <w:rPr>
          <w:rFonts w:hint="eastAsia" w:ascii="黑体" w:hAnsi="黑体" w:eastAsia="黑体" w:cs="黑体"/>
          <w:b/>
          <w:bCs/>
          <w:sz w:val="21"/>
          <w:szCs w:val="21"/>
          <w:highlight w:val="yellow"/>
        </w:rPr>
        <w:t>年</w:t>
      </w:r>
      <w:r>
        <w:rPr>
          <w:rFonts w:hint="eastAsia" w:hAnsi="黑体" w:cs="黑体"/>
          <w:b/>
          <w:bCs/>
          <w:sz w:val="21"/>
          <w:szCs w:val="21"/>
          <w:highlight w:val="yellow"/>
          <w:lang w:val="en-US" w:eastAsia="zh-CN"/>
        </w:rPr>
        <w:t>7</w:t>
      </w:r>
      <w:r>
        <w:rPr>
          <w:rFonts w:hint="eastAsia" w:ascii="黑体" w:hAnsi="黑体" w:eastAsia="黑体" w:cs="黑体"/>
          <w:b/>
          <w:bCs/>
          <w:sz w:val="21"/>
          <w:szCs w:val="21"/>
          <w:highlight w:val="yellow"/>
        </w:rPr>
        <w:t>月</w:t>
      </w:r>
      <w:r>
        <w:rPr>
          <w:rFonts w:hint="eastAsia" w:hAnsi="黑体" w:cs="黑体"/>
          <w:b/>
          <w:bCs/>
          <w:sz w:val="21"/>
          <w:szCs w:val="21"/>
          <w:highlight w:val="yellow"/>
          <w:lang w:val="en-US" w:eastAsia="zh-CN"/>
        </w:rPr>
        <w:t>22</w:t>
      </w:r>
      <w:r>
        <w:rPr>
          <w:rFonts w:hint="eastAsia" w:ascii="黑体" w:hAnsi="黑体" w:eastAsia="黑体" w:cs="黑体"/>
          <w:b/>
          <w:bCs/>
          <w:sz w:val="21"/>
          <w:szCs w:val="21"/>
          <w:highlight w:val="yellow"/>
        </w:rPr>
        <w:t>日</w:t>
      </w:r>
      <w:r>
        <w:rPr>
          <w:rFonts w:hint="eastAsia" w:ascii="黑体" w:hAnsi="黑体" w:eastAsia="黑体" w:cs="黑体"/>
          <w:b/>
          <w:bCs/>
          <w:sz w:val="21"/>
          <w:szCs w:val="21"/>
          <w:highlight w:val="yellow"/>
          <w:lang w:val="en-US" w:eastAsia="zh-CN"/>
        </w:rPr>
        <w:t>12:00</w:t>
      </w:r>
      <w:r>
        <w:rPr>
          <w:rFonts w:hint="eastAsia" w:ascii="黑体" w:hAnsi="黑体" w:eastAsia="黑体" w:cs="黑体"/>
          <w:b/>
          <w:bCs/>
          <w:sz w:val="21"/>
          <w:szCs w:val="21"/>
          <w:highlight w:val="yellow"/>
        </w:rPr>
        <w:t>前</w:t>
      </w:r>
      <w:r>
        <w:rPr>
          <w:rFonts w:hint="eastAsia" w:ascii="黑体" w:hAnsi="黑体" w:eastAsia="黑体" w:cs="黑体"/>
          <w:b/>
          <w:bCs/>
          <w:sz w:val="21"/>
          <w:szCs w:val="21"/>
          <w:highlight w:val="yellow"/>
          <w:lang w:eastAsia="zh-CN"/>
        </w:rPr>
        <w:t>（</w:t>
      </w:r>
      <w:r>
        <w:rPr>
          <w:rFonts w:hint="eastAsia" w:ascii="黑体" w:hAnsi="黑体" w:eastAsia="黑体" w:cs="黑体"/>
          <w:b/>
          <w:bCs/>
          <w:sz w:val="21"/>
          <w:szCs w:val="21"/>
          <w:highlight w:val="yellow"/>
          <w:lang w:val="en-US" w:eastAsia="zh-CN"/>
        </w:rPr>
        <w:t>同应标截止时间</w:t>
      </w:r>
      <w:r>
        <w:rPr>
          <w:rFonts w:hint="eastAsia" w:ascii="黑体" w:hAnsi="黑体" w:eastAsia="黑体" w:cs="黑体"/>
          <w:b/>
          <w:bCs/>
          <w:sz w:val="21"/>
          <w:szCs w:val="21"/>
          <w:highlight w:val="yellow"/>
          <w:lang w:eastAsia="zh-CN"/>
        </w:rPr>
        <w:t>）</w:t>
      </w:r>
    </w:p>
    <w:p w14:paraId="4C2C93DA">
      <w:pPr>
        <w:pStyle w:val="74"/>
        <w:keepNext w:val="0"/>
        <w:keepLines w:val="0"/>
        <w:pageBreakBefore w:val="0"/>
        <w:widowControl w:val="0"/>
        <w:numPr>
          <w:ilvl w:val="0"/>
          <w:numId w:val="16"/>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4"/>
        <w:keepNext w:val="0"/>
        <w:keepLines w:val="0"/>
        <w:pageBreakBefore w:val="0"/>
        <w:widowControl w:val="0"/>
        <w:numPr>
          <w:ilvl w:val="0"/>
          <w:numId w:val="16"/>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4"/>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4"/>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5"/>
    <w:p w14:paraId="368B6990">
      <w:pPr>
        <w:pStyle w:val="74"/>
      </w:pPr>
      <w:r>
        <w:rPr>
          <w:rFonts w:hint="eastAsia"/>
          <w:lang w:val="en-US" w:eastAsia="zh-CN"/>
        </w:rPr>
        <w:t>开评标</w:t>
      </w:r>
    </w:p>
    <w:p w14:paraId="15053B26">
      <w:pPr>
        <w:pStyle w:val="74"/>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rFonts w:hint="default"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开标时间：2026年7月28日9:00(初定）</w:t>
      </w:r>
    </w:p>
    <w:p w14:paraId="3674FBFC">
      <w:pPr>
        <w:pStyle w:val="74"/>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rFonts w:hint="default"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开标地址：山东省济南市莱芜区莱城大道777号济南卡车制造公司212会议室</w:t>
      </w:r>
    </w:p>
    <w:p w14:paraId="4DCBC48A">
      <w:pPr>
        <w:pStyle w:val="74"/>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开标方式：原则上来现场参与开标。如因特殊情况无法现场参与，需在开标前三日，通知招标人，由招标人创建视频链接，并在报名结束后统一通知。</w:t>
      </w:r>
    </w:p>
    <w:p w14:paraId="2C652027">
      <w:pPr>
        <w:pStyle w:val="74"/>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45816947">
      <w:pPr>
        <w:pStyle w:val="77"/>
        <w:keepNext w:val="0"/>
        <w:keepLines w:val="0"/>
        <w:pageBreakBefore w:val="0"/>
        <w:widowControl w:val="0"/>
        <w:numPr>
          <w:ilvl w:val="0"/>
          <w:numId w:val="0"/>
        </w:numPr>
        <w:kinsoku/>
        <w:wordWrap/>
        <w:overflowPunct/>
        <w:topLinePunct w:val="0"/>
        <w:autoSpaceDE/>
        <w:autoSpaceDN/>
        <w:bidi w:val="0"/>
        <w:adjustRightInd/>
        <w:snapToGrid/>
        <w:ind w:left="10" w:leftChars="0" w:firstLine="0" w:firstLineChars="0"/>
        <w:textAlignment w:val="auto"/>
        <w:rPr>
          <w:rFonts w:hint="eastAsia" w:cs="Times New Roman"/>
          <w:b w:val="0"/>
          <w:bCs/>
          <w:highlight w:val="none"/>
          <w:lang w:val="en-US" w:eastAsia="zh-CN"/>
        </w:rPr>
      </w:pPr>
      <w:r>
        <w:rPr>
          <w:rFonts w:hint="default" w:ascii="Wingdings" w:hAnsi="Wingdings" w:eastAsia="宋体" w:cs="Times New Roman"/>
          <w:b w:val="0"/>
          <w:bCs/>
          <w:kern w:val="2"/>
          <w:sz w:val="21"/>
          <w:lang w:val="en-US" w:eastAsia="zh-CN" w:bidi="ar-SA"/>
        </w:rPr>
        <w:t></w:t>
      </w:r>
      <w:r>
        <w:rPr>
          <w:rFonts w:hint="eastAsia" w:cs="Times New Roman"/>
          <w:b w:val="0"/>
          <w:bCs/>
          <w:highlight w:val="none"/>
          <w:lang w:val="en-US" w:eastAsia="zh-CN"/>
        </w:rPr>
        <w:t>评标方法（综合评分法）</w:t>
      </w:r>
    </w:p>
    <w:p w14:paraId="61051F6E">
      <w:pPr>
        <w:pStyle w:val="74"/>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bCs/>
          <w:sz w:val="21"/>
          <w:szCs w:val="21"/>
          <w:highlight w:val="yellow"/>
          <w:lang w:val="en-US" w:eastAsia="zh-CN"/>
        </w:rPr>
      </w:pPr>
      <w:r>
        <w:rPr>
          <w:rFonts w:hint="eastAsia" w:ascii="宋体" w:hAnsi="宋体" w:eastAsia="宋体" w:cs="宋体"/>
          <w:b w:val="0"/>
          <w:bCs w:val="0"/>
          <w:color w:val="auto"/>
          <w:sz w:val="21"/>
          <w:szCs w:val="21"/>
          <w:highlight w:val="none"/>
        </w:rPr>
        <w:t>本着公平、公正、公开的原则，在满足技术要求的前提下，</w:t>
      </w:r>
      <w:r>
        <w:rPr>
          <w:rFonts w:hint="eastAsia" w:ascii="宋体" w:hAnsi="宋体" w:eastAsia="宋体" w:cs="宋体"/>
          <w:b w:val="0"/>
          <w:bCs w:val="0"/>
          <w:color w:val="auto"/>
          <w:sz w:val="21"/>
          <w:szCs w:val="21"/>
          <w:highlight w:val="yellow"/>
          <w:lang w:val="en-US" w:eastAsia="zh-CN"/>
        </w:rPr>
        <w:t>商务标</w:t>
      </w:r>
      <w:r>
        <w:rPr>
          <w:rFonts w:hint="eastAsia" w:ascii="宋体" w:hAnsi="宋体" w:cs="宋体"/>
          <w:b w:val="0"/>
          <w:bCs w:val="0"/>
          <w:color w:val="auto"/>
          <w:sz w:val="21"/>
          <w:szCs w:val="21"/>
          <w:highlight w:val="yellow"/>
          <w:lang w:val="en-US" w:eastAsia="zh-CN"/>
        </w:rPr>
        <w:t>采用合理最低价格</w:t>
      </w:r>
      <w:r>
        <w:rPr>
          <w:rFonts w:hint="eastAsia" w:ascii="宋体" w:hAnsi="宋体" w:eastAsia="宋体" w:cs="宋体"/>
          <w:b w:val="0"/>
          <w:bCs w:val="0"/>
          <w:color w:val="auto"/>
          <w:sz w:val="21"/>
          <w:szCs w:val="21"/>
          <w:highlight w:val="yellow"/>
        </w:rPr>
        <w:t>确定中标人，未中标单位不做任何解释。</w:t>
      </w:r>
    </w:p>
    <w:p w14:paraId="0B2A8F6D">
      <w:pPr>
        <w:pStyle w:val="74"/>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评标流程</w:t>
      </w:r>
    </w:p>
    <w:p w14:paraId="08C47440">
      <w:pPr>
        <w:keepNext w:val="0"/>
        <w:keepLines w:val="0"/>
        <w:pageBreakBefore w:val="0"/>
        <w:widowControl w:val="0"/>
        <w:numPr>
          <w:ilvl w:val="0"/>
          <w:numId w:val="2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7"/>
        <w:keepNext w:val="0"/>
        <w:keepLines w:val="0"/>
        <w:pageBreakBefore w:val="0"/>
        <w:widowControl w:val="0"/>
        <w:numPr>
          <w:ilvl w:val="0"/>
          <w:numId w:val="0"/>
        </w:numPr>
        <w:kinsoku/>
        <w:wordWrap/>
        <w:overflowPunct/>
        <w:topLinePunct w:val="0"/>
        <w:autoSpaceDE/>
        <w:autoSpaceDN/>
        <w:bidi w:val="0"/>
        <w:adjustRightInd/>
        <w:snapToGrid/>
        <w:ind w:left="10" w:leftChars="0" w:firstLine="0" w:firstLineChars="0"/>
        <w:textAlignment w:val="auto"/>
        <w:rPr>
          <w:rFonts w:hint="eastAsia" w:cs="Times New Roman"/>
          <w:b/>
          <w:bCs w:val="0"/>
          <w:highlight w:val="none"/>
        </w:rPr>
      </w:pPr>
      <w:r>
        <w:rPr>
          <w:rFonts w:hint="default" w:ascii="Wingdings" w:hAnsi="Wingdings" w:eastAsia="宋体" w:cs="Times New Roman"/>
          <w:b/>
          <w:bCs w:val="0"/>
          <w:kern w:val="2"/>
          <w:sz w:val="21"/>
          <w:lang w:val="en-US" w:eastAsia="zh-CN" w:bidi="ar-SA"/>
        </w:rPr>
        <w:t></w:t>
      </w: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74"/>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评分标准</w:t>
      </w:r>
    </w:p>
    <w:p w14:paraId="4A076CEE">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bCs/>
          <w:sz w:val="24"/>
          <w:szCs w:val="24"/>
          <w:lang w:val="en-US" w:eastAsia="zh-CN"/>
        </w:rPr>
        <w:t>评标方式：综合评</w:t>
      </w:r>
      <w:r>
        <w:rPr>
          <w:rFonts w:hint="eastAsia" w:ascii="宋体" w:hAnsi="宋体" w:cs="宋体"/>
          <w:b/>
          <w:bCs/>
          <w:sz w:val="24"/>
          <w:szCs w:val="24"/>
          <w:lang w:val="en-US" w:eastAsia="zh-CN"/>
        </w:rPr>
        <w:t>标</w:t>
      </w:r>
      <w:r>
        <w:rPr>
          <w:rFonts w:hint="eastAsia" w:ascii="宋体" w:hAnsi="宋体" w:eastAsia="宋体" w:cs="宋体"/>
          <w:b/>
          <w:bCs/>
          <w:sz w:val="24"/>
          <w:szCs w:val="24"/>
          <w:lang w:val="en-US" w:eastAsia="zh-CN"/>
        </w:rPr>
        <w:t>法</w:t>
      </w:r>
    </w:p>
    <w:p w14:paraId="2929AF40">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color w:val="000000"/>
          <w:sz w:val="24"/>
          <w:szCs w:val="24"/>
          <w:highlight w:val="none"/>
        </w:rPr>
      </w:pPr>
      <w:bookmarkStart w:id="16" w:name="_Toc33267002"/>
      <w:bookmarkStart w:id="17" w:name="_Toc33285489"/>
      <w:bookmarkStart w:id="18" w:name="_Toc33265654"/>
      <w:bookmarkStart w:id="19" w:name="_Toc395116634"/>
      <w:bookmarkStart w:id="20" w:name="_Toc33266628"/>
      <w:bookmarkStart w:id="21" w:name="_Toc33266915"/>
      <w:bookmarkStart w:id="22" w:name="_Toc33266951"/>
      <w:bookmarkStart w:id="23" w:name="_Toc33265753"/>
      <w:r>
        <w:rPr>
          <w:rFonts w:hint="eastAsia" w:ascii="宋体" w:hAnsi="宋体" w:eastAsia="宋体" w:cs="宋体"/>
          <w:b/>
          <w:bCs/>
          <w:color w:val="000000"/>
          <w:sz w:val="24"/>
          <w:szCs w:val="24"/>
          <w:highlight w:val="none"/>
        </w:rPr>
        <w:t>本着公平、公正、公开的原则，在满足技术要求的前提下，</w:t>
      </w:r>
      <w:r>
        <w:rPr>
          <w:rFonts w:hint="eastAsia" w:ascii="宋体" w:hAnsi="宋体" w:cs="宋体"/>
          <w:b/>
          <w:bCs/>
          <w:color w:val="000000"/>
          <w:sz w:val="24"/>
          <w:szCs w:val="24"/>
          <w:highlight w:val="none"/>
          <w:lang w:val="en-US" w:eastAsia="zh-CN"/>
        </w:rPr>
        <w:t>技术标入围后，合理最低价格中标</w:t>
      </w:r>
      <w:r>
        <w:rPr>
          <w:rFonts w:hint="eastAsia" w:ascii="宋体" w:hAnsi="宋体" w:eastAsia="宋体" w:cs="宋体"/>
          <w:b/>
          <w:bCs/>
          <w:color w:val="000000"/>
          <w:sz w:val="24"/>
          <w:szCs w:val="24"/>
          <w:highlight w:val="none"/>
        </w:rPr>
        <w:t>，</w:t>
      </w:r>
      <w:r>
        <w:rPr>
          <w:rFonts w:hint="eastAsia" w:ascii="宋体" w:hAnsi="宋体" w:cs="宋体"/>
          <w:b/>
          <w:bCs/>
          <w:color w:val="000000"/>
          <w:sz w:val="24"/>
          <w:szCs w:val="24"/>
          <w:highlight w:val="none"/>
          <w:lang w:val="en-US" w:eastAsia="zh-CN"/>
        </w:rPr>
        <w:t>技术标总分值100分，技术标80分以上入围商务标，</w:t>
      </w:r>
      <w:r>
        <w:rPr>
          <w:rFonts w:hint="eastAsia" w:ascii="宋体" w:hAnsi="宋体" w:eastAsia="宋体" w:cs="宋体"/>
          <w:b/>
          <w:bCs/>
          <w:color w:val="000000"/>
          <w:sz w:val="24"/>
          <w:szCs w:val="24"/>
          <w:highlight w:val="none"/>
        </w:rPr>
        <w:t>对未中标单位不做任何解释。</w:t>
      </w:r>
    </w:p>
    <w:p w14:paraId="02982A07">
      <w:pPr>
        <w:pStyle w:val="11"/>
        <w:rPr>
          <w:rFonts w:hint="default" w:eastAsia="宋体"/>
          <w:lang w:val="en-US" w:eastAsia="zh-CN"/>
        </w:rPr>
      </w:pPr>
      <w:r>
        <w:rPr>
          <w:rFonts w:hint="eastAsia" w:ascii="宋体" w:hAnsi="宋体" w:cs="宋体"/>
          <w:b w:val="0"/>
          <w:bCs w:val="0"/>
          <w:color w:val="000000"/>
          <w:sz w:val="24"/>
          <w:szCs w:val="24"/>
          <w:highlight w:val="none"/>
          <w:lang w:val="en-US" w:eastAsia="zh-CN"/>
        </w:rPr>
        <w:t xml:space="preserve">   </w:t>
      </w:r>
    </w:p>
    <w:tbl>
      <w:tblPr>
        <w:tblStyle w:val="33"/>
        <w:tblW w:w="9227"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775"/>
        <w:gridCol w:w="862"/>
        <w:gridCol w:w="1200"/>
        <w:gridCol w:w="555"/>
        <w:gridCol w:w="5835"/>
      </w:tblGrid>
      <w:tr w14:paraId="0DCAF7A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80" w:hRule="atLeast"/>
          <w:jc w:val="center"/>
        </w:trPr>
        <w:tc>
          <w:tcPr>
            <w:tcW w:w="775" w:type="dxa"/>
            <w:tcBorders>
              <w:top w:val="single" w:color="auto" w:sz="4" w:space="0"/>
              <w:left w:val="single" w:color="auto" w:sz="4" w:space="0"/>
              <w:bottom w:val="single" w:color="auto" w:sz="4" w:space="0"/>
              <w:right w:val="single" w:color="auto" w:sz="4" w:space="0"/>
            </w:tcBorders>
            <w:noWrap w:val="0"/>
            <w:vAlign w:val="center"/>
          </w:tcPr>
          <w:p w14:paraId="3A861D53">
            <w:pPr>
              <w:spacing w:line="440" w:lineRule="exact"/>
              <w:ind w:right="34" w:rightChars="16"/>
              <w:jc w:val="center"/>
              <w:rPr>
                <w:b/>
                <w:sz w:val="18"/>
                <w:szCs w:val="18"/>
              </w:rPr>
            </w:pPr>
            <w:r>
              <w:rPr>
                <w:rFonts w:hint="eastAsia"/>
                <w:b/>
                <w:sz w:val="18"/>
                <w:szCs w:val="18"/>
              </w:rPr>
              <w:t>评标因素</w:t>
            </w:r>
          </w:p>
        </w:tc>
        <w:tc>
          <w:tcPr>
            <w:tcW w:w="862" w:type="dxa"/>
            <w:tcBorders>
              <w:top w:val="single" w:color="auto" w:sz="4" w:space="0"/>
              <w:left w:val="single" w:color="auto" w:sz="4" w:space="0"/>
              <w:bottom w:val="single" w:color="auto" w:sz="4" w:space="0"/>
              <w:right w:val="single" w:color="auto" w:sz="4" w:space="0"/>
            </w:tcBorders>
            <w:noWrap w:val="0"/>
            <w:vAlign w:val="center"/>
          </w:tcPr>
          <w:p w14:paraId="0F568B79">
            <w:pPr>
              <w:spacing w:line="440" w:lineRule="exact"/>
              <w:ind w:right="34" w:rightChars="16"/>
              <w:jc w:val="center"/>
              <w:rPr>
                <w:b/>
                <w:sz w:val="18"/>
                <w:szCs w:val="18"/>
              </w:rPr>
            </w:pPr>
            <w:r>
              <w:rPr>
                <w:rFonts w:hint="eastAsia"/>
                <w:b/>
                <w:sz w:val="18"/>
                <w:szCs w:val="18"/>
              </w:rPr>
              <w:t>总分</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49294C7E">
            <w:pPr>
              <w:spacing w:line="440" w:lineRule="exact"/>
              <w:ind w:right="34" w:rightChars="16"/>
              <w:jc w:val="center"/>
              <w:rPr>
                <w:b/>
                <w:sz w:val="18"/>
                <w:szCs w:val="18"/>
              </w:rPr>
            </w:pPr>
            <w:r>
              <w:rPr>
                <w:rFonts w:hint="eastAsia"/>
                <w:b/>
                <w:sz w:val="18"/>
                <w:szCs w:val="18"/>
              </w:rPr>
              <w:t>评审内容</w:t>
            </w:r>
          </w:p>
        </w:tc>
        <w:tc>
          <w:tcPr>
            <w:tcW w:w="555" w:type="dxa"/>
            <w:tcBorders>
              <w:top w:val="single" w:color="auto" w:sz="4" w:space="0"/>
              <w:left w:val="single" w:color="auto" w:sz="4" w:space="0"/>
              <w:bottom w:val="single" w:color="auto" w:sz="4" w:space="0"/>
              <w:right w:val="single" w:color="auto" w:sz="4" w:space="0"/>
            </w:tcBorders>
            <w:noWrap w:val="0"/>
            <w:vAlign w:val="center"/>
          </w:tcPr>
          <w:p w14:paraId="6B8581F5">
            <w:pPr>
              <w:spacing w:line="440" w:lineRule="exact"/>
              <w:ind w:right="34" w:rightChars="16"/>
              <w:jc w:val="center"/>
              <w:rPr>
                <w:rFonts w:hint="default" w:eastAsia="宋体"/>
                <w:b/>
                <w:sz w:val="18"/>
                <w:szCs w:val="18"/>
                <w:lang w:val="en-US" w:eastAsia="zh-CN"/>
              </w:rPr>
            </w:pPr>
            <w:r>
              <w:rPr>
                <w:rFonts w:hint="eastAsia"/>
                <w:b/>
                <w:sz w:val="18"/>
                <w:szCs w:val="18"/>
                <w:lang w:val="en-US" w:eastAsia="zh-CN"/>
              </w:rPr>
              <w:t>分值</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0D272674">
            <w:pPr>
              <w:spacing w:line="440" w:lineRule="exact"/>
              <w:ind w:right="34" w:rightChars="16"/>
              <w:jc w:val="center"/>
              <w:rPr>
                <w:b/>
                <w:sz w:val="18"/>
                <w:szCs w:val="18"/>
              </w:rPr>
            </w:pPr>
            <w:r>
              <w:rPr>
                <w:rFonts w:hint="eastAsia"/>
                <w:b/>
                <w:sz w:val="18"/>
                <w:szCs w:val="18"/>
              </w:rPr>
              <w:t>评分标准</w:t>
            </w:r>
          </w:p>
        </w:tc>
      </w:tr>
      <w:tr w14:paraId="4375A26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95" w:hRule="atLeast"/>
          <w:jc w:val="center"/>
        </w:trPr>
        <w:tc>
          <w:tcPr>
            <w:tcW w:w="9227" w:type="dxa"/>
            <w:gridSpan w:val="5"/>
            <w:tcBorders>
              <w:top w:val="single" w:color="auto" w:sz="4" w:space="0"/>
              <w:left w:val="single" w:color="auto" w:sz="4" w:space="0"/>
              <w:bottom w:val="single" w:color="auto" w:sz="4" w:space="0"/>
              <w:right w:val="single" w:color="auto" w:sz="4" w:space="0"/>
            </w:tcBorders>
            <w:noWrap w:val="0"/>
            <w:vAlign w:val="center"/>
          </w:tcPr>
          <w:p w14:paraId="6359281F">
            <w:pPr>
              <w:numPr>
                <w:ilvl w:val="0"/>
                <w:numId w:val="0"/>
              </w:numPr>
              <w:spacing w:line="440" w:lineRule="exact"/>
              <w:ind w:right="34" w:rightChars="16"/>
              <w:jc w:val="left"/>
              <w:rPr>
                <w:rFonts w:hint="default" w:eastAsia="宋体"/>
                <w:b/>
                <w:sz w:val="18"/>
                <w:szCs w:val="18"/>
                <w:lang w:val="en-US" w:eastAsia="zh-CN"/>
              </w:rPr>
            </w:pPr>
            <w:r>
              <w:rPr>
                <w:rFonts w:hint="eastAsia"/>
                <w:b/>
                <w:sz w:val="18"/>
                <w:szCs w:val="18"/>
                <w:lang w:val="en-US" w:eastAsia="zh-CN"/>
              </w:rPr>
              <w:t>一、技术评分</w:t>
            </w:r>
          </w:p>
        </w:tc>
      </w:tr>
      <w:tr w14:paraId="1E9737E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85" w:hRule="atLeast"/>
          <w:jc w:val="center"/>
        </w:trPr>
        <w:tc>
          <w:tcPr>
            <w:tcW w:w="775" w:type="dxa"/>
            <w:vMerge w:val="restart"/>
            <w:tcBorders>
              <w:top w:val="single" w:color="auto" w:sz="4" w:space="0"/>
              <w:left w:val="single" w:color="auto" w:sz="4" w:space="0"/>
              <w:right w:val="single" w:color="auto" w:sz="4" w:space="0"/>
            </w:tcBorders>
            <w:noWrap w:val="0"/>
            <w:vAlign w:val="center"/>
          </w:tcPr>
          <w:p w14:paraId="57535446">
            <w:pPr>
              <w:spacing w:line="420" w:lineRule="atLeast"/>
              <w:jc w:val="center"/>
              <w:rPr>
                <w:rFonts w:ascii="宋体"/>
                <w:sz w:val="18"/>
                <w:szCs w:val="18"/>
              </w:rPr>
            </w:pPr>
            <w:r>
              <w:rPr>
                <w:rFonts w:hint="eastAsia" w:ascii="宋体" w:hAnsi="宋体"/>
                <w:sz w:val="18"/>
                <w:szCs w:val="18"/>
              </w:rPr>
              <w:t>技术因素</w:t>
            </w:r>
          </w:p>
        </w:tc>
        <w:tc>
          <w:tcPr>
            <w:tcW w:w="862" w:type="dxa"/>
            <w:vMerge w:val="restart"/>
            <w:tcBorders>
              <w:top w:val="single" w:color="auto" w:sz="4" w:space="0"/>
              <w:left w:val="single" w:color="auto" w:sz="4" w:space="0"/>
              <w:right w:val="single" w:color="auto" w:sz="4" w:space="0"/>
            </w:tcBorders>
            <w:noWrap w:val="0"/>
            <w:vAlign w:val="center"/>
          </w:tcPr>
          <w:p w14:paraId="1D184BB1">
            <w:pPr>
              <w:spacing w:line="440" w:lineRule="exact"/>
              <w:jc w:val="center"/>
              <w:rPr>
                <w:rFonts w:hint="default" w:ascii="宋体" w:eastAsia="宋体"/>
                <w:color w:val="auto"/>
                <w:sz w:val="18"/>
                <w:szCs w:val="18"/>
                <w:lang w:val="en-US" w:eastAsia="zh-CN"/>
              </w:rPr>
            </w:pPr>
            <w:r>
              <w:rPr>
                <w:rFonts w:hint="eastAsia" w:ascii="宋体"/>
                <w:color w:val="auto"/>
                <w:sz w:val="18"/>
                <w:szCs w:val="18"/>
                <w:lang w:val="en-US" w:eastAsia="zh-CN"/>
              </w:rPr>
              <w:t>100</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1A9652DB">
            <w:pPr>
              <w:jc w:val="center"/>
              <w:rPr>
                <w:rFonts w:hint="default" w:ascii="宋体" w:eastAsia="宋体"/>
                <w:color w:val="auto"/>
                <w:sz w:val="18"/>
                <w:szCs w:val="18"/>
                <w:lang w:val="en-US" w:eastAsia="zh-CN"/>
              </w:rPr>
            </w:pPr>
            <w:r>
              <w:rPr>
                <w:rFonts w:hint="eastAsia" w:ascii="宋体" w:hAnsi="宋体"/>
                <w:color w:val="auto"/>
                <w:sz w:val="18"/>
                <w:szCs w:val="18"/>
              </w:rPr>
              <w:t>技术方案</w:t>
            </w:r>
          </w:p>
        </w:tc>
        <w:tc>
          <w:tcPr>
            <w:tcW w:w="555" w:type="dxa"/>
            <w:tcBorders>
              <w:top w:val="single" w:color="auto" w:sz="4" w:space="0"/>
              <w:left w:val="single" w:color="auto" w:sz="4" w:space="0"/>
              <w:bottom w:val="single" w:color="auto" w:sz="4" w:space="0"/>
              <w:right w:val="single" w:color="auto" w:sz="4" w:space="0"/>
            </w:tcBorders>
            <w:noWrap w:val="0"/>
            <w:vAlign w:val="center"/>
          </w:tcPr>
          <w:p w14:paraId="586B6070">
            <w:pPr>
              <w:jc w:val="center"/>
              <w:rPr>
                <w:rFonts w:hint="default" w:ascii="宋体" w:eastAsia="宋体"/>
                <w:color w:val="auto"/>
                <w:sz w:val="18"/>
                <w:szCs w:val="18"/>
                <w:lang w:val="en-US" w:eastAsia="zh-CN"/>
              </w:rPr>
            </w:pPr>
            <w:r>
              <w:rPr>
                <w:rFonts w:hint="eastAsia" w:ascii="宋体"/>
                <w:color w:val="auto"/>
                <w:sz w:val="18"/>
                <w:szCs w:val="18"/>
                <w:lang w:val="en-US" w:eastAsia="zh-CN"/>
              </w:rPr>
              <w:t>40</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6AAEADA8">
            <w:pPr>
              <w:tabs>
                <w:tab w:val="left" w:pos="7854"/>
              </w:tabs>
              <w:spacing w:line="300" w:lineRule="exact"/>
              <w:rPr>
                <w:rFonts w:hint="default" w:eastAsia="宋体"/>
                <w:color w:val="auto"/>
                <w:sz w:val="18"/>
                <w:szCs w:val="18"/>
                <w:lang w:val="en-US" w:eastAsia="zh-CN"/>
              </w:rPr>
            </w:pPr>
            <w:r>
              <w:rPr>
                <w:rFonts w:hint="eastAsia"/>
                <w:color w:val="auto"/>
                <w:sz w:val="18"/>
                <w:szCs w:val="18"/>
                <w:lang w:val="en-US" w:eastAsia="zh-CN"/>
              </w:rPr>
              <w:t>提供详细的维修方案，</w:t>
            </w:r>
            <w:r>
              <w:rPr>
                <w:rFonts w:hint="eastAsia"/>
                <w:color w:val="auto"/>
                <w:sz w:val="18"/>
                <w:szCs w:val="18"/>
              </w:rPr>
              <w:t>项目技术维修方案切实可行，</w:t>
            </w:r>
            <w:r>
              <w:rPr>
                <w:rFonts w:ascii="宋体" w:hAnsi="宋体" w:eastAsia="宋体" w:cs="宋体"/>
                <w:sz w:val="18"/>
                <w:szCs w:val="18"/>
              </w:rPr>
              <w:t>对招标需求的实质理解和解决方案的先进性、可行性</w:t>
            </w:r>
            <w:r>
              <w:rPr>
                <w:rFonts w:hint="eastAsia" w:ascii="宋体" w:hAnsi="宋体" w:eastAsia="宋体" w:cs="宋体"/>
                <w:sz w:val="18"/>
                <w:szCs w:val="18"/>
                <w:lang w:eastAsia="zh-CN"/>
              </w:rPr>
              <w:t>（</w:t>
            </w:r>
            <w:r>
              <w:rPr>
                <w:rFonts w:hint="eastAsia" w:ascii="宋体" w:hAnsi="宋体" w:cs="宋体"/>
                <w:sz w:val="18"/>
                <w:szCs w:val="18"/>
                <w:lang w:val="en-US" w:eastAsia="zh-CN"/>
              </w:rPr>
              <w:t>20</w:t>
            </w:r>
            <w:r>
              <w:rPr>
                <w:rFonts w:hint="eastAsia" w:ascii="宋体" w:hAnsi="宋体" w:eastAsia="宋体" w:cs="宋体"/>
                <w:sz w:val="18"/>
                <w:szCs w:val="18"/>
                <w:lang w:val="en-US" w:eastAsia="zh-CN"/>
              </w:rPr>
              <w:t>-</w:t>
            </w:r>
            <w:r>
              <w:rPr>
                <w:rFonts w:hint="eastAsia" w:ascii="宋体" w:hAnsi="宋体" w:cs="宋体"/>
                <w:sz w:val="18"/>
                <w:szCs w:val="18"/>
                <w:lang w:val="en-US" w:eastAsia="zh-CN"/>
              </w:rPr>
              <w:t>40</w:t>
            </w:r>
            <w:r>
              <w:rPr>
                <w:rFonts w:hint="eastAsia" w:ascii="宋体" w:hAnsi="宋体" w:eastAsia="宋体" w:cs="宋体"/>
                <w:sz w:val="18"/>
                <w:szCs w:val="18"/>
                <w:lang w:val="en-US" w:eastAsia="zh-CN"/>
              </w:rPr>
              <w:t>分）</w:t>
            </w:r>
            <w:r>
              <w:rPr>
                <w:rFonts w:ascii="宋体" w:hAnsi="宋体" w:eastAsia="宋体" w:cs="宋体"/>
                <w:sz w:val="18"/>
                <w:szCs w:val="18"/>
              </w:rPr>
              <w:t>。技术路线落后或存在明显缺陷；方案设计粗糙、有遗漏；技术参数仅勉强达标或部分不达标</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0-</w:t>
            </w:r>
            <w:r>
              <w:rPr>
                <w:rFonts w:hint="eastAsia" w:ascii="宋体" w:hAnsi="宋体" w:cs="宋体"/>
                <w:sz w:val="18"/>
                <w:szCs w:val="18"/>
                <w:lang w:val="en-US" w:eastAsia="zh-CN"/>
              </w:rPr>
              <w:t>20</w:t>
            </w:r>
            <w:r>
              <w:rPr>
                <w:rFonts w:hint="eastAsia" w:ascii="宋体" w:hAnsi="宋体" w:eastAsia="宋体" w:cs="宋体"/>
                <w:sz w:val="18"/>
                <w:szCs w:val="18"/>
                <w:lang w:val="en-US" w:eastAsia="zh-CN"/>
              </w:rPr>
              <w:t>分）</w:t>
            </w:r>
            <w:r>
              <w:rPr>
                <w:rFonts w:ascii="宋体" w:hAnsi="宋体" w:eastAsia="宋体" w:cs="宋体"/>
                <w:sz w:val="18"/>
                <w:szCs w:val="18"/>
              </w:rPr>
              <w:t>。</w:t>
            </w:r>
          </w:p>
        </w:tc>
      </w:tr>
      <w:tr w14:paraId="18ABC56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46" w:hRule="atLeast"/>
          <w:jc w:val="center"/>
        </w:trPr>
        <w:tc>
          <w:tcPr>
            <w:tcW w:w="775" w:type="dxa"/>
            <w:vMerge w:val="continue"/>
            <w:tcBorders>
              <w:left w:val="single" w:color="auto" w:sz="4" w:space="0"/>
              <w:right w:val="single" w:color="auto" w:sz="4" w:space="0"/>
            </w:tcBorders>
            <w:noWrap w:val="0"/>
            <w:vAlign w:val="center"/>
          </w:tcPr>
          <w:p w14:paraId="569D3A80">
            <w:pPr>
              <w:widowControl/>
              <w:jc w:val="left"/>
              <w:rPr>
                <w:rFonts w:ascii="宋体"/>
                <w:sz w:val="18"/>
                <w:szCs w:val="18"/>
              </w:rPr>
            </w:pPr>
          </w:p>
        </w:tc>
        <w:tc>
          <w:tcPr>
            <w:tcW w:w="862" w:type="dxa"/>
            <w:vMerge w:val="continue"/>
            <w:tcBorders>
              <w:left w:val="single" w:color="auto" w:sz="4" w:space="0"/>
              <w:right w:val="single" w:color="auto" w:sz="4" w:space="0"/>
            </w:tcBorders>
            <w:noWrap w:val="0"/>
            <w:vAlign w:val="center"/>
          </w:tcPr>
          <w:p w14:paraId="492DD10C">
            <w:pPr>
              <w:widowControl/>
              <w:jc w:val="left"/>
              <w:rPr>
                <w:rFonts w:ascii="宋体"/>
                <w:color w:val="auto"/>
                <w:sz w:val="18"/>
                <w:szCs w:val="18"/>
              </w:rPr>
            </w:pPr>
          </w:p>
        </w:tc>
        <w:tc>
          <w:tcPr>
            <w:tcW w:w="1200" w:type="dxa"/>
            <w:tcBorders>
              <w:top w:val="single" w:color="auto" w:sz="4" w:space="0"/>
              <w:left w:val="single" w:color="auto" w:sz="4" w:space="0"/>
              <w:bottom w:val="single" w:color="auto" w:sz="4" w:space="0"/>
              <w:right w:val="single" w:color="auto" w:sz="4" w:space="0"/>
            </w:tcBorders>
            <w:noWrap w:val="0"/>
            <w:vAlign w:val="center"/>
          </w:tcPr>
          <w:p w14:paraId="15293BC1">
            <w:pPr>
              <w:widowControl/>
              <w:jc w:val="left"/>
              <w:rPr>
                <w:rFonts w:hint="default" w:ascii="宋体" w:eastAsia="宋体"/>
                <w:color w:val="auto"/>
                <w:sz w:val="18"/>
                <w:szCs w:val="18"/>
                <w:lang w:val="en-US" w:eastAsia="zh-CN"/>
              </w:rPr>
            </w:pPr>
            <w:r>
              <w:rPr>
                <w:rFonts w:ascii="宋体" w:hAnsi="宋体" w:eastAsia="宋体" w:cs="宋体"/>
                <w:sz w:val="18"/>
                <w:szCs w:val="18"/>
              </w:rPr>
              <w:t>工期计划</w:t>
            </w:r>
            <w:r>
              <w:rPr>
                <w:rFonts w:hint="eastAsia" w:ascii="宋体" w:hAnsi="宋体" w:eastAsia="宋体" w:cs="宋体"/>
                <w:sz w:val="18"/>
                <w:szCs w:val="18"/>
                <w:lang w:val="en-US" w:eastAsia="zh-CN"/>
              </w:rPr>
              <w:t>及服务响应</w:t>
            </w:r>
          </w:p>
        </w:tc>
        <w:tc>
          <w:tcPr>
            <w:tcW w:w="555" w:type="dxa"/>
            <w:tcBorders>
              <w:top w:val="single" w:color="auto" w:sz="4" w:space="0"/>
              <w:left w:val="single" w:color="auto" w:sz="4" w:space="0"/>
              <w:bottom w:val="single" w:color="auto" w:sz="4" w:space="0"/>
              <w:right w:val="single" w:color="auto" w:sz="4" w:space="0"/>
            </w:tcBorders>
            <w:noWrap w:val="0"/>
            <w:vAlign w:val="center"/>
          </w:tcPr>
          <w:p w14:paraId="293A4464">
            <w:pPr>
              <w:jc w:val="center"/>
              <w:rPr>
                <w:rFonts w:hint="default" w:ascii="宋体" w:eastAsia="宋体"/>
                <w:color w:val="auto"/>
                <w:sz w:val="18"/>
                <w:szCs w:val="18"/>
                <w:lang w:val="en-US" w:eastAsia="zh-CN"/>
              </w:rPr>
            </w:pPr>
            <w:r>
              <w:rPr>
                <w:rFonts w:hint="eastAsia" w:ascii="宋体"/>
                <w:color w:val="auto"/>
                <w:sz w:val="18"/>
                <w:szCs w:val="18"/>
                <w:lang w:val="en-US" w:eastAsia="zh-CN"/>
              </w:rPr>
              <w:t>20</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43E5A2E2">
            <w:pPr>
              <w:keepNext w:val="0"/>
              <w:keepLines w:val="0"/>
              <w:widowControl/>
              <w:suppressLineNumbers w:val="0"/>
              <w:jc w:val="left"/>
              <w:rPr>
                <w:rFonts w:hint="default" w:eastAsia="宋体"/>
                <w:color w:val="auto"/>
                <w:sz w:val="18"/>
                <w:szCs w:val="18"/>
                <w:lang w:val="en-US" w:eastAsia="zh-CN"/>
              </w:rPr>
            </w:pPr>
            <w:r>
              <w:rPr>
                <w:rFonts w:hint="eastAsia" w:ascii="宋体" w:hAnsi="宋体" w:eastAsia="宋体" w:cs="宋体"/>
                <w:sz w:val="18"/>
                <w:szCs w:val="18"/>
                <w:lang w:val="en-US" w:eastAsia="zh-CN"/>
              </w:rPr>
              <w:t>响应法定节假日进行施工，</w:t>
            </w:r>
            <w:r>
              <w:rPr>
                <w:rFonts w:ascii="宋体" w:hAnsi="宋体" w:eastAsia="宋体" w:cs="宋体"/>
                <w:sz w:val="18"/>
                <w:szCs w:val="18"/>
              </w:rPr>
              <w:t>完全响应招标文件的所有技术要求、范围和标准，无任何偏离或负偏离。对关键需求有深刻的解读和确认（</w:t>
            </w:r>
            <w:r>
              <w:rPr>
                <w:rFonts w:hint="eastAsia" w:ascii="宋体" w:hAnsi="宋体" w:cs="宋体"/>
                <w:sz w:val="18"/>
                <w:szCs w:val="18"/>
                <w:lang w:val="en-US" w:eastAsia="zh-CN"/>
              </w:rPr>
              <w:t>10</w:t>
            </w:r>
            <w:r>
              <w:rPr>
                <w:rFonts w:ascii="宋体" w:hAnsi="宋体" w:eastAsia="宋体" w:cs="宋体"/>
                <w:sz w:val="18"/>
                <w:szCs w:val="18"/>
              </w:rPr>
              <w:t>-</w:t>
            </w:r>
            <w:r>
              <w:rPr>
                <w:rFonts w:hint="eastAsia" w:ascii="宋体" w:hAnsi="宋体" w:cs="宋体"/>
                <w:sz w:val="18"/>
                <w:szCs w:val="18"/>
                <w:lang w:val="en-US" w:eastAsia="zh-CN"/>
              </w:rPr>
              <w:t>20</w:t>
            </w:r>
            <w:r>
              <w:rPr>
                <w:rFonts w:ascii="宋体" w:hAnsi="宋体" w:eastAsia="宋体" w:cs="宋体"/>
                <w:sz w:val="18"/>
                <w:szCs w:val="18"/>
              </w:rPr>
              <w:t>分）。</w:t>
            </w:r>
            <w:r>
              <w:rPr>
                <w:rFonts w:ascii="宋体" w:hAnsi="宋体" w:eastAsia="宋体" w:cs="宋体"/>
                <w:kern w:val="0"/>
                <w:sz w:val="18"/>
                <w:szCs w:val="18"/>
                <w:lang w:val="en-US" w:eastAsia="zh-CN" w:bidi="ar"/>
              </w:rPr>
              <w:t>工期安排不合理或存在无法按期完工的风险</w:t>
            </w:r>
            <w:r>
              <w:rPr>
                <w:rFonts w:hint="eastAsia" w:ascii="宋体" w:hAnsi="宋体" w:eastAsia="宋体" w:cs="宋体"/>
                <w:kern w:val="0"/>
                <w:sz w:val="18"/>
                <w:szCs w:val="18"/>
                <w:lang w:val="en-US" w:eastAsia="zh-CN" w:bidi="ar"/>
              </w:rPr>
              <w:t>（0-</w:t>
            </w:r>
            <w:r>
              <w:rPr>
                <w:rFonts w:hint="eastAsia" w:ascii="宋体" w:hAnsi="宋体" w:cs="宋体"/>
                <w:kern w:val="0"/>
                <w:sz w:val="18"/>
                <w:szCs w:val="18"/>
                <w:lang w:val="en-US" w:eastAsia="zh-CN" w:bidi="ar"/>
              </w:rPr>
              <w:t>10</w:t>
            </w:r>
            <w:r>
              <w:rPr>
                <w:rFonts w:hint="eastAsia" w:ascii="宋体" w:hAnsi="宋体" w:eastAsia="宋体" w:cs="宋体"/>
                <w:kern w:val="0"/>
                <w:sz w:val="18"/>
                <w:szCs w:val="18"/>
                <w:lang w:val="en-US" w:eastAsia="zh-CN" w:bidi="ar"/>
              </w:rPr>
              <w:t>分）</w:t>
            </w:r>
            <w:r>
              <w:rPr>
                <w:rFonts w:ascii="宋体" w:hAnsi="宋体" w:eastAsia="宋体" w:cs="宋体"/>
                <w:kern w:val="0"/>
                <w:sz w:val="18"/>
                <w:szCs w:val="18"/>
                <w:lang w:val="en-US" w:eastAsia="zh-CN" w:bidi="ar"/>
              </w:rPr>
              <w:t>。</w:t>
            </w:r>
          </w:p>
        </w:tc>
      </w:tr>
      <w:tr w14:paraId="73AC8B8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86" w:hRule="atLeast"/>
          <w:jc w:val="center"/>
        </w:trPr>
        <w:tc>
          <w:tcPr>
            <w:tcW w:w="775" w:type="dxa"/>
            <w:vMerge w:val="continue"/>
            <w:tcBorders>
              <w:left w:val="single" w:color="auto" w:sz="4" w:space="0"/>
              <w:right w:val="single" w:color="auto" w:sz="4" w:space="0"/>
            </w:tcBorders>
            <w:noWrap w:val="0"/>
            <w:vAlign w:val="center"/>
          </w:tcPr>
          <w:p w14:paraId="5593EFD8">
            <w:pPr>
              <w:widowControl/>
              <w:jc w:val="left"/>
              <w:rPr>
                <w:rFonts w:ascii="宋体"/>
                <w:sz w:val="18"/>
                <w:szCs w:val="18"/>
              </w:rPr>
            </w:pPr>
          </w:p>
        </w:tc>
        <w:tc>
          <w:tcPr>
            <w:tcW w:w="862" w:type="dxa"/>
            <w:vMerge w:val="continue"/>
            <w:tcBorders>
              <w:left w:val="single" w:color="auto" w:sz="4" w:space="0"/>
              <w:right w:val="single" w:color="auto" w:sz="4" w:space="0"/>
            </w:tcBorders>
            <w:noWrap w:val="0"/>
            <w:vAlign w:val="center"/>
          </w:tcPr>
          <w:p w14:paraId="09B8F774">
            <w:pPr>
              <w:widowControl/>
              <w:jc w:val="left"/>
              <w:rPr>
                <w:rFonts w:ascii="宋体"/>
                <w:color w:val="auto"/>
                <w:sz w:val="18"/>
                <w:szCs w:val="18"/>
              </w:rPr>
            </w:pPr>
          </w:p>
        </w:tc>
        <w:tc>
          <w:tcPr>
            <w:tcW w:w="1200" w:type="dxa"/>
            <w:tcBorders>
              <w:top w:val="single" w:color="auto" w:sz="4" w:space="0"/>
              <w:left w:val="single" w:color="auto" w:sz="4" w:space="0"/>
              <w:bottom w:val="single" w:color="auto" w:sz="4" w:space="0"/>
              <w:right w:val="single" w:color="auto" w:sz="4" w:space="0"/>
            </w:tcBorders>
            <w:noWrap w:val="0"/>
            <w:vAlign w:val="center"/>
          </w:tcPr>
          <w:p w14:paraId="430E9A80">
            <w:pPr>
              <w:widowControl/>
              <w:jc w:val="left"/>
              <w:rPr>
                <w:rFonts w:ascii="宋体"/>
                <w:color w:val="auto"/>
                <w:sz w:val="18"/>
                <w:szCs w:val="18"/>
              </w:rPr>
            </w:pPr>
            <w:r>
              <w:rPr>
                <w:rFonts w:ascii="宋体" w:hAnsi="宋体" w:eastAsia="宋体" w:cs="宋体"/>
                <w:sz w:val="18"/>
                <w:szCs w:val="18"/>
              </w:rPr>
              <w:t>风险</w:t>
            </w:r>
            <w:r>
              <w:rPr>
                <w:rFonts w:hint="eastAsia" w:ascii="宋体" w:hAnsi="宋体" w:eastAsia="宋体" w:cs="宋体"/>
                <w:sz w:val="18"/>
                <w:szCs w:val="18"/>
                <w:lang w:eastAsia="zh-CN"/>
              </w:rPr>
              <w:t>、</w:t>
            </w:r>
            <w:r>
              <w:rPr>
                <w:rFonts w:ascii="宋体" w:hAnsi="宋体" w:eastAsia="宋体" w:cs="宋体"/>
                <w:sz w:val="18"/>
                <w:szCs w:val="18"/>
              </w:rPr>
              <w:t>安全与保障措施</w:t>
            </w:r>
          </w:p>
        </w:tc>
        <w:tc>
          <w:tcPr>
            <w:tcW w:w="555" w:type="dxa"/>
            <w:tcBorders>
              <w:top w:val="single" w:color="auto" w:sz="4" w:space="0"/>
              <w:left w:val="single" w:color="auto" w:sz="4" w:space="0"/>
              <w:bottom w:val="single" w:color="auto" w:sz="4" w:space="0"/>
              <w:right w:val="single" w:color="auto" w:sz="4" w:space="0"/>
            </w:tcBorders>
            <w:noWrap w:val="0"/>
            <w:vAlign w:val="center"/>
          </w:tcPr>
          <w:p w14:paraId="7FF16FD4">
            <w:pPr>
              <w:jc w:val="center"/>
              <w:rPr>
                <w:rFonts w:hint="default" w:ascii="宋体" w:eastAsia="宋体"/>
                <w:color w:val="auto"/>
                <w:sz w:val="18"/>
                <w:szCs w:val="18"/>
                <w:lang w:val="en-US" w:eastAsia="zh-CN"/>
              </w:rPr>
            </w:pPr>
            <w:r>
              <w:rPr>
                <w:rFonts w:hint="eastAsia" w:ascii="宋体"/>
                <w:color w:val="auto"/>
                <w:sz w:val="18"/>
                <w:szCs w:val="18"/>
                <w:lang w:val="en-US" w:eastAsia="zh-CN"/>
              </w:rPr>
              <w:t>15</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38C8DB2E">
            <w:pPr>
              <w:keepNext w:val="0"/>
              <w:keepLines w:val="0"/>
              <w:widowControl/>
              <w:suppressLineNumbers w:val="0"/>
              <w:jc w:val="left"/>
              <w:rPr>
                <w:rFonts w:hint="default" w:eastAsia="宋体"/>
                <w:color w:val="auto"/>
                <w:sz w:val="18"/>
                <w:szCs w:val="18"/>
                <w:lang w:val="en-US" w:eastAsia="zh-CN"/>
              </w:rPr>
            </w:pPr>
            <w:r>
              <w:rPr>
                <w:rFonts w:ascii="宋体" w:hAnsi="宋体" w:eastAsia="宋体" w:cs="宋体"/>
                <w:kern w:val="0"/>
                <w:sz w:val="18"/>
                <w:szCs w:val="18"/>
                <w:lang w:val="en-US" w:eastAsia="zh-CN" w:bidi="ar"/>
              </w:rPr>
              <w:t>全面识别了项目潜在的技术、管理、外部风险。应对措施是否具体、有效，是否有应急预案。</w:t>
            </w:r>
            <w:r>
              <w:rPr>
                <w:rFonts w:ascii="宋体" w:hAnsi="宋体" w:eastAsia="宋体" w:cs="宋体"/>
                <w:sz w:val="18"/>
                <w:szCs w:val="18"/>
              </w:rPr>
              <w:t>施工安全、环境保护方案是否具体、符合法规</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0-1</w:t>
            </w:r>
            <w:r>
              <w:rPr>
                <w:rFonts w:hint="eastAsia" w:ascii="宋体" w:hAnsi="宋体" w:cs="宋体"/>
                <w:sz w:val="18"/>
                <w:szCs w:val="18"/>
                <w:lang w:val="en-US" w:eastAsia="zh-CN"/>
              </w:rPr>
              <w:t>5分</w:t>
            </w:r>
            <w:r>
              <w:rPr>
                <w:rFonts w:hint="eastAsia" w:ascii="宋体" w:hAnsi="宋体" w:eastAsia="宋体" w:cs="宋体"/>
                <w:sz w:val="18"/>
                <w:szCs w:val="18"/>
                <w:lang w:val="en-US" w:eastAsia="zh-CN"/>
              </w:rPr>
              <w:t>）</w:t>
            </w:r>
          </w:p>
        </w:tc>
      </w:tr>
      <w:tr w14:paraId="3D27A6E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75" w:type="dxa"/>
            <w:vMerge w:val="continue"/>
            <w:tcBorders>
              <w:left w:val="single" w:color="auto" w:sz="4" w:space="0"/>
              <w:right w:val="single" w:color="auto" w:sz="4" w:space="0"/>
            </w:tcBorders>
            <w:noWrap w:val="0"/>
            <w:vAlign w:val="center"/>
          </w:tcPr>
          <w:p w14:paraId="509F669C">
            <w:pPr>
              <w:widowControl/>
              <w:jc w:val="left"/>
              <w:rPr>
                <w:rFonts w:ascii="宋体"/>
                <w:sz w:val="18"/>
                <w:szCs w:val="18"/>
              </w:rPr>
            </w:pPr>
          </w:p>
        </w:tc>
        <w:tc>
          <w:tcPr>
            <w:tcW w:w="862" w:type="dxa"/>
            <w:vMerge w:val="continue"/>
            <w:tcBorders>
              <w:left w:val="single" w:color="auto" w:sz="4" w:space="0"/>
              <w:right w:val="single" w:color="auto" w:sz="4" w:space="0"/>
            </w:tcBorders>
            <w:noWrap w:val="0"/>
            <w:vAlign w:val="center"/>
          </w:tcPr>
          <w:p w14:paraId="02243D11">
            <w:pPr>
              <w:widowControl/>
              <w:jc w:val="left"/>
              <w:rPr>
                <w:rFonts w:ascii="宋体"/>
                <w:color w:val="auto"/>
                <w:sz w:val="18"/>
                <w:szCs w:val="18"/>
              </w:rPr>
            </w:pPr>
          </w:p>
        </w:tc>
        <w:tc>
          <w:tcPr>
            <w:tcW w:w="1200" w:type="dxa"/>
            <w:tcBorders>
              <w:top w:val="single" w:color="auto" w:sz="4" w:space="0"/>
              <w:left w:val="single" w:color="auto" w:sz="4" w:space="0"/>
              <w:right w:val="single" w:color="auto" w:sz="4" w:space="0"/>
            </w:tcBorders>
            <w:noWrap w:val="0"/>
            <w:vAlign w:val="center"/>
          </w:tcPr>
          <w:p w14:paraId="07B45F04">
            <w:pPr>
              <w:jc w:val="center"/>
              <w:rPr>
                <w:rFonts w:hint="eastAsia" w:ascii="宋体" w:hAnsi="宋体" w:eastAsia="宋体"/>
                <w:color w:val="auto"/>
                <w:sz w:val="18"/>
                <w:szCs w:val="18"/>
                <w:lang w:val="en-US" w:eastAsia="zh-CN"/>
              </w:rPr>
            </w:pPr>
            <w:r>
              <w:rPr>
                <w:rFonts w:ascii="宋体" w:hAnsi="宋体" w:eastAsia="宋体" w:cs="宋体"/>
                <w:sz w:val="18"/>
                <w:szCs w:val="18"/>
              </w:rPr>
              <w:t>质量</w:t>
            </w:r>
          </w:p>
        </w:tc>
        <w:tc>
          <w:tcPr>
            <w:tcW w:w="555" w:type="dxa"/>
            <w:tcBorders>
              <w:top w:val="single" w:color="auto" w:sz="4" w:space="0"/>
              <w:left w:val="single" w:color="auto" w:sz="4" w:space="0"/>
              <w:bottom w:val="single" w:color="auto" w:sz="4" w:space="0"/>
              <w:right w:val="single" w:color="auto" w:sz="4" w:space="0"/>
            </w:tcBorders>
            <w:noWrap w:val="0"/>
            <w:vAlign w:val="center"/>
          </w:tcPr>
          <w:p w14:paraId="049DCD95">
            <w:pPr>
              <w:spacing w:line="440" w:lineRule="exact"/>
              <w:jc w:val="center"/>
              <w:rPr>
                <w:rFonts w:hint="default" w:ascii="宋体" w:hAnsi="宋体" w:eastAsia="宋体"/>
                <w:color w:val="auto"/>
                <w:sz w:val="18"/>
                <w:szCs w:val="18"/>
                <w:lang w:val="en-US" w:eastAsia="zh-CN"/>
              </w:rPr>
            </w:pPr>
            <w:r>
              <w:rPr>
                <w:rFonts w:hint="eastAsia" w:ascii="宋体" w:hAnsi="宋体"/>
                <w:color w:val="auto"/>
                <w:sz w:val="18"/>
                <w:szCs w:val="18"/>
                <w:lang w:val="en-US" w:eastAsia="zh-CN"/>
              </w:rPr>
              <w:t>15</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770A7328">
            <w:pPr>
              <w:tabs>
                <w:tab w:val="left" w:pos="7854"/>
              </w:tabs>
              <w:spacing w:line="300" w:lineRule="exact"/>
              <w:rPr>
                <w:rFonts w:hint="eastAsia"/>
                <w:color w:val="auto"/>
                <w:sz w:val="18"/>
                <w:szCs w:val="18"/>
              </w:rPr>
            </w:pPr>
            <w:r>
              <w:rPr>
                <w:rFonts w:hint="eastAsia"/>
                <w:color w:val="auto"/>
                <w:sz w:val="18"/>
                <w:szCs w:val="18"/>
              </w:rPr>
              <w:t>质量保证体系完整，措施有力，</w:t>
            </w:r>
            <w:r>
              <w:rPr>
                <w:rFonts w:hint="eastAsia"/>
                <w:color w:val="auto"/>
                <w:sz w:val="18"/>
                <w:szCs w:val="18"/>
                <w:lang w:val="en-US" w:eastAsia="zh-CN"/>
              </w:rPr>
              <w:t>满足质保期要求，</w:t>
            </w:r>
            <w:r>
              <w:rPr>
                <w:rFonts w:ascii="宋体" w:hAnsi="宋体" w:eastAsia="宋体" w:cs="宋体"/>
                <w:sz w:val="18"/>
                <w:szCs w:val="18"/>
              </w:rPr>
              <w:t>质量控制流程（测试、评审、检查）是否完善</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0-1</w:t>
            </w:r>
            <w:r>
              <w:rPr>
                <w:rFonts w:hint="eastAsia" w:ascii="宋体" w:hAnsi="宋体" w:cs="宋体"/>
                <w:sz w:val="18"/>
                <w:szCs w:val="18"/>
                <w:lang w:val="en-US" w:eastAsia="zh-CN"/>
              </w:rPr>
              <w:t>5分</w:t>
            </w:r>
            <w:r>
              <w:rPr>
                <w:rFonts w:hint="eastAsia" w:ascii="宋体" w:hAnsi="宋体" w:eastAsia="宋体" w:cs="宋体"/>
                <w:sz w:val="18"/>
                <w:szCs w:val="18"/>
                <w:lang w:val="en-US" w:eastAsia="zh-CN"/>
              </w:rPr>
              <w:t>）</w:t>
            </w:r>
            <w:r>
              <w:rPr>
                <w:rFonts w:ascii="宋体" w:hAnsi="宋体" w:eastAsia="宋体" w:cs="宋体"/>
                <w:sz w:val="18"/>
                <w:szCs w:val="18"/>
              </w:rPr>
              <w:t>。</w:t>
            </w:r>
          </w:p>
        </w:tc>
      </w:tr>
      <w:tr w14:paraId="7E40FC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75" w:type="dxa"/>
            <w:vMerge w:val="continue"/>
            <w:tcBorders>
              <w:left w:val="single" w:color="auto" w:sz="4" w:space="0"/>
              <w:right w:val="single" w:color="auto" w:sz="4" w:space="0"/>
            </w:tcBorders>
            <w:noWrap w:val="0"/>
            <w:vAlign w:val="center"/>
          </w:tcPr>
          <w:p w14:paraId="0D3A3C5B">
            <w:pPr>
              <w:widowControl/>
              <w:jc w:val="left"/>
              <w:rPr>
                <w:rFonts w:ascii="宋体"/>
                <w:sz w:val="18"/>
                <w:szCs w:val="18"/>
              </w:rPr>
            </w:pPr>
          </w:p>
        </w:tc>
        <w:tc>
          <w:tcPr>
            <w:tcW w:w="862" w:type="dxa"/>
            <w:vMerge w:val="continue"/>
            <w:tcBorders>
              <w:left w:val="single" w:color="auto" w:sz="4" w:space="0"/>
              <w:right w:val="single" w:color="auto" w:sz="4" w:space="0"/>
            </w:tcBorders>
            <w:noWrap w:val="0"/>
            <w:vAlign w:val="center"/>
          </w:tcPr>
          <w:p w14:paraId="5F005483">
            <w:pPr>
              <w:widowControl/>
              <w:jc w:val="left"/>
              <w:rPr>
                <w:rFonts w:ascii="宋体"/>
                <w:color w:val="auto"/>
                <w:sz w:val="18"/>
                <w:szCs w:val="18"/>
              </w:rPr>
            </w:pPr>
          </w:p>
        </w:tc>
        <w:tc>
          <w:tcPr>
            <w:tcW w:w="1200" w:type="dxa"/>
            <w:tcBorders>
              <w:top w:val="single" w:color="auto" w:sz="4" w:space="0"/>
              <w:left w:val="single" w:color="auto" w:sz="4" w:space="0"/>
              <w:bottom w:val="single" w:color="auto" w:sz="4" w:space="0"/>
              <w:right w:val="single" w:color="auto" w:sz="4" w:space="0"/>
            </w:tcBorders>
            <w:noWrap w:val="0"/>
            <w:vAlign w:val="center"/>
          </w:tcPr>
          <w:p w14:paraId="22B10094">
            <w:pPr>
              <w:jc w:val="center"/>
              <w:rPr>
                <w:rFonts w:ascii="宋体" w:hAnsi="Calibri"/>
                <w:color w:val="auto"/>
                <w:kern w:val="2"/>
                <w:sz w:val="18"/>
                <w:szCs w:val="18"/>
                <w:lang w:val="en-US" w:eastAsia="zh-CN" w:bidi="ar-SA"/>
              </w:rPr>
            </w:pPr>
            <w:r>
              <w:rPr>
                <w:rFonts w:hint="eastAsia" w:ascii="宋体" w:hAnsi="宋体"/>
                <w:color w:val="auto"/>
                <w:sz w:val="18"/>
                <w:szCs w:val="18"/>
              </w:rPr>
              <w:t>业绩</w:t>
            </w:r>
          </w:p>
        </w:tc>
        <w:tc>
          <w:tcPr>
            <w:tcW w:w="555" w:type="dxa"/>
            <w:tcBorders>
              <w:top w:val="single" w:color="auto" w:sz="4" w:space="0"/>
              <w:left w:val="single" w:color="auto" w:sz="4" w:space="0"/>
              <w:bottom w:val="single" w:color="auto" w:sz="4" w:space="0"/>
              <w:right w:val="single" w:color="auto" w:sz="4" w:space="0"/>
            </w:tcBorders>
            <w:noWrap w:val="0"/>
            <w:vAlign w:val="center"/>
          </w:tcPr>
          <w:p w14:paraId="7F434ADE">
            <w:pPr>
              <w:jc w:val="center"/>
              <w:rPr>
                <w:rFonts w:hint="default" w:ascii="宋体" w:hAnsi="Calibri" w:eastAsia="宋体"/>
                <w:color w:val="auto"/>
                <w:kern w:val="2"/>
                <w:sz w:val="18"/>
                <w:szCs w:val="18"/>
                <w:lang w:val="en-US" w:eastAsia="zh-CN" w:bidi="ar-SA"/>
              </w:rPr>
            </w:pPr>
            <w:r>
              <w:rPr>
                <w:rFonts w:hint="eastAsia" w:ascii="宋体" w:hAnsi="Calibri"/>
                <w:color w:val="auto"/>
                <w:kern w:val="2"/>
                <w:sz w:val="18"/>
                <w:szCs w:val="18"/>
                <w:lang w:val="en-US" w:eastAsia="zh-CN" w:bidi="ar-SA"/>
              </w:rPr>
              <w:t>5</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0136AF2C">
            <w:pPr>
              <w:tabs>
                <w:tab w:val="left" w:pos="7854"/>
              </w:tabs>
              <w:spacing w:line="300" w:lineRule="exact"/>
              <w:rPr>
                <w:rFonts w:hint="eastAsia" w:ascii="Calibri" w:hAnsi="Calibri"/>
                <w:color w:val="auto"/>
                <w:kern w:val="2"/>
                <w:sz w:val="18"/>
                <w:szCs w:val="18"/>
                <w:lang w:val="en-US" w:eastAsia="zh-CN" w:bidi="ar-SA"/>
              </w:rPr>
            </w:pPr>
            <w:r>
              <w:rPr>
                <w:rFonts w:hint="eastAsia"/>
                <w:color w:val="auto"/>
                <w:sz w:val="18"/>
                <w:szCs w:val="18"/>
              </w:rPr>
              <w:t>提供3份以上投标同类</w:t>
            </w:r>
            <w:r>
              <w:rPr>
                <w:rFonts w:hint="eastAsia"/>
                <w:color w:val="auto"/>
                <w:sz w:val="18"/>
                <w:szCs w:val="18"/>
                <w:lang w:val="en-US" w:eastAsia="zh-CN"/>
              </w:rPr>
              <w:t>业绩</w:t>
            </w:r>
            <w:r>
              <w:rPr>
                <w:rFonts w:hint="eastAsia"/>
                <w:color w:val="auto"/>
                <w:sz w:val="18"/>
                <w:szCs w:val="18"/>
              </w:rPr>
              <w:t>，得</w:t>
            </w:r>
            <w:r>
              <w:rPr>
                <w:rFonts w:hint="eastAsia"/>
                <w:color w:val="auto"/>
                <w:sz w:val="18"/>
                <w:szCs w:val="18"/>
                <w:lang w:val="en-US" w:eastAsia="zh-CN"/>
              </w:rPr>
              <w:t>5</w:t>
            </w:r>
            <w:r>
              <w:rPr>
                <w:rFonts w:hint="eastAsia"/>
                <w:color w:val="auto"/>
                <w:sz w:val="18"/>
                <w:szCs w:val="18"/>
              </w:rPr>
              <w:t>分；提供3份得</w:t>
            </w:r>
            <w:r>
              <w:rPr>
                <w:rFonts w:hint="eastAsia"/>
                <w:color w:val="auto"/>
                <w:sz w:val="18"/>
                <w:szCs w:val="18"/>
                <w:lang w:val="en-US" w:eastAsia="zh-CN"/>
              </w:rPr>
              <w:t>3</w:t>
            </w:r>
            <w:r>
              <w:rPr>
                <w:rFonts w:hint="eastAsia"/>
                <w:color w:val="auto"/>
                <w:sz w:val="18"/>
                <w:szCs w:val="18"/>
              </w:rPr>
              <w:t>分；</w:t>
            </w:r>
            <w:r>
              <w:rPr>
                <w:rFonts w:hint="eastAsia"/>
                <w:color w:val="auto"/>
                <w:sz w:val="18"/>
                <w:szCs w:val="18"/>
                <w:lang w:val="en-US" w:eastAsia="zh-CN"/>
              </w:rPr>
              <w:t>依次减少，</w:t>
            </w:r>
            <w:r>
              <w:rPr>
                <w:rFonts w:hint="eastAsia"/>
                <w:color w:val="auto"/>
                <w:sz w:val="18"/>
                <w:szCs w:val="18"/>
              </w:rPr>
              <w:t>无</w:t>
            </w:r>
            <w:r>
              <w:rPr>
                <w:rFonts w:hint="eastAsia"/>
                <w:color w:val="auto"/>
                <w:sz w:val="18"/>
                <w:szCs w:val="18"/>
                <w:lang w:val="en-US" w:eastAsia="zh-CN"/>
              </w:rPr>
              <w:t>业绩</w:t>
            </w:r>
            <w:r>
              <w:rPr>
                <w:rFonts w:hint="eastAsia"/>
                <w:color w:val="auto"/>
                <w:sz w:val="18"/>
                <w:szCs w:val="18"/>
              </w:rPr>
              <w:t>材料的，不得分。</w:t>
            </w:r>
          </w:p>
        </w:tc>
      </w:tr>
      <w:tr w14:paraId="2370804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75" w:type="dxa"/>
            <w:vMerge w:val="continue"/>
            <w:tcBorders>
              <w:left w:val="single" w:color="auto" w:sz="4" w:space="0"/>
              <w:bottom w:val="single" w:color="auto" w:sz="4" w:space="0"/>
              <w:right w:val="single" w:color="auto" w:sz="4" w:space="0"/>
            </w:tcBorders>
            <w:noWrap w:val="0"/>
            <w:vAlign w:val="center"/>
          </w:tcPr>
          <w:p w14:paraId="01F11F2D">
            <w:pPr>
              <w:widowControl/>
              <w:jc w:val="left"/>
              <w:rPr>
                <w:rFonts w:ascii="宋体"/>
                <w:sz w:val="18"/>
                <w:szCs w:val="18"/>
              </w:rPr>
            </w:pPr>
          </w:p>
        </w:tc>
        <w:tc>
          <w:tcPr>
            <w:tcW w:w="862" w:type="dxa"/>
            <w:vMerge w:val="continue"/>
            <w:tcBorders>
              <w:left w:val="single" w:color="auto" w:sz="4" w:space="0"/>
              <w:bottom w:val="single" w:color="auto" w:sz="4" w:space="0"/>
              <w:right w:val="single" w:color="auto" w:sz="4" w:space="0"/>
            </w:tcBorders>
            <w:noWrap w:val="0"/>
            <w:vAlign w:val="center"/>
          </w:tcPr>
          <w:p w14:paraId="2EF4B342">
            <w:pPr>
              <w:widowControl/>
              <w:jc w:val="left"/>
              <w:rPr>
                <w:rFonts w:ascii="宋体"/>
                <w:color w:val="auto"/>
                <w:sz w:val="18"/>
                <w:szCs w:val="18"/>
              </w:rPr>
            </w:pPr>
          </w:p>
        </w:tc>
        <w:tc>
          <w:tcPr>
            <w:tcW w:w="1200" w:type="dxa"/>
            <w:tcBorders>
              <w:top w:val="single" w:color="auto" w:sz="4" w:space="0"/>
              <w:left w:val="single" w:color="auto" w:sz="4" w:space="0"/>
              <w:bottom w:val="single" w:color="auto" w:sz="4" w:space="0"/>
              <w:right w:val="single" w:color="auto" w:sz="4" w:space="0"/>
            </w:tcBorders>
            <w:noWrap w:val="0"/>
            <w:vAlign w:val="center"/>
          </w:tcPr>
          <w:p w14:paraId="439C398D">
            <w:pPr>
              <w:jc w:val="center"/>
              <w:rPr>
                <w:rFonts w:hint="eastAsia" w:ascii="宋体" w:hAnsi="宋体"/>
                <w:color w:val="auto"/>
                <w:sz w:val="18"/>
                <w:szCs w:val="18"/>
              </w:rPr>
            </w:pPr>
            <w:r>
              <w:rPr>
                <w:rFonts w:ascii="宋体" w:hAnsi="宋体" w:eastAsia="宋体" w:cs="宋体"/>
                <w:sz w:val="18"/>
                <w:szCs w:val="18"/>
              </w:rPr>
              <w:t>附加分/特色方案</w:t>
            </w:r>
          </w:p>
        </w:tc>
        <w:tc>
          <w:tcPr>
            <w:tcW w:w="555" w:type="dxa"/>
            <w:tcBorders>
              <w:top w:val="single" w:color="auto" w:sz="4" w:space="0"/>
              <w:left w:val="single" w:color="auto" w:sz="4" w:space="0"/>
              <w:bottom w:val="single" w:color="auto" w:sz="4" w:space="0"/>
              <w:right w:val="single" w:color="auto" w:sz="4" w:space="0"/>
            </w:tcBorders>
            <w:noWrap w:val="0"/>
            <w:vAlign w:val="center"/>
          </w:tcPr>
          <w:p w14:paraId="5842504A">
            <w:pPr>
              <w:jc w:val="center"/>
              <w:rPr>
                <w:rFonts w:hint="default" w:ascii="宋体" w:hAnsi="Calibri"/>
                <w:color w:val="auto"/>
                <w:kern w:val="2"/>
                <w:sz w:val="18"/>
                <w:szCs w:val="18"/>
                <w:lang w:val="en-US" w:eastAsia="zh-CN" w:bidi="ar-SA"/>
              </w:rPr>
            </w:pPr>
            <w:r>
              <w:rPr>
                <w:rFonts w:hint="eastAsia" w:ascii="宋体" w:hAnsi="Calibri"/>
                <w:color w:val="auto"/>
                <w:kern w:val="2"/>
                <w:sz w:val="18"/>
                <w:szCs w:val="18"/>
                <w:lang w:val="en-US" w:eastAsia="zh-CN" w:bidi="ar-SA"/>
              </w:rPr>
              <w:t>5</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0FFC9BB1">
            <w:pPr>
              <w:tabs>
                <w:tab w:val="left" w:pos="7854"/>
              </w:tabs>
              <w:spacing w:line="300" w:lineRule="exact"/>
              <w:rPr>
                <w:rFonts w:hint="eastAsia"/>
                <w:color w:val="auto"/>
                <w:sz w:val="18"/>
                <w:szCs w:val="18"/>
              </w:rPr>
            </w:pPr>
            <w:r>
              <w:rPr>
                <w:rFonts w:ascii="宋体" w:hAnsi="宋体" w:eastAsia="宋体" w:cs="宋体"/>
                <w:sz w:val="18"/>
                <w:szCs w:val="18"/>
              </w:rPr>
              <w:t>提供额外的培训、延长保修期、赠送有价值的附加服务等</w:t>
            </w:r>
          </w:p>
        </w:tc>
      </w:tr>
      <w:tr w14:paraId="5AC47A7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96" w:hRule="atLeast"/>
          <w:jc w:val="center"/>
        </w:trPr>
        <w:tc>
          <w:tcPr>
            <w:tcW w:w="9227" w:type="dxa"/>
            <w:gridSpan w:val="5"/>
            <w:tcBorders>
              <w:top w:val="single" w:color="auto" w:sz="4" w:space="0"/>
              <w:left w:val="single" w:color="auto" w:sz="4" w:space="0"/>
              <w:right w:val="single" w:color="auto" w:sz="4" w:space="0"/>
            </w:tcBorders>
            <w:noWrap w:val="0"/>
            <w:vAlign w:val="center"/>
          </w:tcPr>
          <w:p w14:paraId="315C2146">
            <w:pPr>
              <w:numPr>
                <w:ilvl w:val="0"/>
                <w:numId w:val="0"/>
              </w:numPr>
              <w:spacing w:line="440" w:lineRule="exact"/>
              <w:ind w:right="34" w:rightChars="16"/>
              <w:jc w:val="left"/>
              <w:rPr>
                <w:rFonts w:hint="default"/>
                <w:color w:val="auto"/>
                <w:sz w:val="18"/>
                <w:szCs w:val="18"/>
                <w:lang w:val="en-US"/>
              </w:rPr>
            </w:pPr>
            <w:r>
              <w:rPr>
                <w:rFonts w:hint="eastAsia"/>
                <w:b/>
                <w:bCs/>
                <w:color w:val="auto"/>
                <w:sz w:val="18"/>
                <w:szCs w:val="18"/>
                <w:lang w:val="en-US" w:eastAsia="zh-CN"/>
              </w:rPr>
              <w:t>二、商务评分</w:t>
            </w:r>
          </w:p>
        </w:tc>
      </w:tr>
      <w:tr w14:paraId="0D66549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00" w:hRule="atLeast"/>
          <w:jc w:val="center"/>
        </w:trPr>
        <w:tc>
          <w:tcPr>
            <w:tcW w:w="3392" w:type="dxa"/>
            <w:gridSpan w:val="4"/>
            <w:tcBorders>
              <w:top w:val="single" w:color="auto" w:sz="4" w:space="0"/>
              <w:left w:val="single" w:color="auto" w:sz="4" w:space="0"/>
              <w:bottom w:val="single" w:color="auto" w:sz="4" w:space="0"/>
              <w:right w:val="single" w:color="auto" w:sz="4" w:space="0"/>
            </w:tcBorders>
            <w:noWrap w:val="0"/>
            <w:vAlign w:val="center"/>
          </w:tcPr>
          <w:p w14:paraId="5E2AD0BD">
            <w:pPr>
              <w:widowControl/>
              <w:ind w:firstLine="1440" w:firstLineChars="800"/>
              <w:jc w:val="left"/>
              <w:rPr>
                <w:rFonts w:hint="default" w:ascii="宋体" w:hAnsi="宋体"/>
                <w:color w:val="auto"/>
                <w:sz w:val="18"/>
                <w:szCs w:val="18"/>
                <w:lang w:val="en-US" w:eastAsia="zh-CN"/>
              </w:rPr>
            </w:pPr>
            <w:r>
              <w:rPr>
                <w:rFonts w:hint="eastAsia" w:ascii="宋体"/>
                <w:sz w:val="18"/>
                <w:szCs w:val="18"/>
                <w:lang w:val="en-US" w:eastAsia="zh-CN"/>
              </w:rPr>
              <w:t>商务</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495CF740">
            <w:pPr>
              <w:tabs>
                <w:tab w:val="left" w:pos="7854"/>
              </w:tabs>
              <w:spacing w:line="300" w:lineRule="exact"/>
              <w:rPr>
                <w:rFonts w:hint="eastAsia"/>
                <w:color w:val="auto"/>
                <w:sz w:val="18"/>
                <w:szCs w:val="18"/>
                <w:lang w:val="en-US" w:eastAsia="zh-CN"/>
              </w:rPr>
            </w:pPr>
            <w:r>
              <w:rPr>
                <w:rFonts w:hint="eastAsia"/>
                <w:color w:val="auto"/>
                <w:sz w:val="18"/>
                <w:szCs w:val="18"/>
              </w:rPr>
              <w:t>1.经初审合格的投标</w:t>
            </w:r>
            <w:r>
              <w:rPr>
                <w:rFonts w:hint="eastAsia"/>
                <w:color w:val="auto"/>
                <w:sz w:val="18"/>
                <w:szCs w:val="18"/>
                <w:lang w:val="en-US" w:eastAsia="zh-CN"/>
              </w:rPr>
              <w:t>商务</w:t>
            </w:r>
            <w:r>
              <w:rPr>
                <w:rFonts w:hint="eastAsia"/>
                <w:color w:val="auto"/>
                <w:sz w:val="18"/>
                <w:szCs w:val="18"/>
              </w:rPr>
              <w:t>文件其投标报价为有效报价。</w:t>
            </w:r>
            <w:r>
              <w:rPr>
                <w:rFonts w:hint="eastAsia"/>
                <w:color w:val="auto"/>
                <w:sz w:val="18"/>
                <w:szCs w:val="18"/>
              </w:rPr>
              <w:br w:type="textWrapping"/>
            </w:r>
            <w:r>
              <w:rPr>
                <w:rFonts w:hint="eastAsia"/>
                <w:color w:val="auto"/>
                <w:sz w:val="18"/>
                <w:szCs w:val="18"/>
                <w:lang w:val="en-US" w:eastAsia="zh-CN"/>
              </w:rPr>
              <w:t>2.</w:t>
            </w:r>
            <w:r>
              <w:rPr>
                <w:rFonts w:hint="eastAsia"/>
                <w:color w:val="auto"/>
                <w:sz w:val="18"/>
                <w:szCs w:val="18"/>
              </w:rPr>
              <w:t>投标报价</w:t>
            </w:r>
            <w:r>
              <w:rPr>
                <w:rFonts w:hint="eastAsia"/>
                <w:color w:val="auto"/>
                <w:sz w:val="18"/>
                <w:szCs w:val="18"/>
                <w:lang w:val="en-US" w:eastAsia="zh-CN"/>
              </w:rPr>
              <w:t>分解明细价格合理，</w:t>
            </w:r>
          </w:p>
          <w:p w14:paraId="45766212">
            <w:pPr>
              <w:tabs>
                <w:tab w:val="left" w:pos="7854"/>
              </w:tabs>
              <w:spacing w:line="300" w:lineRule="exact"/>
              <w:rPr>
                <w:rFonts w:hint="default" w:eastAsia="宋体"/>
                <w:color w:val="auto"/>
                <w:sz w:val="18"/>
                <w:szCs w:val="18"/>
                <w:lang w:val="en-US" w:eastAsia="zh-CN"/>
              </w:rPr>
            </w:pPr>
            <w:r>
              <w:rPr>
                <w:rFonts w:hint="eastAsia" w:eastAsia="宋体" w:cs="Times New Roman"/>
                <w:color w:val="auto"/>
                <w:sz w:val="18"/>
                <w:szCs w:val="18"/>
                <w:lang w:val="en-US" w:eastAsia="zh-CN"/>
              </w:rPr>
              <w:t>3.最终投标报价应合理，评审过程可增加多轮报价。</w:t>
            </w:r>
          </w:p>
        </w:tc>
      </w:tr>
      <w:tr w14:paraId="7DE1158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280" w:hRule="atLeast"/>
          <w:jc w:val="center"/>
        </w:trPr>
        <w:tc>
          <w:tcPr>
            <w:tcW w:w="9227" w:type="dxa"/>
            <w:gridSpan w:val="5"/>
            <w:tcBorders>
              <w:top w:val="single" w:color="auto" w:sz="4" w:space="0"/>
              <w:left w:val="single" w:color="auto" w:sz="4" w:space="0"/>
              <w:bottom w:val="single" w:color="auto" w:sz="4" w:space="0"/>
              <w:right w:val="single" w:color="auto" w:sz="4" w:space="0"/>
            </w:tcBorders>
            <w:noWrap w:val="0"/>
            <w:vAlign w:val="center"/>
          </w:tcPr>
          <w:p w14:paraId="614B617E">
            <w:pPr>
              <w:numPr>
                <w:ilvl w:val="0"/>
                <w:numId w:val="0"/>
              </w:numPr>
              <w:tabs>
                <w:tab w:val="left" w:pos="7854"/>
              </w:tabs>
              <w:spacing w:line="300" w:lineRule="exact"/>
              <w:ind w:leftChars="0"/>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备注：</w:t>
            </w:r>
          </w:p>
          <w:p w14:paraId="324C1247">
            <w:pPr>
              <w:keepNext w:val="0"/>
              <w:keepLines w:val="0"/>
              <w:widowControl/>
              <w:suppressLineNumbers w:val="0"/>
              <w:jc w:val="left"/>
              <w:rPr>
                <w:rFonts w:hint="default" w:ascii="宋体" w:hAnsi="宋体" w:eastAsia="宋体" w:cs="宋体"/>
                <w:b/>
                <w:bCs/>
                <w:sz w:val="21"/>
                <w:szCs w:val="21"/>
                <w:lang w:val="en-US" w:eastAsia="zh-CN"/>
              </w:rPr>
            </w:pPr>
            <w:r>
              <w:rPr>
                <w:rFonts w:hint="eastAsia" w:ascii="宋体" w:hAnsi="宋体" w:eastAsia="宋体" w:cs="宋体"/>
                <w:b/>
                <w:bCs/>
                <w:sz w:val="21"/>
                <w:szCs w:val="21"/>
                <w:lang w:val="en-US" w:eastAsia="zh-CN"/>
              </w:rPr>
              <w:t>1、</w:t>
            </w:r>
            <w:r>
              <w:rPr>
                <w:rFonts w:hint="eastAsia" w:ascii="宋体" w:hAnsi="宋体" w:cs="宋体"/>
                <w:b/>
                <w:bCs/>
                <w:sz w:val="21"/>
                <w:szCs w:val="21"/>
                <w:lang w:val="en-US" w:eastAsia="zh-CN"/>
              </w:rPr>
              <w:t>原则上技术分在80分以上进入商务标。</w:t>
            </w:r>
          </w:p>
          <w:p w14:paraId="2B3A4C6A">
            <w:pPr>
              <w:keepNext w:val="0"/>
              <w:keepLines w:val="0"/>
              <w:widowControl/>
              <w:suppressLineNumbers w:val="0"/>
              <w:jc w:val="left"/>
              <w:rPr>
                <w:rFonts w:hint="eastAsia" w:eastAsia="宋体"/>
                <w:b/>
                <w:bCs/>
                <w:sz w:val="21"/>
                <w:szCs w:val="21"/>
                <w:lang w:eastAsia="zh-CN"/>
              </w:rPr>
            </w:pPr>
            <w:r>
              <w:rPr>
                <w:rFonts w:hint="eastAsia" w:ascii="宋体" w:hAnsi="宋体" w:cs="宋体"/>
                <w:b/>
                <w:bCs/>
                <w:sz w:val="21"/>
                <w:szCs w:val="21"/>
                <w:lang w:val="en-US" w:eastAsia="zh-CN"/>
              </w:rPr>
              <w:t>2、</w:t>
            </w:r>
            <w:r>
              <w:rPr>
                <w:rFonts w:hint="eastAsia" w:ascii="宋体" w:hAnsi="宋体" w:eastAsia="宋体" w:cs="宋体"/>
                <w:b/>
                <w:bCs/>
                <w:sz w:val="21"/>
                <w:szCs w:val="21"/>
                <w:lang w:val="en-US" w:eastAsia="zh-CN"/>
              </w:rPr>
              <w:t>开标后进行两级评标，</w:t>
            </w:r>
            <w:r>
              <w:rPr>
                <w:rFonts w:hint="eastAsia" w:ascii="宋体" w:hAnsi="宋体" w:cs="宋体"/>
                <w:b/>
                <w:bCs/>
                <w:sz w:val="21"/>
                <w:szCs w:val="21"/>
                <w:lang w:val="en-US" w:eastAsia="zh-CN"/>
              </w:rPr>
              <w:t>入围商务标后</w:t>
            </w:r>
            <w:r>
              <w:rPr>
                <w:rFonts w:hint="eastAsia" w:ascii="宋体" w:hAnsi="宋体" w:eastAsia="宋体" w:cs="宋体"/>
                <w:b/>
                <w:bCs/>
                <w:sz w:val="21"/>
                <w:szCs w:val="21"/>
                <w:lang w:val="en-US" w:eastAsia="zh-CN"/>
              </w:rPr>
              <w:t>，在第一级评标过程中，专家组进行评标，</w:t>
            </w:r>
            <w:r>
              <w:rPr>
                <w:rFonts w:hint="eastAsia" w:ascii="宋体" w:hAnsi="宋体" w:eastAsia="宋体" w:cs="宋体"/>
                <w:b/>
                <w:bCs/>
                <w:color w:val="000000"/>
                <w:kern w:val="0"/>
                <w:sz w:val="21"/>
                <w:szCs w:val="21"/>
                <w:lang w:val="en-US" w:eastAsia="zh-CN" w:bidi="ar"/>
              </w:rPr>
              <w:t>根据谈判结果择优推荐至少 2 家入围的候选中标人。第二级评标小组与第一级入围的候选中标人开展谈判，</w:t>
            </w:r>
            <w:r>
              <w:rPr>
                <w:rFonts w:hint="eastAsia" w:ascii="宋体" w:hAnsi="宋体" w:cs="宋体"/>
                <w:b/>
                <w:bCs/>
                <w:color w:val="000000"/>
                <w:kern w:val="0"/>
                <w:sz w:val="21"/>
                <w:szCs w:val="21"/>
                <w:lang w:val="en-US" w:eastAsia="zh-CN" w:bidi="ar"/>
              </w:rPr>
              <w:t>合理最低价格</w:t>
            </w:r>
            <w:r>
              <w:rPr>
                <w:rFonts w:hint="eastAsia" w:ascii="宋体" w:hAnsi="宋体" w:eastAsia="宋体" w:cs="宋体"/>
                <w:b/>
                <w:bCs/>
                <w:color w:val="000000"/>
                <w:kern w:val="0"/>
                <w:sz w:val="21"/>
                <w:szCs w:val="21"/>
                <w:lang w:val="en-US" w:eastAsia="zh-CN" w:bidi="ar"/>
              </w:rPr>
              <w:t>中标。</w:t>
            </w:r>
          </w:p>
          <w:p w14:paraId="3E5918EA">
            <w:pPr>
              <w:pStyle w:val="13"/>
              <w:rPr>
                <w:rFonts w:hint="eastAsia" w:eastAsia="宋体"/>
                <w:sz w:val="18"/>
                <w:szCs w:val="18"/>
                <w:lang w:val="en-US" w:eastAsia="zh-CN"/>
              </w:rPr>
            </w:pPr>
            <w:r>
              <w:rPr>
                <w:rFonts w:hint="eastAsia" w:ascii="宋体" w:hAnsi="宋体" w:cs="宋体"/>
                <w:b/>
                <w:bCs/>
                <w:sz w:val="21"/>
                <w:szCs w:val="21"/>
                <w:shd w:val="clear" w:color="auto" w:fill="auto"/>
                <w:lang w:val="en-US" w:eastAsia="zh-CN"/>
              </w:rPr>
              <w:t>3</w:t>
            </w:r>
            <w:r>
              <w:rPr>
                <w:rFonts w:hint="eastAsia" w:ascii="宋体" w:hAnsi="宋体" w:eastAsia="宋体" w:cs="宋体"/>
                <w:b/>
                <w:bCs/>
                <w:sz w:val="21"/>
                <w:szCs w:val="21"/>
                <w:shd w:val="clear" w:color="auto" w:fill="auto"/>
                <w:lang w:val="en-US" w:eastAsia="zh-CN"/>
              </w:rPr>
              <w:t>、</w:t>
            </w:r>
            <w:r>
              <w:rPr>
                <w:rFonts w:hint="eastAsia" w:ascii="宋体" w:hAnsi="宋体" w:eastAsia="宋体" w:cs="宋体"/>
                <w:b/>
                <w:bCs/>
                <w:i w:val="0"/>
                <w:iCs w:val="0"/>
                <w:caps w:val="0"/>
                <w:spacing w:val="0"/>
                <w:sz w:val="21"/>
                <w:szCs w:val="21"/>
                <w:shd w:val="clear" w:color="auto" w:fill="auto"/>
              </w:rPr>
              <w:t>所有投标报价均不得超出项目预算，一旦超出，无论商务分高低，均直接废标，且招标文件中不再设置投标限价</w:t>
            </w:r>
            <w:r>
              <w:rPr>
                <w:rFonts w:hint="eastAsia" w:ascii="宋体" w:hAnsi="宋体" w:eastAsia="宋体" w:cs="宋体"/>
                <w:b/>
                <w:bCs/>
                <w:i w:val="0"/>
                <w:iCs w:val="0"/>
                <w:caps w:val="0"/>
                <w:spacing w:val="0"/>
                <w:sz w:val="21"/>
                <w:szCs w:val="21"/>
                <w:shd w:val="clear" w:color="auto" w:fill="auto"/>
                <w:lang w:eastAsia="zh-CN"/>
              </w:rPr>
              <w:t>。</w:t>
            </w:r>
          </w:p>
        </w:tc>
      </w:tr>
      <w:bookmarkEnd w:id="16"/>
      <w:bookmarkEnd w:id="17"/>
      <w:bookmarkEnd w:id="18"/>
      <w:bookmarkEnd w:id="19"/>
      <w:bookmarkEnd w:id="20"/>
      <w:bookmarkEnd w:id="21"/>
      <w:bookmarkEnd w:id="22"/>
      <w:bookmarkEnd w:id="23"/>
    </w:tbl>
    <w:p w14:paraId="7C0A112D">
      <w:pPr>
        <w:pStyle w:val="74"/>
      </w:pPr>
      <w:r>
        <w:rPr>
          <w:rFonts w:hint="eastAsia"/>
          <w:lang w:val="en-US" w:eastAsia="zh-CN"/>
        </w:rPr>
        <w:t>定标</w:t>
      </w:r>
    </w:p>
    <w:p w14:paraId="6B705137">
      <w:pPr>
        <w:pStyle w:val="74"/>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4"/>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b w:val="0"/>
          <w:bCs w:val="0"/>
          <w:spacing w:val="0"/>
          <w:sz w:val="21"/>
          <w:szCs w:val="21"/>
          <w:highlight w:val="none"/>
          <w:lang w:val="en-US" w:eastAsia="zh-CN"/>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24" w:name="OLE_LINK27"/>
      <w:bookmarkStart w:id="25" w:name="OLE_LINK25"/>
      <w:bookmarkStart w:id="26" w:name="OLE_LINK29"/>
      <w:bookmarkStart w:id="27" w:name="OLE_LINK28"/>
      <w:bookmarkStart w:id="28" w:name="OLE_LINK26"/>
      <w:r>
        <w:rPr>
          <w:rFonts w:hint="eastAsia" w:ascii="宋体" w:hAnsi="宋体" w:eastAsia="宋体" w:cs="宋体"/>
          <w:bCs/>
          <w:sz w:val="21"/>
          <w:szCs w:val="21"/>
          <w:highlight w:val="none"/>
        </w:rPr>
        <w:t>；</w:t>
      </w:r>
      <w:bookmarkEnd w:id="24"/>
      <w:bookmarkEnd w:id="25"/>
      <w:bookmarkEnd w:id="26"/>
      <w:bookmarkEnd w:id="27"/>
      <w:bookmarkEnd w:id="28"/>
    </w:p>
    <w:p w14:paraId="5CD1D199">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4"/>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4"/>
      </w:pPr>
      <w:r>
        <w:rPr>
          <w:rFonts w:hint="eastAsia"/>
          <w:lang w:val="en-US" w:eastAsia="zh-CN"/>
        </w:rPr>
        <w:t>交货及付款</w:t>
      </w:r>
    </w:p>
    <w:p w14:paraId="0DD46053">
      <w:pPr>
        <w:pStyle w:val="74"/>
        <w:numPr>
          <w:ilvl w:val="0"/>
          <w:numId w:val="21"/>
        </w:numPr>
        <w:ind w:left="425" w:leftChars="0" w:hanging="425" w:firstLineChars="0"/>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交货期：自合同签定之日起根据招标方生产安排施工，单台工期5天。</w:t>
      </w:r>
    </w:p>
    <w:p w14:paraId="6AAC4A46">
      <w:pPr>
        <w:pStyle w:val="74"/>
        <w:numPr>
          <w:ilvl w:val="0"/>
          <w:numId w:val="21"/>
        </w:numPr>
        <w:ind w:left="425" w:leftChars="0" w:hanging="425" w:firstLineChars="0"/>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交货地点：济南卡车股份有限公司</w:t>
      </w:r>
    </w:p>
    <w:p w14:paraId="6C8560A2">
      <w:pPr>
        <w:pStyle w:val="74"/>
        <w:numPr>
          <w:ilvl w:val="0"/>
          <w:numId w:val="21"/>
        </w:numPr>
        <w:ind w:left="425" w:leftChars="0" w:hanging="425" w:firstLineChars="0"/>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交货方式：此项目为交钥匙工程，投标方承担所有材料、运输、人工等费用</w:t>
      </w:r>
    </w:p>
    <w:p w14:paraId="4004A998">
      <w:pPr>
        <w:pStyle w:val="74"/>
        <w:numPr>
          <w:ilvl w:val="0"/>
          <w:numId w:val="21"/>
        </w:numPr>
        <w:ind w:left="425" w:leftChars="0" w:hanging="425" w:firstLineChars="0"/>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付款方式：半年期商业汇票（包括银行承兑汇票和商业承兑汇票）；</w:t>
      </w:r>
    </w:p>
    <w:p w14:paraId="38EA7926">
      <w:pPr>
        <w:pStyle w:val="74"/>
        <w:numPr>
          <w:ilvl w:val="0"/>
          <w:numId w:val="21"/>
        </w:numPr>
        <w:ind w:left="425" w:leftChars="0" w:hanging="425" w:firstLineChars="0"/>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付款节点：9：1：乙方完成甲方的需求，乙方开具合同价款90%的收据并100%的增值税专用发票，经甲方核对无误后支付90%。质保金10%在质保期届满后开具合同价款10%的收据后支付。</w:t>
      </w:r>
    </w:p>
    <w:p w14:paraId="11A96CBD">
      <w:pPr>
        <w:pStyle w:val="74"/>
        <w:rPr>
          <w:rFonts w:hint="eastAsia"/>
          <w:lang w:val="en-US" w:eastAsia="zh-CN"/>
        </w:rPr>
      </w:pPr>
      <w:r>
        <w:rPr>
          <w:rFonts w:hint="eastAsia"/>
          <w:lang w:val="en-US" w:eastAsia="zh-CN"/>
        </w:rPr>
        <w:t>质保金</w:t>
      </w:r>
    </w:p>
    <w:p w14:paraId="365A6309">
      <w:pPr>
        <w:pStyle w:val="74"/>
        <w:numPr>
          <w:ilvl w:val="0"/>
          <w:numId w:val="0"/>
        </w:numPr>
        <w:ind w:leftChars="0"/>
        <w:rPr>
          <w:rFonts w:hint="default"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项目总金额的10%为本项目质保金，在质保期届满后开具合同价款10%的收据后支付。</w:t>
      </w:r>
    </w:p>
    <w:p w14:paraId="6E0D7439">
      <w:pPr>
        <w:pStyle w:val="74"/>
        <w:rPr>
          <w:rFonts w:hint="eastAsia"/>
          <w:lang w:val="en-US" w:eastAsia="zh-CN"/>
        </w:rPr>
      </w:pPr>
      <w:r>
        <w:rPr>
          <w:rFonts w:hint="eastAsia"/>
          <w:lang w:val="en-US" w:eastAsia="zh-CN"/>
        </w:rPr>
        <w:t>本次招标最终解释权归中国重汽</w:t>
      </w:r>
      <w:r>
        <w:rPr>
          <w:rFonts w:hint="eastAsia" w:cs="Times New Roman"/>
          <w:lang w:val="en-US" w:eastAsia="zh-CN"/>
        </w:rPr>
        <w:t>集团济南卡车股份有限</w:t>
      </w:r>
      <w:r>
        <w:rPr>
          <w:rFonts w:hint="eastAsia"/>
          <w:lang w:val="en-US" w:eastAsia="zh-CN"/>
        </w:rPr>
        <w:t>公司。</w:t>
      </w:r>
    </w:p>
    <w:p w14:paraId="66BCACD8">
      <w:pPr>
        <w:pStyle w:val="78"/>
      </w:pPr>
    </w:p>
    <w:p w14:paraId="07A4B493">
      <w:pPr>
        <w:pStyle w:val="73"/>
        <w:jc w:val="both"/>
        <w:rPr>
          <w:rFonts w:hint="eastAsia"/>
        </w:rPr>
      </w:pPr>
      <w:bookmarkStart w:id="29" w:name="_Toc47976607"/>
    </w:p>
    <w:p w14:paraId="243FF35F">
      <w:pPr>
        <w:rPr>
          <w:rFonts w:hint="eastAsia"/>
        </w:rPr>
      </w:pPr>
      <w:r>
        <w:rPr>
          <w:rFonts w:hint="eastAsia"/>
        </w:rPr>
        <w:br w:type="page"/>
      </w:r>
    </w:p>
    <w:p w14:paraId="3190D68A">
      <w:pPr>
        <w:pStyle w:val="73"/>
        <w:jc w:val="center"/>
        <w:rPr>
          <w:rFonts w:hint="default" w:eastAsia="黑体"/>
          <w:lang w:val="en-US" w:eastAsia="zh-CN"/>
        </w:rPr>
      </w:pPr>
      <w:bookmarkStart w:id="30" w:name="_Toc16766"/>
      <w:r>
        <w:rPr>
          <w:rFonts w:hint="eastAsia"/>
        </w:rPr>
        <w:t>第</w:t>
      </w:r>
      <w:r>
        <w:rPr>
          <w:rFonts w:hint="eastAsia"/>
          <w:lang w:val="en-US" w:eastAsia="zh-CN"/>
        </w:rPr>
        <w:t>二</w:t>
      </w:r>
      <w:r>
        <w:rPr>
          <w:rFonts w:hint="eastAsia"/>
        </w:rPr>
        <w:t>部分</w:t>
      </w:r>
      <w:r>
        <w:rPr>
          <w:rFonts w:hint="eastAsia"/>
          <w:lang w:val="en-US" w:eastAsia="zh-CN"/>
        </w:rPr>
        <w:t xml:space="preserve"> 供方资质要求</w:t>
      </w:r>
      <w:bookmarkEnd w:id="30"/>
    </w:p>
    <w:p w14:paraId="1F162C5D">
      <w:pPr>
        <w:keepNext w:val="0"/>
        <w:keepLines w:val="0"/>
        <w:pageBreakBefore w:val="0"/>
        <w:widowControl w:val="0"/>
        <w:kinsoku/>
        <w:wordWrap/>
        <w:overflowPunct/>
        <w:topLinePunct w:val="0"/>
        <w:bidi w:val="0"/>
        <w:adjustRightInd w:val="0"/>
        <w:snapToGrid w:val="0"/>
        <w:spacing w:line="360" w:lineRule="auto"/>
        <w:textAlignment w:val="auto"/>
        <w:rPr>
          <w:rFonts w:ascii="宋体" w:hAnsi="宋体" w:cs="宋体"/>
          <w:b/>
          <w:bCs/>
          <w:color w:val="000000"/>
          <w:sz w:val="24"/>
          <w:szCs w:val="24"/>
        </w:rPr>
      </w:pPr>
    </w:p>
    <w:p w14:paraId="45F9FB62">
      <w:pPr>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1、公司注册资</w:t>
      </w:r>
      <w:r>
        <w:rPr>
          <w:rFonts w:hint="eastAsia" w:ascii="宋体" w:hAnsi="宋体" w:eastAsia="宋体" w:cs="宋体"/>
          <w:b w:val="0"/>
          <w:bCs w:val="0"/>
          <w:kern w:val="2"/>
          <w:sz w:val="21"/>
          <w:szCs w:val="21"/>
          <w:highlight w:val="yellow"/>
          <w:lang w:val="en-US" w:eastAsia="zh-CN" w:bidi="ar-SA"/>
        </w:rPr>
        <w:t>本不少于300万元（</w:t>
      </w:r>
      <w:r>
        <w:rPr>
          <w:rFonts w:hint="eastAsia" w:ascii="宋体" w:hAnsi="宋体" w:eastAsia="宋体" w:cs="宋体"/>
          <w:b w:val="0"/>
          <w:bCs w:val="0"/>
          <w:kern w:val="2"/>
          <w:sz w:val="21"/>
          <w:szCs w:val="21"/>
          <w:highlight w:val="none"/>
          <w:lang w:val="en-US" w:eastAsia="zh-CN" w:bidi="ar-SA"/>
        </w:rPr>
        <w:t>人民币）；</w:t>
      </w:r>
    </w:p>
    <w:p w14:paraId="0A4546D0">
      <w:pPr>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2、</w:t>
      </w:r>
      <w:r>
        <w:rPr>
          <w:rFonts w:hint="eastAsia" w:ascii="宋体" w:hAnsi="宋体" w:eastAsia="宋体" w:cs="宋体"/>
          <w:b w:val="0"/>
          <w:bCs w:val="0"/>
          <w:kern w:val="2"/>
          <w:sz w:val="21"/>
          <w:szCs w:val="21"/>
          <w:highlight w:val="yellow"/>
          <w:lang w:val="en-US" w:eastAsia="zh-CN" w:bidi="ar-SA"/>
        </w:rPr>
        <w:t>公司需成立</w:t>
      </w:r>
      <w:r>
        <w:rPr>
          <w:rFonts w:hint="eastAsia" w:ascii="宋体" w:hAnsi="宋体" w:cs="宋体"/>
          <w:b w:val="0"/>
          <w:bCs w:val="0"/>
          <w:kern w:val="2"/>
          <w:sz w:val="21"/>
          <w:szCs w:val="21"/>
          <w:highlight w:val="yellow"/>
          <w:lang w:val="en-US" w:eastAsia="zh-CN" w:bidi="ar-SA"/>
        </w:rPr>
        <w:t>三</w:t>
      </w:r>
      <w:r>
        <w:rPr>
          <w:rFonts w:hint="eastAsia" w:ascii="宋体" w:hAnsi="宋体" w:eastAsia="宋体" w:cs="宋体"/>
          <w:b w:val="0"/>
          <w:bCs w:val="0"/>
          <w:kern w:val="2"/>
          <w:sz w:val="21"/>
          <w:szCs w:val="21"/>
          <w:highlight w:val="yellow"/>
          <w:lang w:val="en-US" w:eastAsia="zh-CN" w:bidi="ar-SA"/>
        </w:rPr>
        <w:t>年以上，或有相关工作经历和成功的工程案例</w:t>
      </w:r>
      <w:r>
        <w:rPr>
          <w:rFonts w:hint="eastAsia" w:ascii="宋体" w:hAnsi="宋体" w:eastAsia="宋体" w:cs="宋体"/>
          <w:b w:val="0"/>
          <w:bCs w:val="0"/>
          <w:kern w:val="2"/>
          <w:sz w:val="21"/>
          <w:szCs w:val="21"/>
          <w:highlight w:val="none"/>
          <w:lang w:val="en-US" w:eastAsia="zh-CN" w:bidi="ar-SA"/>
        </w:rPr>
        <w:t>；</w:t>
      </w:r>
    </w:p>
    <w:p w14:paraId="00435D00">
      <w:pPr>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3、在社会上和重汽集团内的其它招标过程中没有不良行为记录；无招标违规、谎报年度报告信息、提供虚假资质资料等行为和行政处罚记录；</w:t>
      </w:r>
    </w:p>
    <w:p w14:paraId="76DDC874">
      <w:pPr>
        <w:pStyle w:val="13"/>
        <w:keepNext w:val="0"/>
        <w:keepLines w:val="0"/>
        <w:pageBreakBefore w:val="0"/>
        <w:widowControl w:val="0"/>
        <w:kinsoku/>
        <w:wordWrap/>
        <w:overflowPunct/>
        <w:topLinePunct w:val="0"/>
        <w:autoSpaceDE/>
        <w:autoSpaceDN/>
        <w:bidi w:val="0"/>
        <w:adjustRightInd w:val="0"/>
        <w:snapToGrid w:val="0"/>
        <w:spacing w:after="0" w:line="360" w:lineRule="auto"/>
        <w:jc w:val="left"/>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4、公司财务良好，经营稳定，有全面履约的能力；供方之间有良好的竞争关系；</w:t>
      </w:r>
    </w:p>
    <w:p w14:paraId="082F377D">
      <w:pPr>
        <w:pStyle w:val="13"/>
        <w:keepNext w:val="0"/>
        <w:keepLines w:val="0"/>
        <w:pageBreakBefore w:val="0"/>
        <w:widowControl w:val="0"/>
        <w:kinsoku/>
        <w:wordWrap/>
        <w:overflowPunct/>
        <w:topLinePunct w:val="0"/>
        <w:autoSpaceDE/>
        <w:autoSpaceDN/>
        <w:bidi w:val="0"/>
        <w:adjustRightInd w:val="0"/>
        <w:snapToGrid w:val="0"/>
        <w:spacing w:after="0" w:line="360" w:lineRule="auto"/>
        <w:jc w:val="left"/>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5、投标单位应具有良好的商业信誉，没有被处于责令停产、财产被冻结、接管、破产、且财务状况良好。投标单位未在“信用中国”网站（www.creditchina.gov.cn）或各级信用信息共享平台列入失信被执行人名单。</w:t>
      </w:r>
    </w:p>
    <w:p w14:paraId="5088C378">
      <w:pPr>
        <w:pStyle w:val="14"/>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6、投标方的直接或间接股东、法定代表人、董事、监事、高管非重汽员工及其亲属；</w:t>
      </w:r>
    </w:p>
    <w:p w14:paraId="6848DA3F">
      <w:pPr>
        <w:pStyle w:val="14"/>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7、应签订“安全协议书”明确双方安全责任与义务；严禁拍照；</w:t>
      </w:r>
    </w:p>
    <w:p w14:paraId="3EF3B296">
      <w:pPr>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8、维修队伍中主要作业人员必须具有合规的特种设备作业人员证，主要负责人应持有特种设备安全管理人员证；危险作业（登高、动火、临时线等）应经审批后实施。</w:t>
      </w:r>
    </w:p>
    <w:p w14:paraId="2B77F49A">
      <w:pPr>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9、招标采购项目采用供应商直销模式进行采购，原则上不允许代理商投标</w:t>
      </w:r>
    </w:p>
    <w:p w14:paraId="3D4047CF">
      <w:pPr>
        <w:rPr>
          <w:rFonts w:hint="eastAsia"/>
        </w:rPr>
      </w:pPr>
    </w:p>
    <w:p w14:paraId="032AC33E">
      <w:pPr>
        <w:rPr>
          <w:rFonts w:hint="eastAsia"/>
        </w:rPr>
      </w:pPr>
      <w:r>
        <w:rPr>
          <w:rFonts w:hint="eastAsia"/>
        </w:rPr>
        <w:br w:type="page"/>
      </w:r>
    </w:p>
    <w:p w14:paraId="46C59E3B">
      <w:pPr>
        <w:pStyle w:val="73"/>
        <w:numPr>
          <w:ilvl w:val="0"/>
          <w:numId w:val="22"/>
        </w:numPr>
        <w:jc w:val="center"/>
        <w:rPr>
          <w:rFonts w:hint="eastAsia"/>
          <w:lang w:val="en-US" w:eastAsia="zh-CN"/>
        </w:rPr>
      </w:pPr>
      <w:bookmarkStart w:id="31" w:name="_Toc32462"/>
      <w:r>
        <w:rPr>
          <w:rFonts w:hint="eastAsia"/>
          <w:lang w:val="en-US" w:eastAsia="zh-CN"/>
        </w:rPr>
        <w:t>商务标书</w:t>
      </w:r>
      <w:bookmarkEnd w:id="31"/>
    </w:p>
    <w:p w14:paraId="6A3C4A8D">
      <w:pPr>
        <w:numPr>
          <w:ilvl w:val="0"/>
          <w:numId w:val="23"/>
        </w:numPr>
        <w:spacing w:line="360" w:lineRule="auto"/>
        <w:ind w:firstLine="843" w:firstLineChars="350"/>
        <w:rPr>
          <w:rFonts w:hint="eastAsia" w:ascii="宋体" w:hAnsi="宋体" w:eastAsia="宋体" w:cs="宋体"/>
          <w:b/>
          <w:bCs/>
          <w:sz w:val="24"/>
          <w:szCs w:val="24"/>
        </w:rPr>
      </w:pPr>
      <w:r>
        <w:rPr>
          <w:rFonts w:hint="eastAsia" w:ascii="宋体" w:hAnsi="宋体" w:eastAsia="宋体" w:cs="宋体"/>
          <w:b/>
          <w:bCs/>
          <w:sz w:val="24"/>
          <w:szCs w:val="24"/>
        </w:rPr>
        <w:t>商务组成文件</w:t>
      </w:r>
    </w:p>
    <w:p w14:paraId="3BF188D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投标人资格证明文件，证明投标人是合格的和有能力履行合同的文件；证明投标人提供的施工工程及/或服务的合格性和符合招标文件规定的文件；招标文件要求的其它文件；投标人认为其它需提供的文件。</w:t>
      </w:r>
    </w:p>
    <w:p w14:paraId="1E7AE08B">
      <w:pPr>
        <w:spacing w:line="360" w:lineRule="auto"/>
        <w:ind w:firstLine="360" w:firstLineChars="150"/>
        <w:rPr>
          <w:rFonts w:hint="eastAsia" w:ascii="宋体" w:hAnsi="宋体" w:eastAsia="宋体" w:cs="宋体"/>
          <w:sz w:val="24"/>
          <w:szCs w:val="24"/>
        </w:rPr>
      </w:pPr>
      <w:r>
        <w:rPr>
          <w:rFonts w:hint="eastAsia" w:ascii="宋体" w:hAnsi="宋体" w:eastAsia="宋体" w:cs="宋体"/>
          <w:sz w:val="24"/>
          <w:szCs w:val="24"/>
        </w:rPr>
        <w:t>1、商务文件基本内容</w:t>
      </w:r>
    </w:p>
    <w:p w14:paraId="6D450C4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a)投标函（格式见附件1）</w:t>
      </w:r>
    </w:p>
    <w:p w14:paraId="530FD28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b)开标一览表（格式见附件2）</w:t>
      </w:r>
    </w:p>
    <w:p w14:paraId="20AA971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c)商务条款偏离表及技术需求偏离表（格式见附件4、附件5）（如投标文件的商务或技术条款响应与招标文件有偏离，需在表中注明）</w:t>
      </w:r>
    </w:p>
    <w:p w14:paraId="10593B5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d)售后服务及相关承诺</w:t>
      </w:r>
      <w:r>
        <w:rPr>
          <w:rFonts w:hint="eastAsia" w:ascii="宋体" w:hAnsi="宋体" w:eastAsia="宋体" w:cs="宋体"/>
          <w:color w:val="000000"/>
          <w:kern w:val="0"/>
          <w:sz w:val="24"/>
          <w:szCs w:val="24"/>
        </w:rPr>
        <w:t>类</w:t>
      </w:r>
    </w:p>
    <w:p w14:paraId="6BB55FD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e)投标人认为需提供的其它文件和证书</w:t>
      </w:r>
    </w:p>
    <w:p w14:paraId="6016C64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f)营业执照、</w:t>
      </w:r>
      <w:r>
        <w:rPr>
          <w:rFonts w:hint="eastAsia" w:ascii="宋体" w:hAnsi="宋体" w:eastAsia="宋体" w:cs="宋体"/>
          <w:bCs/>
          <w:sz w:val="24"/>
          <w:szCs w:val="24"/>
        </w:rPr>
        <w:t>提供与资质文件相同类似业绩表（</w:t>
      </w:r>
      <w:r>
        <w:rPr>
          <w:rFonts w:hint="eastAsia" w:ascii="宋体" w:hAnsi="宋体" w:eastAsia="宋体" w:cs="宋体"/>
          <w:sz w:val="24"/>
          <w:szCs w:val="24"/>
        </w:rPr>
        <w:t>附件6-3/3</w:t>
      </w:r>
      <w:r>
        <w:rPr>
          <w:rFonts w:hint="eastAsia" w:ascii="宋体" w:hAnsi="宋体" w:eastAsia="宋体" w:cs="宋体"/>
          <w:bCs/>
          <w:sz w:val="24"/>
          <w:szCs w:val="24"/>
        </w:rPr>
        <w:t xml:space="preserve"> ）</w:t>
      </w:r>
    </w:p>
    <w:p w14:paraId="0239E4D4">
      <w:pPr>
        <w:spacing w:line="360" w:lineRule="auto"/>
        <w:ind w:firstLine="360" w:firstLineChars="150"/>
        <w:rPr>
          <w:rFonts w:hint="eastAsia" w:ascii="宋体" w:hAnsi="宋体" w:eastAsia="宋体" w:cs="宋体"/>
          <w:sz w:val="24"/>
          <w:szCs w:val="24"/>
        </w:rPr>
      </w:pPr>
      <w:r>
        <w:rPr>
          <w:rFonts w:hint="eastAsia" w:ascii="宋体" w:hAnsi="宋体" w:eastAsia="宋体" w:cs="宋体"/>
          <w:sz w:val="24"/>
          <w:szCs w:val="24"/>
        </w:rPr>
        <w:t>2、证明投标人所提供的货物及/或服务的合格性和符合招标文件规定的文件，包括但不限于：对招标技术文件的逐项应答、产品彩页，对于某项指标的数据存在证明文件内容不一致的情况，取指标较低的为准。</w:t>
      </w:r>
    </w:p>
    <w:p w14:paraId="7DE058D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近三年财务报表或近三年财务资料，加盖公章。包括但不限于报告页、经审计的资产负债表、利润表、现金流量表及报表附注。如投标人公司没有经审计财务报告，可提供加盖公章的近三年财务报表，包括但不限于报告页、经审计的资产负债表、利润表、现金流量表，应提供中文版本的审计报告或财务报表。</w:t>
      </w:r>
    </w:p>
    <w:p w14:paraId="317F9547">
      <w:pPr>
        <w:spacing w:line="360" w:lineRule="auto"/>
        <w:rPr>
          <w:rFonts w:hint="eastAsia" w:ascii="宋体" w:hAnsi="宋体" w:eastAsia="宋体" w:cs="宋体"/>
          <w:b/>
          <w:bCs/>
          <w:sz w:val="24"/>
          <w:szCs w:val="24"/>
        </w:rPr>
      </w:pPr>
      <w:r>
        <w:rPr>
          <w:rFonts w:hint="eastAsia" w:ascii="宋体" w:hAnsi="宋体" w:eastAsia="宋体" w:cs="宋体"/>
          <w:b/>
          <w:bCs/>
          <w:sz w:val="24"/>
          <w:szCs w:val="24"/>
        </w:rPr>
        <w:t>投标人提供的以上材料必须真实有效，任何一项的虚假将导致其投标文件被拒绝。</w:t>
      </w:r>
    </w:p>
    <w:p w14:paraId="0B3EDEDD">
      <w:pPr>
        <w:spacing w:line="360" w:lineRule="auto"/>
        <w:rPr>
          <w:rFonts w:hint="eastAsia" w:ascii="宋体" w:hAnsi="宋体" w:eastAsia="宋体" w:cs="宋体"/>
          <w:sz w:val="24"/>
          <w:szCs w:val="24"/>
        </w:rPr>
      </w:pPr>
      <w:r>
        <w:rPr>
          <w:rFonts w:hint="eastAsia" w:ascii="宋体" w:hAnsi="宋体" w:eastAsia="宋体" w:cs="宋体"/>
          <w:b/>
          <w:bCs/>
          <w:sz w:val="24"/>
          <w:szCs w:val="24"/>
        </w:rPr>
        <w:t>投标人参与重汽卡车公司招标项目时根据甲方要求提交资质原件待审。</w:t>
      </w:r>
    </w:p>
    <w:p w14:paraId="53A9848F">
      <w:pPr>
        <w:adjustRightInd w:val="0"/>
        <w:snapToGrid w:val="0"/>
        <w:spacing w:line="460" w:lineRule="exact"/>
        <w:ind w:firstLine="360" w:firstLineChars="150"/>
        <w:rPr>
          <w:rFonts w:hint="eastAsia" w:ascii="宋体" w:hAnsi="宋体" w:eastAsia="宋体" w:cs="宋体"/>
          <w:sz w:val="24"/>
          <w:szCs w:val="24"/>
        </w:rPr>
      </w:pPr>
      <w:r>
        <w:rPr>
          <w:rFonts w:hint="eastAsia" w:ascii="宋体" w:hAnsi="宋体" w:eastAsia="宋体" w:cs="宋体"/>
          <w:sz w:val="24"/>
          <w:szCs w:val="24"/>
        </w:rPr>
        <w:t>4、商务文件至少应对招标设备（或材料）“商务偏离”做出有无说明，若有，应予以详细填写和说明（附件4)。</w:t>
      </w:r>
    </w:p>
    <w:p w14:paraId="2C80BD1A">
      <w:pPr>
        <w:spacing w:line="360" w:lineRule="auto"/>
        <w:ind w:firstLine="360" w:firstLineChars="150"/>
        <w:rPr>
          <w:rFonts w:hint="eastAsia" w:ascii="宋体" w:hAnsi="宋体" w:eastAsia="宋体" w:cs="宋体"/>
          <w:sz w:val="24"/>
          <w:szCs w:val="24"/>
        </w:rPr>
      </w:pPr>
      <w:r>
        <w:rPr>
          <w:rFonts w:hint="eastAsia" w:ascii="宋体" w:hAnsi="宋体" w:eastAsia="宋体" w:cs="宋体"/>
          <w:sz w:val="24"/>
          <w:szCs w:val="24"/>
        </w:rPr>
        <w:t>5、投标文件不得涂改和增删，如有修改错漏的地方，必须由法人代表或授权代表签字或盖章。</w:t>
      </w:r>
    </w:p>
    <w:p w14:paraId="68CFB562">
      <w:pPr>
        <w:spacing w:line="360" w:lineRule="auto"/>
        <w:ind w:firstLine="360" w:firstLineChars="150"/>
        <w:rPr>
          <w:rFonts w:hint="eastAsia" w:ascii="宋体" w:hAnsi="宋体" w:eastAsia="宋体" w:cs="宋体"/>
          <w:sz w:val="24"/>
          <w:szCs w:val="24"/>
        </w:rPr>
      </w:pPr>
      <w:r>
        <w:rPr>
          <w:rFonts w:hint="eastAsia" w:ascii="宋体" w:hAnsi="宋体" w:eastAsia="宋体" w:cs="宋体"/>
          <w:sz w:val="24"/>
          <w:szCs w:val="24"/>
        </w:rPr>
        <w:t>6、投标文件因字迹潦草或表达不清所引起的后果由投标人负责。</w:t>
      </w:r>
    </w:p>
    <w:p w14:paraId="64E9B5FE">
      <w:pPr>
        <w:spacing w:line="360" w:lineRule="auto"/>
        <w:ind w:firstLine="360" w:firstLineChars="150"/>
        <w:rPr>
          <w:rFonts w:hint="eastAsia" w:ascii="宋体" w:hAnsi="宋体" w:eastAsia="宋体" w:cs="宋体"/>
          <w:sz w:val="24"/>
          <w:szCs w:val="24"/>
        </w:rPr>
      </w:pPr>
      <w:r>
        <w:rPr>
          <w:rFonts w:hint="eastAsia" w:ascii="宋体" w:hAnsi="宋体" w:eastAsia="宋体" w:cs="宋体"/>
          <w:sz w:val="24"/>
          <w:szCs w:val="24"/>
        </w:rPr>
        <w:t>二、价格与支付</w:t>
      </w:r>
    </w:p>
    <w:p w14:paraId="355C339E">
      <w:pPr>
        <w:pStyle w:val="13"/>
        <w:ind w:firstLine="240" w:firstLineChars="100"/>
        <w:rPr>
          <w:rFonts w:hint="eastAsia" w:ascii="宋体" w:hAnsi="宋体" w:eastAsia="宋体" w:cs="宋体"/>
          <w:sz w:val="24"/>
          <w:szCs w:val="24"/>
          <w:lang w:eastAsia="zh-CN"/>
        </w:rPr>
      </w:pPr>
      <w:r>
        <w:rPr>
          <w:rFonts w:hint="eastAsia" w:ascii="宋体" w:hAnsi="宋体" w:eastAsia="宋体" w:cs="宋体"/>
          <w:sz w:val="24"/>
          <w:szCs w:val="24"/>
        </w:rPr>
        <w:t>1、报价：报价包含未税价格、税率、及含税合计金额及提供具体的报价分解表</w:t>
      </w:r>
      <w:r>
        <w:rPr>
          <w:rFonts w:hint="eastAsia" w:ascii="宋体" w:hAnsi="宋体" w:eastAsia="宋体" w:cs="宋体"/>
          <w:sz w:val="24"/>
          <w:szCs w:val="24"/>
          <w:lang w:eastAsia="zh-CN"/>
        </w:rPr>
        <w:t>；</w:t>
      </w:r>
    </w:p>
    <w:p w14:paraId="2A0238BA">
      <w:pPr>
        <w:pStyle w:val="13"/>
        <w:ind w:firstLine="240" w:firstLineChars="100"/>
        <w:rPr>
          <w:rFonts w:hint="default"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2、项目最高限价：7.42万元（含税）</w:t>
      </w:r>
    </w:p>
    <w:p w14:paraId="5546850F">
      <w:pPr>
        <w:pStyle w:val="14"/>
        <w:spacing w:line="360" w:lineRule="auto"/>
        <w:rPr>
          <w:rFonts w:hint="eastAsia" w:ascii="宋体" w:hAnsi="宋体" w:eastAsia="宋体" w:cs="宋体"/>
          <w:sz w:val="24"/>
          <w:szCs w:val="24"/>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、付款结算方法：</w:t>
      </w:r>
      <w:r>
        <w:rPr>
          <w:rFonts w:hint="eastAsia" w:ascii="宋体" w:hAnsi="宋体" w:eastAsia="宋体" w:cs="宋体"/>
          <w:b/>
          <w:bCs/>
          <w:sz w:val="24"/>
          <w:szCs w:val="24"/>
          <w:u w:val="single"/>
        </w:rPr>
        <w:t xml:space="preserve">半年期商业汇票 </w:t>
      </w:r>
      <w:r>
        <w:rPr>
          <w:rFonts w:hint="eastAsia" w:ascii="宋体" w:hAnsi="宋体" w:eastAsia="宋体" w:cs="宋体"/>
          <w:b/>
          <w:bCs/>
          <w:sz w:val="24"/>
          <w:szCs w:val="24"/>
          <w:u w:val="single"/>
          <w:lang w:val="en-US" w:eastAsia="zh-CN"/>
        </w:rPr>
        <w:t xml:space="preserve">   </w:t>
      </w:r>
      <w:r>
        <w:rPr>
          <w:rFonts w:hint="eastAsia" w:ascii="宋体" w:hAnsi="宋体" w:eastAsia="宋体" w:cs="宋体"/>
          <w:b/>
          <w:bCs/>
          <w:sz w:val="24"/>
          <w:szCs w:val="24"/>
          <w:u w:val="single"/>
        </w:rPr>
        <w:t>（包括银行承兑汇票和商业承兑汇票）税率13%</w:t>
      </w:r>
    </w:p>
    <w:p w14:paraId="0F6BE332">
      <w:pPr>
        <w:numPr>
          <w:ilvl w:val="0"/>
          <w:numId w:val="24"/>
        </w:numPr>
        <w:adjustRightInd w:val="0"/>
        <w:snapToGrid w:val="0"/>
        <w:spacing w:line="460" w:lineRule="exact"/>
        <w:ind w:left="425" w:leftChars="0" w:hanging="425" w:firstLineChars="0"/>
        <w:rPr>
          <w:rFonts w:hint="eastAsia" w:ascii="宋体" w:hAnsi="宋体" w:eastAsia="宋体" w:cs="宋体"/>
          <w:sz w:val="24"/>
          <w:szCs w:val="24"/>
        </w:rPr>
      </w:pPr>
      <w:r>
        <w:rPr>
          <w:rFonts w:hint="eastAsia" w:ascii="宋体" w:hAnsi="宋体" w:eastAsia="宋体" w:cs="宋体"/>
          <w:sz w:val="24"/>
          <w:szCs w:val="24"/>
          <w:lang w:val="en-US" w:eastAsia="zh-CN"/>
        </w:rPr>
        <w:t>设备维修完毕，经安装、调试最终经甲方验收合格后，甲方出具书面验收单、通知乙方开票，乙方提交金额为合同设备维修价格100%的增值税专用发票（含复印件二份）并附带合同设备维修最终验收报告的原件及其复印件两份，甲方收到乙方提供的增值税专用发票及完整报账材料后，提交报账流程，财务审核通过后支付合同总价款的【90】%，付款条件为发票挂账后30天到期。</w:t>
      </w:r>
    </w:p>
    <w:p w14:paraId="2BE662DB">
      <w:pPr>
        <w:numPr>
          <w:ilvl w:val="0"/>
          <w:numId w:val="24"/>
        </w:numPr>
        <w:adjustRightInd w:val="0"/>
        <w:snapToGrid w:val="0"/>
        <w:spacing w:line="460" w:lineRule="exact"/>
        <w:ind w:left="425" w:leftChars="0" w:hanging="425" w:firstLineChars="0"/>
        <w:rPr>
          <w:rFonts w:hint="eastAsia" w:ascii="宋体" w:hAnsi="宋体" w:eastAsia="宋体" w:cs="宋体"/>
          <w:sz w:val="24"/>
          <w:szCs w:val="24"/>
        </w:rPr>
      </w:pPr>
      <w:r>
        <w:rPr>
          <w:rFonts w:hint="eastAsia" w:ascii="宋体" w:hAnsi="宋体" w:eastAsia="宋体" w:cs="宋体"/>
          <w:sz w:val="24"/>
          <w:szCs w:val="24"/>
          <w:lang w:val="en-US" w:eastAsia="zh-CN"/>
        </w:rPr>
        <w:t>合同总价款的10 %约为作为本合同约定的质量保证金，质量保证金在本合同约定的质量保证期内不计利息，待设备质量保证期满后，设备运行稳定无故障，乙方向甲方提交设备使用单位的使用情况说明，甲方收到乙方提供的完整报账材料后，提交报账流程，财务审核通过后支付，付款条件为发票挂账后365天到期；如有质量问题，质量保证金予以扣除。</w:t>
      </w:r>
    </w:p>
    <w:p w14:paraId="6AB0512F">
      <w:pPr>
        <w:pStyle w:val="73"/>
        <w:numPr>
          <w:ilvl w:val="0"/>
          <w:numId w:val="0"/>
        </w:numPr>
        <w:jc w:val="both"/>
        <w:rPr>
          <w:rFonts w:hint="default"/>
          <w:lang w:val="en-US" w:eastAsia="zh-CN"/>
        </w:rPr>
      </w:pPr>
    </w:p>
    <w:p w14:paraId="681A8461">
      <w:pPr>
        <w:rPr>
          <w:rFonts w:hint="eastAsia"/>
        </w:rPr>
      </w:pPr>
    </w:p>
    <w:p w14:paraId="44960F80">
      <w:pPr>
        <w:rPr>
          <w:rFonts w:hint="eastAsia"/>
        </w:rPr>
      </w:pPr>
      <w:r>
        <w:rPr>
          <w:rFonts w:hint="eastAsia"/>
        </w:rPr>
        <w:br w:type="page"/>
      </w:r>
    </w:p>
    <w:p w14:paraId="1FB6CA61">
      <w:pPr>
        <w:pStyle w:val="73"/>
        <w:jc w:val="center"/>
        <w:rPr>
          <w:rFonts w:hint="default" w:eastAsia="黑体"/>
          <w:lang w:val="en-US" w:eastAsia="zh-CN"/>
        </w:rPr>
      </w:pPr>
      <w:bookmarkStart w:id="32" w:name="_Toc15444"/>
      <w:r>
        <w:rPr>
          <w:rFonts w:hint="eastAsia"/>
        </w:rPr>
        <w:t>第</w:t>
      </w:r>
      <w:r>
        <w:rPr>
          <w:rFonts w:hint="eastAsia"/>
          <w:lang w:val="en-US" w:eastAsia="zh-CN"/>
        </w:rPr>
        <w:t>四</w:t>
      </w:r>
      <w:r>
        <w:rPr>
          <w:rFonts w:hint="eastAsia"/>
        </w:rPr>
        <w:t>部分</w:t>
      </w:r>
      <w:bookmarkEnd w:id="29"/>
      <w:r>
        <w:rPr>
          <w:rFonts w:hint="eastAsia"/>
          <w:lang w:val="en-US" w:eastAsia="zh-CN"/>
        </w:rPr>
        <w:t xml:space="preserve"> 技术标书</w:t>
      </w:r>
      <w:bookmarkEnd w:id="32"/>
    </w:p>
    <w:p w14:paraId="55A5CA96">
      <w:pPr>
        <w:pStyle w:val="13"/>
        <w:jc w:val="center"/>
        <w:rPr>
          <w:rFonts w:hint="default"/>
          <w:b/>
          <w:bCs/>
          <w:sz w:val="28"/>
          <w:szCs w:val="28"/>
          <w:lang w:val="en-US" w:eastAsia="zh-CN"/>
        </w:rPr>
      </w:pPr>
      <w:r>
        <w:rPr>
          <w:rFonts w:hint="eastAsia"/>
          <w:b/>
          <w:bCs/>
          <w:sz w:val="28"/>
          <w:szCs w:val="28"/>
          <w:lang w:val="en-US" w:eastAsia="zh-CN"/>
        </w:rPr>
        <w:t>主要内容和基本要求</w:t>
      </w:r>
    </w:p>
    <w:p w14:paraId="747A1448">
      <w:pPr>
        <w:keepNext w:val="0"/>
        <w:keepLines w:val="0"/>
        <w:pageBreakBefore w:val="0"/>
        <w:widowControl w:val="0"/>
        <w:kinsoku/>
        <w:wordWrap/>
        <w:overflowPunct/>
        <w:topLinePunct w:val="0"/>
        <w:autoSpaceDE/>
        <w:autoSpaceDN/>
        <w:bidi w:val="0"/>
        <w:adjustRightInd/>
        <w:spacing w:line="360" w:lineRule="auto"/>
        <w:textAlignment w:val="auto"/>
        <w:rPr>
          <w:rFonts w:ascii="宋体" w:cs="宋体"/>
          <w:b/>
          <w:bCs/>
          <w:highlight w:val="none"/>
        </w:rPr>
      </w:pPr>
      <w:bookmarkStart w:id="33" w:name="_Toc772"/>
      <w:r>
        <w:rPr>
          <w:rFonts w:hint="eastAsia" w:ascii="宋体" w:hAnsi="宋体" w:cs="宋体"/>
          <w:b/>
          <w:bCs/>
          <w:highlight w:val="none"/>
          <w:lang w:val="en-US" w:eastAsia="zh-CN"/>
        </w:rPr>
        <w:t>一、</w:t>
      </w:r>
      <w:r>
        <w:rPr>
          <w:rFonts w:hint="eastAsia" w:ascii="宋体" w:hAnsi="宋体" w:cs="宋体"/>
          <w:b/>
          <w:bCs/>
          <w:highlight w:val="none"/>
        </w:rPr>
        <w:t>项目概况</w:t>
      </w:r>
      <w:bookmarkEnd w:id="33"/>
    </w:p>
    <w:p w14:paraId="4A10E2D5">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Courier New" w:eastAsia="宋体" w:cs="Times New Roman"/>
          <w:b/>
          <w:bCs/>
          <w:kern w:val="2"/>
          <w:sz w:val="28"/>
          <w:szCs w:val="20"/>
          <w:highlight w:val="yellow"/>
          <w:u w:val="single"/>
          <w:lang w:val="en-US" w:eastAsia="zh-CN" w:bidi="ar-SA"/>
        </w:rPr>
      </w:pPr>
      <w:bookmarkStart w:id="34" w:name="_Toc31678"/>
      <w:r>
        <w:rPr>
          <w:rFonts w:hint="eastAsia" w:ascii="宋体" w:hAnsi="宋体" w:cs="宋体"/>
          <w:bCs/>
          <w:kern w:val="1"/>
          <w:highlight w:val="none"/>
          <w:lang w:val="en-US" w:eastAsia="zh-CN"/>
        </w:rPr>
        <w:t>1、项目名称：</w:t>
      </w:r>
      <w:bookmarkEnd w:id="34"/>
      <w:r>
        <w:rPr>
          <w:rFonts w:hint="eastAsia" w:ascii="宋体" w:hAnsi="宋体" w:cs="宋体"/>
          <w:bCs/>
          <w:kern w:val="1"/>
          <w:highlight w:val="none"/>
          <w:lang w:val="en-US" w:eastAsia="zh-CN"/>
        </w:rPr>
        <w:t>车架二部前宽后窄折弯机维修项目</w:t>
      </w:r>
    </w:p>
    <w:p w14:paraId="50151628">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default" w:ascii="宋体" w:hAnsi="宋体" w:cs="宋体"/>
          <w:bCs/>
          <w:kern w:val="1"/>
          <w:highlight w:val="none"/>
          <w:lang w:val="en-US" w:eastAsia="zh-CN"/>
        </w:rPr>
      </w:pPr>
      <w:r>
        <w:rPr>
          <w:rFonts w:hint="eastAsia" w:ascii="宋体" w:hAnsi="宋体" w:cs="宋体"/>
          <w:bCs/>
          <w:kern w:val="1"/>
          <w:highlight w:val="none"/>
          <w:lang w:val="en-US" w:eastAsia="zh-CN"/>
        </w:rPr>
        <w:t>2、项目实施单位：中国重汽集团济南卡车股份有限公司</w:t>
      </w:r>
    </w:p>
    <w:p w14:paraId="7553E1B9">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lang w:val="en-US" w:eastAsia="zh-CN"/>
        </w:rPr>
      </w:pPr>
      <w:bookmarkStart w:id="35" w:name="_Toc10333"/>
      <w:r>
        <w:rPr>
          <w:rFonts w:hint="eastAsia" w:ascii="宋体" w:hAnsi="宋体" w:cs="宋体"/>
          <w:bCs/>
          <w:kern w:val="1"/>
          <w:highlight w:val="none"/>
          <w:lang w:val="en-US" w:eastAsia="zh-CN"/>
        </w:rPr>
        <w:t xml:space="preserve">3、招标方式：公开招标  </w:t>
      </w:r>
    </w:p>
    <w:p w14:paraId="79586C57">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lang w:val="en-US" w:eastAsia="zh-CN"/>
        </w:rPr>
      </w:pPr>
      <w:r>
        <w:rPr>
          <w:rFonts w:hint="eastAsia" w:ascii="宋体" w:hAnsi="宋体" w:cs="宋体"/>
          <w:bCs/>
          <w:kern w:val="1"/>
          <w:highlight w:val="none"/>
          <w:lang w:val="en-US" w:eastAsia="zh-CN"/>
        </w:rPr>
        <w:t>4、项目等级：C 级</w:t>
      </w:r>
    </w:p>
    <w:p w14:paraId="6CEF224E">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default" w:ascii="宋体" w:hAnsi="宋体" w:cs="宋体"/>
          <w:bCs/>
          <w:kern w:val="1"/>
          <w:highlight w:val="none"/>
          <w:lang w:val="en-US" w:eastAsia="zh-CN"/>
        </w:rPr>
      </w:pPr>
      <w:r>
        <w:rPr>
          <w:rFonts w:hint="eastAsia" w:ascii="宋体" w:hAnsi="宋体" w:cs="宋体"/>
          <w:bCs/>
          <w:kern w:val="1"/>
          <w:highlight w:val="none"/>
          <w:lang w:val="en-US" w:eastAsia="zh-CN"/>
        </w:rPr>
        <w:t>5、业务主管部门：制造工程部      类别：设备维修    费用归口：修理费-设备</w:t>
      </w:r>
    </w:p>
    <w:p w14:paraId="79AA5198">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yellow"/>
          <w:lang w:val="en-US" w:eastAsia="zh-CN"/>
        </w:rPr>
      </w:pPr>
      <w:r>
        <w:rPr>
          <w:rFonts w:hint="eastAsia" w:ascii="宋体" w:hAnsi="宋体" w:cs="宋体"/>
          <w:bCs/>
          <w:kern w:val="1"/>
          <w:highlight w:val="yellow"/>
          <w:lang w:val="en-US" w:eastAsia="zh-CN"/>
        </w:rPr>
        <w:t>6、项目简介：</w:t>
      </w:r>
    </w:p>
    <w:bookmarkEnd w:id="35"/>
    <w:p w14:paraId="5532F73B">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yellow"/>
          <w:lang w:val="en-US" w:eastAsia="zh-CN"/>
        </w:rPr>
      </w:pPr>
      <w:r>
        <w:rPr>
          <w:rFonts w:hint="eastAsia" w:ascii="宋体" w:hAnsi="宋体" w:cs="宋体"/>
          <w:bCs/>
          <w:kern w:val="1"/>
          <w:highlight w:val="none"/>
        </w:rPr>
        <w:t>前宽后窄折弯机因长时间使用油缸密封老化存在漏油现象，液压阀组内部封堵顶针磨损出现内漏</w:t>
      </w:r>
      <w:r>
        <w:rPr>
          <w:rFonts w:hint="eastAsia" w:ascii="宋体" w:hAnsi="宋体" w:cs="宋体"/>
          <w:bCs/>
          <w:kern w:val="1"/>
          <w:highlight w:val="none"/>
          <w:lang w:eastAsia="zh-CN"/>
        </w:rPr>
        <w:t>，</w:t>
      </w:r>
      <w:r>
        <w:rPr>
          <w:rFonts w:hint="eastAsia" w:ascii="宋体" w:hAnsi="宋体" w:cs="宋体"/>
          <w:bCs/>
          <w:kern w:val="1"/>
          <w:highlight w:val="none"/>
        </w:rPr>
        <w:t>造成压力偏低需使用双泵打压</w:t>
      </w:r>
      <w:r>
        <w:rPr>
          <w:rFonts w:hint="eastAsia" w:ascii="宋体" w:hAnsi="宋体" w:cs="宋体"/>
          <w:bCs/>
          <w:kern w:val="1"/>
          <w:highlight w:val="none"/>
          <w:lang w:eastAsia="zh-CN"/>
        </w:rPr>
        <w:t>致使</w:t>
      </w:r>
      <w:r>
        <w:rPr>
          <w:rFonts w:hint="eastAsia" w:ascii="宋体" w:hAnsi="宋体" w:cs="宋体"/>
          <w:bCs/>
          <w:kern w:val="1"/>
          <w:highlight w:val="none"/>
        </w:rPr>
        <w:t>工作油温升温过快，动主缸</w:t>
      </w:r>
      <w:r>
        <w:rPr>
          <w:rFonts w:hint="eastAsia" w:ascii="宋体" w:hAnsi="宋体" w:cs="宋体"/>
          <w:bCs/>
          <w:kern w:val="1"/>
          <w:highlight w:val="none"/>
          <w:lang w:eastAsia="zh-CN"/>
        </w:rPr>
        <w:t>、</w:t>
      </w:r>
      <w:r>
        <w:rPr>
          <w:rFonts w:hint="eastAsia" w:ascii="宋体" w:hAnsi="宋体" w:cs="宋体"/>
          <w:bCs/>
          <w:kern w:val="1"/>
          <w:highlight w:val="none"/>
        </w:rPr>
        <w:t>定主缸出现渗油造成工件表面油污清理困难。</w:t>
      </w:r>
      <w:r>
        <w:rPr>
          <w:rFonts w:hint="eastAsia" w:ascii="宋体" w:hAnsi="宋体" w:cs="宋体"/>
          <w:bCs/>
          <w:kern w:val="1"/>
          <w:highlight w:val="none"/>
          <w:lang w:eastAsia="zh-CN"/>
        </w:rPr>
        <w:t>料架</w:t>
      </w:r>
      <w:r>
        <w:rPr>
          <w:rFonts w:hint="eastAsia" w:ascii="宋体" w:hAnsi="宋体" w:cs="宋体"/>
          <w:bCs/>
          <w:kern w:val="1"/>
          <w:highlight w:val="none"/>
          <w:lang w:val="en-US" w:eastAsia="zh-CN"/>
        </w:rPr>
        <w:t>3型材送料降落不到位，需手动升降一次。</w:t>
      </w:r>
    </w:p>
    <w:p w14:paraId="41BD3108">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lang w:val="en-US" w:eastAsia="zh-CN"/>
        </w:rPr>
        <w:t>工</w:t>
      </w:r>
      <w:r>
        <w:rPr>
          <w:rFonts w:hint="eastAsia" w:ascii="宋体" w:hAnsi="宋体" w:cs="宋体"/>
          <w:bCs/>
          <w:kern w:val="1"/>
          <w:highlight w:val="none"/>
        </w:rPr>
        <w:t>作制度：全年工作3</w:t>
      </w:r>
      <w:r>
        <w:rPr>
          <w:rFonts w:hint="eastAsia" w:ascii="宋体" w:hAnsi="宋体" w:cs="宋体"/>
          <w:bCs/>
          <w:kern w:val="1"/>
          <w:highlight w:val="none"/>
          <w:lang w:val="en-US" w:eastAsia="zh-CN"/>
        </w:rPr>
        <w:t>65</w:t>
      </w:r>
      <w:r>
        <w:rPr>
          <w:rFonts w:hint="eastAsia" w:ascii="宋体" w:hAnsi="宋体" w:cs="宋体"/>
          <w:bCs/>
          <w:kern w:val="1"/>
          <w:highlight w:val="none"/>
        </w:rPr>
        <w:t>天、 双班制、</w:t>
      </w:r>
    </w:p>
    <w:p w14:paraId="1AC6DC83">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rPr>
        <w:t>使用环境：钢结构厂房</w:t>
      </w:r>
      <w:r>
        <w:rPr>
          <w:rFonts w:hint="eastAsia" w:ascii="宋体" w:hAnsi="宋体" w:cs="宋体"/>
          <w:bCs/>
          <w:kern w:val="1"/>
          <w:highlight w:val="none"/>
          <w:lang w:eastAsia="zh-CN"/>
        </w:rPr>
        <w:t>内部</w:t>
      </w:r>
      <w:r>
        <w:rPr>
          <w:rFonts w:hint="eastAsia" w:ascii="宋体" w:hAnsi="宋体" w:cs="宋体"/>
          <w:bCs/>
          <w:kern w:val="1"/>
          <w:highlight w:val="none"/>
        </w:rPr>
        <w:t xml:space="preserve"> </w:t>
      </w:r>
    </w:p>
    <w:p w14:paraId="13C04FA1">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rPr>
        <w:t>1）海拔高度：1000m以下；2）环境温度-</w:t>
      </w:r>
      <w:r>
        <w:rPr>
          <w:rFonts w:hint="eastAsia" w:ascii="宋体" w:hAnsi="宋体" w:cs="宋体"/>
          <w:bCs/>
          <w:kern w:val="1"/>
          <w:highlight w:val="none"/>
          <w:lang w:val="en-US" w:eastAsia="zh-CN"/>
        </w:rPr>
        <w:t>20</w:t>
      </w:r>
      <w:r>
        <w:rPr>
          <w:rFonts w:hint="eastAsia" w:ascii="宋体" w:hAnsi="宋体" w:cs="宋体"/>
          <w:bCs/>
          <w:kern w:val="1"/>
          <w:highlight w:val="none"/>
        </w:rPr>
        <w:t>--+45℃，最大日温差：25℃；</w:t>
      </w:r>
    </w:p>
    <w:p w14:paraId="6BE44B83">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rPr>
        <w:t xml:space="preserve">3）年平均湿度：59%       </w:t>
      </w:r>
    </w:p>
    <w:p w14:paraId="66D741BD">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rPr>
        <w:t>4）地震裂度：七度</w:t>
      </w:r>
    </w:p>
    <w:p w14:paraId="1E6EC4AD">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rPr>
        <w:t>5）使用地点：济南卡车股份有限公司</w:t>
      </w:r>
    </w:p>
    <w:p w14:paraId="6C8C5E3A">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rPr>
        <w:t>6）电源：符合中国制式，供电电压：380V±15%，供电频率50</w:t>
      </w:r>
      <w:r>
        <w:rPr>
          <w:rFonts w:hint="eastAsia" w:ascii="宋体" w:hAnsi="宋体" w:cs="宋体"/>
          <w:bCs/>
          <w:kern w:val="1"/>
          <w:highlight w:val="none"/>
          <w:lang w:eastAsia="zh-CN"/>
        </w:rPr>
        <w:t>Hz</w:t>
      </w:r>
      <w:r>
        <w:rPr>
          <w:rFonts w:hint="eastAsia" w:ascii="宋体" w:hAnsi="宋体" w:cs="宋体"/>
          <w:bCs/>
          <w:kern w:val="1"/>
          <w:highlight w:val="none"/>
        </w:rPr>
        <w:t>±2%</w:t>
      </w:r>
    </w:p>
    <w:p w14:paraId="34C018CD">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default" w:ascii="宋体" w:hAnsi="宋体" w:cs="宋体"/>
          <w:bCs/>
          <w:kern w:val="1"/>
          <w:highlight w:val="none"/>
          <w:lang w:val="en-US" w:eastAsia="zh-CN"/>
        </w:rPr>
      </w:pPr>
      <w:r>
        <w:rPr>
          <w:rFonts w:hint="eastAsia" w:ascii="宋体" w:hAnsi="宋体" w:cs="宋体"/>
          <w:bCs/>
          <w:kern w:val="1"/>
          <w:highlight w:val="none"/>
          <w:lang w:val="en-US" w:eastAsia="zh-CN"/>
        </w:rPr>
        <w:t>7、技术联系人：</w:t>
      </w:r>
      <w:r>
        <w:rPr>
          <w:rFonts w:hint="eastAsia" w:cs="Times New Roman"/>
          <w:lang w:val="en-US" w:eastAsia="zh-CN"/>
        </w:rPr>
        <w:t>高凯 13505314208</w:t>
      </w:r>
    </w:p>
    <w:p w14:paraId="0B4E953D">
      <w:pPr>
        <w:jc w:val="center"/>
        <w:rPr>
          <w:rFonts w:hint="eastAsia" w:ascii="宋体" w:hAnsi="宋体" w:eastAsia="宋体"/>
          <w:b/>
          <w:sz w:val="21"/>
          <w:szCs w:val="21"/>
          <w:lang w:eastAsia="zh-CN"/>
        </w:rPr>
      </w:pPr>
      <w:r>
        <w:rPr>
          <w:rFonts w:hint="eastAsia"/>
          <w:b/>
          <w:bCs/>
          <w:sz w:val="28"/>
          <w:szCs w:val="28"/>
          <w:lang w:val="en-US" w:eastAsia="zh-CN"/>
        </w:rPr>
        <w:t>技术文件要求</w:t>
      </w:r>
    </w:p>
    <w:p w14:paraId="6E5250BB">
      <w:pPr>
        <w:jc w:val="left"/>
        <w:rPr>
          <w:rFonts w:ascii="宋体" w:hAnsi="宋体" w:eastAsia="宋体"/>
          <w:b/>
          <w:sz w:val="21"/>
          <w:szCs w:val="21"/>
        </w:rPr>
      </w:pPr>
      <w:r>
        <w:rPr>
          <w:rFonts w:hint="eastAsia" w:ascii="宋体" w:hAnsi="宋体" w:eastAsia="宋体"/>
          <w:b/>
          <w:sz w:val="21"/>
          <w:szCs w:val="21"/>
          <w:lang w:val="en-US" w:eastAsia="zh-CN"/>
        </w:rPr>
        <w:t>一</w:t>
      </w:r>
      <w:r>
        <w:rPr>
          <w:rFonts w:hint="eastAsia" w:ascii="宋体" w:hAnsi="宋体"/>
          <w:b/>
          <w:sz w:val="21"/>
          <w:szCs w:val="21"/>
          <w:lang w:val="en-US" w:eastAsia="zh-CN"/>
        </w:rPr>
        <w:t>、基本要求</w:t>
      </w:r>
      <w:r>
        <w:rPr>
          <w:rFonts w:hint="eastAsia" w:ascii="宋体" w:hAnsi="宋体" w:eastAsia="宋体"/>
          <w:b/>
          <w:sz w:val="21"/>
          <w:szCs w:val="21"/>
        </w:rPr>
        <w:t>：</w:t>
      </w:r>
    </w:p>
    <w:p w14:paraId="366C8435">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1、投标方所供项目标的，必须符合中国最新版的法律、法规和相关标准、规范的要求，符合项目所在地政府有关特殊要求；</w:t>
      </w:r>
    </w:p>
    <w:p w14:paraId="0D39E895">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2、投标方应对委托方提出的各项技术要求同意进行技术（担保）承诺，并保证委托方不因此受到任何侵权指控和实际损失；</w:t>
      </w:r>
    </w:p>
    <w:p w14:paraId="52A940BF">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3、投标方应保证所供服务或技术的先进性、可靠性、经济性和实用性；</w:t>
      </w:r>
    </w:p>
    <w:p w14:paraId="17CA6DE5">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4、本工程严禁转包行为，如发现转包行为，招标人可终止合同，投标方将承担一切损失及相关法律责任。</w:t>
      </w:r>
    </w:p>
    <w:p w14:paraId="7C4534F6">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5、严格限制分包。中标后不准分包，否则招标人可终止合同，投标方将承担一切损失及相关法律责任。</w:t>
      </w:r>
    </w:p>
    <w:p w14:paraId="1DC4B5C1">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pacing w:val="4"/>
          <w:sz w:val="21"/>
          <w:szCs w:val="21"/>
          <w:lang w:eastAsia="zh-CN"/>
        </w:rPr>
      </w:pPr>
      <w:r>
        <w:rPr>
          <w:rFonts w:hint="eastAsia" w:ascii="宋体" w:hAnsi="宋体" w:eastAsia="宋体" w:cs="宋体"/>
          <w:sz w:val="21"/>
          <w:szCs w:val="21"/>
          <w:lang w:val="en-US" w:eastAsia="zh-CN"/>
        </w:rPr>
        <w:t>6</w:t>
      </w:r>
      <w:r>
        <w:rPr>
          <w:rFonts w:hint="eastAsia" w:ascii="宋体" w:hAnsi="宋体" w:eastAsia="宋体" w:cs="宋体"/>
          <w:spacing w:val="4"/>
          <w:sz w:val="21"/>
          <w:szCs w:val="21"/>
          <w:lang w:val="en-US" w:eastAsia="zh-CN"/>
        </w:rPr>
        <w:t>、</w:t>
      </w:r>
      <w:r>
        <w:rPr>
          <w:rFonts w:hint="eastAsia" w:ascii="宋体" w:hAnsi="宋体" w:eastAsia="宋体" w:cs="宋体"/>
          <w:spacing w:val="4"/>
          <w:sz w:val="21"/>
          <w:szCs w:val="21"/>
        </w:rPr>
        <w:t>投标方可根据自己的需要，对项目现场和周边环境进行现场考察，以获取与本维修项目投标有关所有资料。招标人将指定专人负责引导介绍工作，考察现场的费用由投标方自己承担；勘察期间所发生的人身伤害及财产损失由投标方自己负责。</w:t>
      </w:r>
    </w:p>
    <w:p w14:paraId="4B39863F">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eastAsia="zh-CN"/>
        </w:rPr>
      </w:pPr>
      <w:r>
        <w:rPr>
          <w:rFonts w:hint="eastAsia" w:ascii="宋体" w:hAnsi="宋体" w:eastAsia="宋体" w:cs="宋体"/>
          <w:spacing w:val="4"/>
          <w:sz w:val="21"/>
          <w:szCs w:val="21"/>
          <w:lang w:val="en-US" w:eastAsia="zh-CN"/>
        </w:rPr>
        <w:t xml:space="preserve"> 7、</w:t>
      </w:r>
      <w:r>
        <w:rPr>
          <w:rFonts w:hint="eastAsia" w:ascii="宋体" w:hAnsi="宋体" w:eastAsia="宋体" w:cs="宋体"/>
          <w:spacing w:val="4"/>
          <w:sz w:val="21"/>
          <w:szCs w:val="21"/>
        </w:rPr>
        <w:t>投标技术文件至少应对招标设备（或材料）的“技术偏离”</w:t>
      </w:r>
      <w:r>
        <w:rPr>
          <w:rFonts w:hint="eastAsia" w:ascii="宋体" w:hAnsi="宋体" w:eastAsia="宋体" w:cs="宋体"/>
          <w:spacing w:val="4"/>
          <w:sz w:val="21"/>
          <w:szCs w:val="21"/>
          <w:lang w:eastAsia="zh-CN"/>
        </w:rPr>
        <w:t>，</w:t>
      </w:r>
      <w:r>
        <w:rPr>
          <w:rFonts w:hint="eastAsia" w:ascii="宋体" w:hAnsi="宋体" w:eastAsia="宋体" w:cs="宋体"/>
          <w:spacing w:val="4"/>
          <w:sz w:val="21"/>
          <w:szCs w:val="21"/>
        </w:rPr>
        <w:t>做出有无说明，若有，应予以详细填写和说明</w:t>
      </w:r>
      <w:r>
        <w:rPr>
          <w:rFonts w:hint="eastAsia" w:ascii="宋体" w:hAnsi="宋体" w:eastAsia="宋体" w:cs="宋体"/>
          <w:spacing w:val="4"/>
          <w:sz w:val="21"/>
          <w:szCs w:val="21"/>
          <w:lang w:eastAsia="zh-CN"/>
        </w:rPr>
        <w:t>（</w:t>
      </w:r>
      <w:r>
        <w:rPr>
          <w:rFonts w:hint="eastAsia" w:ascii="宋体" w:hAnsi="宋体" w:eastAsia="宋体" w:cs="宋体"/>
          <w:spacing w:val="4"/>
          <w:sz w:val="21"/>
          <w:szCs w:val="21"/>
        </w:rPr>
        <w:t>附件</w:t>
      </w:r>
      <w:r>
        <w:rPr>
          <w:rFonts w:hint="eastAsia" w:ascii="宋体" w:hAnsi="宋体" w:eastAsia="宋体" w:cs="宋体"/>
          <w:spacing w:val="4"/>
          <w:sz w:val="21"/>
          <w:szCs w:val="21"/>
          <w:lang w:val="en-US" w:eastAsia="zh-CN"/>
        </w:rPr>
        <w:t>5)</w:t>
      </w:r>
      <w:r>
        <w:rPr>
          <w:rFonts w:hint="eastAsia" w:ascii="宋体" w:hAnsi="宋体" w:eastAsia="宋体" w:cs="宋体"/>
          <w:spacing w:val="4"/>
          <w:sz w:val="21"/>
          <w:szCs w:val="21"/>
          <w:lang w:eastAsia="zh-CN"/>
        </w:rPr>
        <w:t>。</w:t>
      </w:r>
    </w:p>
    <w:p w14:paraId="6FD6C4F7">
      <w:pPr>
        <w:spacing w:line="360" w:lineRule="auto"/>
        <w:rPr>
          <w:rFonts w:hint="eastAsia" w:ascii="宋体" w:hAnsi="宋体" w:eastAsia="宋体" w:cs="宋体"/>
          <w:b/>
          <w:bCs/>
          <w:sz w:val="24"/>
          <w:szCs w:val="24"/>
          <w:highlight w:val="none"/>
        </w:rPr>
      </w:pPr>
      <w:r>
        <w:rPr>
          <w:rFonts w:hint="eastAsia" w:ascii="宋体" w:hAnsi="宋体" w:cs="宋体"/>
          <w:b/>
          <w:bCs/>
          <w:sz w:val="24"/>
          <w:szCs w:val="24"/>
          <w:highlight w:val="none"/>
          <w:lang w:val="en-US" w:eastAsia="zh-CN"/>
        </w:rPr>
        <w:t>二</w:t>
      </w:r>
      <w:r>
        <w:rPr>
          <w:rFonts w:hint="eastAsia" w:ascii="宋体" w:hAnsi="宋体" w:eastAsia="宋体" w:cs="宋体"/>
          <w:b/>
          <w:bCs/>
          <w:sz w:val="24"/>
          <w:szCs w:val="24"/>
          <w:highlight w:val="none"/>
          <w:lang w:val="en-US" w:eastAsia="zh-CN"/>
        </w:rPr>
        <w:t>、</w:t>
      </w:r>
      <w:r>
        <w:rPr>
          <w:rFonts w:hint="eastAsia" w:ascii="宋体" w:hAnsi="宋体" w:eastAsia="宋体" w:cs="宋体"/>
          <w:b/>
          <w:bCs/>
          <w:sz w:val="24"/>
          <w:szCs w:val="24"/>
          <w:highlight w:val="none"/>
        </w:rPr>
        <w:t>技术标准:</w:t>
      </w:r>
    </w:p>
    <w:p w14:paraId="637D017C">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GB50168-</w:t>
      </w:r>
      <w:r>
        <w:rPr>
          <w:rFonts w:hint="eastAsia" w:ascii="宋体" w:hAnsi="宋体" w:eastAsia="宋体" w:cs="宋体"/>
          <w:spacing w:val="4"/>
          <w:sz w:val="21"/>
          <w:szCs w:val="21"/>
          <w:lang w:val="en-US" w:eastAsia="zh-CN"/>
        </w:rPr>
        <w:t>2018</w:t>
      </w:r>
      <w:r>
        <w:rPr>
          <w:rFonts w:hint="eastAsia" w:ascii="宋体" w:hAnsi="宋体" w:eastAsia="宋体" w:cs="宋体"/>
          <w:spacing w:val="4"/>
          <w:sz w:val="21"/>
          <w:szCs w:val="21"/>
        </w:rPr>
        <w:t>《电气装置安装工程电缆线路施工及验收规范》</w:t>
      </w:r>
    </w:p>
    <w:p w14:paraId="2855051F">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GB50254-</w:t>
      </w:r>
      <w:r>
        <w:rPr>
          <w:rFonts w:hint="eastAsia" w:ascii="宋体" w:hAnsi="宋体" w:eastAsia="宋体" w:cs="宋体"/>
          <w:spacing w:val="4"/>
          <w:sz w:val="21"/>
          <w:szCs w:val="21"/>
          <w:lang w:val="en-US" w:eastAsia="zh-CN"/>
        </w:rPr>
        <w:t>2014</w:t>
      </w:r>
      <w:r>
        <w:rPr>
          <w:rFonts w:hint="eastAsia" w:ascii="宋体" w:hAnsi="宋体" w:eastAsia="宋体" w:cs="宋体"/>
          <w:spacing w:val="4"/>
          <w:sz w:val="21"/>
          <w:szCs w:val="21"/>
        </w:rPr>
        <w:t>《电气装置安装工程低压电器施工及验收规范》</w:t>
      </w:r>
    </w:p>
    <w:p w14:paraId="3B5AB2BE">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GB50259-</w:t>
      </w:r>
      <w:r>
        <w:rPr>
          <w:rFonts w:hint="eastAsia" w:ascii="宋体" w:hAnsi="宋体" w:eastAsia="宋体" w:cs="宋体"/>
          <w:spacing w:val="4"/>
          <w:sz w:val="21"/>
          <w:szCs w:val="21"/>
          <w:lang w:val="en-US" w:eastAsia="zh-CN"/>
        </w:rPr>
        <w:t>2014</w:t>
      </w:r>
      <w:r>
        <w:rPr>
          <w:rFonts w:hint="eastAsia" w:ascii="宋体" w:hAnsi="宋体" w:eastAsia="宋体" w:cs="宋体"/>
          <w:spacing w:val="4"/>
          <w:sz w:val="21"/>
          <w:szCs w:val="21"/>
        </w:rPr>
        <w:t>《电气装置安装工程电气照明装置施工及验收规范》</w:t>
      </w:r>
    </w:p>
    <w:p w14:paraId="740CCAC6">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GB50231-</w:t>
      </w:r>
      <w:r>
        <w:rPr>
          <w:rFonts w:hint="eastAsia" w:ascii="宋体" w:hAnsi="宋体" w:eastAsia="宋体" w:cs="宋体"/>
          <w:spacing w:val="4"/>
          <w:sz w:val="21"/>
          <w:szCs w:val="21"/>
          <w:lang w:val="en-US" w:eastAsia="zh-CN"/>
        </w:rPr>
        <w:t>2009</w:t>
      </w:r>
      <w:r>
        <w:rPr>
          <w:rFonts w:hint="eastAsia" w:ascii="宋体" w:hAnsi="宋体" w:eastAsia="宋体" w:cs="宋体"/>
          <w:spacing w:val="4"/>
          <w:sz w:val="21"/>
          <w:szCs w:val="21"/>
        </w:rPr>
        <w:t>《机械设备安装工程施工及验收通用规范》</w:t>
      </w:r>
    </w:p>
    <w:p w14:paraId="60148A6C">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eastAsia="zh-CN"/>
        </w:rPr>
      </w:pPr>
      <w:r>
        <w:rPr>
          <w:rFonts w:hint="eastAsia" w:ascii="宋体" w:hAnsi="宋体" w:eastAsia="宋体" w:cs="宋体"/>
          <w:spacing w:val="4"/>
          <w:sz w:val="21"/>
          <w:szCs w:val="21"/>
        </w:rPr>
        <w:t>JGJ46-2005</w:t>
      </w:r>
      <w:r>
        <w:rPr>
          <w:rFonts w:hint="eastAsia" w:ascii="宋体" w:hAnsi="宋体" w:eastAsia="宋体" w:cs="宋体"/>
          <w:spacing w:val="4"/>
          <w:sz w:val="21"/>
          <w:szCs w:val="21"/>
          <w:lang w:eastAsia="zh-CN"/>
        </w:rPr>
        <w:t>《</w:t>
      </w:r>
      <w:r>
        <w:rPr>
          <w:rFonts w:hint="eastAsia" w:ascii="宋体" w:hAnsi="宋体" w:eastAsia="宋体" w:cs="宋体"/>
          <w:spacing w:val="4"/>
          <w:sz w:val="21"/>
          <w:szCs w:val="21"/>
        </w:rPr>
        <w:t>施工现场临时用电安全技术规范</w:t>
      </w:r>
      <w:r>
        <w:rPr>
          <w:rFonts w:hint="eastAsia" w:ascii="宋体" w:hAnsi="宋体" w:eastAsia="宋体" w:cs="宋体"/>
          <w:spacing w:val="4"/>
          <w:sz w:val="21"/>
          <w:szCs w:val="21"/>
          <w:lang w:eastAsia="zh-CN"/>
        </w:rPr>
        <w:t>》</w:t>
      </w:r>
    </w:p>
    <w:p w14:paraId="17D21C4B">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b/>
          <w:bCs/>
          <w:sz w:val="24"/>
          <w:szCs w:val="24"/>
        </w:rPr>
      </w:pPr>
      <w:r>
        <w:rPr>
          <w:rFonts w:hint="eastAsia" w:ascii="宋体" w:hAnsi="宋体" w:cs="宋体"/>
          <w:b/>
          <w:bCs/>
          <w:lang w:val="en-US" w:eastAsia="zh-CN" w:bidi="ar"/>
        </w:rPr>
        <w:t>（三）、维修方式：</w:t>
      </w:r>
      <w:r>
        <w:rPr>
          <w:rFonts w:hint="eastAsia" w:ascii="宋体" w:hAnsi="宋体"/>
          <w:b/>
          <w:bCs/>
          <w:sz w:val="24"/>
          <w:szCs w:val="24"/>
        </w:rPr>
        <w:t xml:space="preserve">  </w:t>
      </w:r>
    </w:p>
    <w:p w14:paraId="3A97816B">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1、承揽人</w:t>
      </w:r>
      <w:r>
        <w:rPr>
          <w:rFonts w:hint="eastAsia" w:ascii="宋体" w:hAnsi="宋体" w:eastAsia="宋体" w:cs="宋体"/>
          <w:spacing w:val="4"/>
          <w:sz w:val="21"/>
          <w:szCs w:val="21"/>
        </w:rPr>
        <w:t>提供维</w:t>
      </w:r>
      <w:r>
        <w:rPr>
          <w:rFonts w:hint="eastAsia" w:ascii="宋体" w:hAnsi="宋体" w:eastAsia="宋体" w:cs="宋体"/>
          <w:spacing w:val="4"/>
          <w:sz w:val="21"/>
          <w:szCs w:val="21"/>
          <w:lang w:val="en-US" w:eastAsia="zh-CN"/>
        </w:rPr>
        <w:t>修更换</w:t>
      </w:r>
      <w:r>
        <w:rPr>
          <w:rFonts w:hint="eastAsia" w:ascii="宋体" w:hAnsi="宋体" w:eastAsia="宋体" w:cs="宋体"/>
          <w:spacing w:val="4"/>
          <w:sz w:val="21"/>
          <w:szCs w:val="21"/>
        </w:rPr>
        <w:t>所需的</w:t>
      </w:r>
      <w:r>
        <w:rPr>
          <w:rFonts w:hint="eastAsia" w:ascii="宋体" w:hAnsi="宋体" w:eastAsia="宋体" w:cs="宋体"/>
          <w:spacing w:val="4"/>
          <w:sz w:val="21"/>
          <w:szCs w:val="21"/>
          <w:lang w:val="en-US" w:eastAsia="zh-CN"/>
        </w:rPr>
        <w:t>内容（参考明细表）</w:t>
      </w:r>
      <w:r>
        <w:rPr>
          <w:rFonts w:hint="eastAsia" w:ascii="宋体" w:hAnsi="宋体" w:eastAsia="宋体" w:cs="宋体"/>
          <w:spacing w:val="4"/>
          <w:sz w:val="21"/>
          <w:szCs w:val="21"/>
        </w:rPr>
        <w:t>，提供维</w:t>
      </w:r>
      <w:r>
        <w:rPr>
          <w:rFonts w:hint="eastAsia" w:ascii="宋体" w:hAnsi="宋体" w:eastAsia="宋体" w:cs="宋体"/>
          <w:spacing w:val="4"/>
          <w:sz w:val="21"/>
          <w:szCs w:val="21"/>
          <w:lang w:val="en-US" w:eastAsia="zh-CN"/>
        </w:rPr>
        <w:t>修更换</w:t>
      </w:r>
      <w:r>
        <w:rPr>
          <w:rFonts w:hint="eastAsia" w:ascii="宋体" w:hAnsi="宋体" w:eastAsia="宋体" w:cs="宋体"/>
          <w:spacing w:val="4"/>
          <w:sz w:val="21"/>
          <w:szCs w:val="21"/>
        </w:rPr>
        <w:t>所用的仪器工具</w:t>
      </w:r>
      <w:r>
        <w:rPr>
          <w:rFonts w:hint="eastAsia" w:ascii="宋体" w:hAnsi="宋体" w:eastAsia="宋体" w:cs="宋体"/>
          <w:spacing w:val="4"/>
          <w:sz w:val="21"/>
          <w:szCs w:val="21"/>
          <w:lang w:eastAsia="zh-CN"/>
        </w:rPr>
        <w:t>，</w:t>
      </w:r>
      <w:r>
        <w:rPr>
          <w:rFonts w:hint="eastAsia" w:ascii="宋体" w:hAnsi="宋体" w:eastAsia="宋体" w:cs="宋体"/>
          <w:spacing w:val="4"/>
          <w:sz w:val="21"/>
          <w:szCs w:val="21"/>
          <w:lang w:val="en-US" w:eastAsia="zh-CN"/>
        </w:rPr>
        <w:t>承揽方</w:t>
      </w:r>
      <w:r>
        <w:rPr>
          <w:rFonts w:hint="eastAsia" w:ascii="宋体" w:hAnsi="宋体" w:eastAsia="宋体" w:cs="宋体"/>
          <w:spacing w:val="4"/>
          <w:sz w:val="21"/>
          <w:szCs w:val="21"/>
        </w:rPr>
        <w:t>派</w:t>
      </w:r>
      <w:r>
        <w:rPr>
          <w:rFonts w:hint="eastAsia" w:ascii="宋体" w:hAnsi="宋体" w:eastAsia="宋体" w:cs="宋体"/>
          <w:spacing w:val="4"/>
          <w:sz w:val="21"/>
          <w:szCs w:val="21"/>
          <w:lang w:val="en-US" w:eastAsia="zh-CN"/>
        </w:rPr>
        <w:t>遣技术人员到现场安装、升级、更换及维修，包工包料包运输，并对更换维修效果负责。</w:t>
      </w:r>
    </w:p>
    <w:p w14:paraId="2E367527">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2、技术能力方面：熟悉设备系统工作原理、结构及控制系统。</w:t>
      </w:r>
    </w:p>
    <w:p w14:paraId="6FC3670C">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default"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3、对设备系统进行专业维修</w:t>
      </w:r>
      <w:r>
        <w:rPr>
          <w:rFonts w:hint="eastAsia" w:ascii="宋体" w:hAnsi="宋体" w:eastAsia="宋体" w:cs="宋体"/>
          <w:spacing w:val="4"/>
          <w:sz w:val="21"/>
          <w:szCs w:val="21"/>
          <w:lang w:eastAsia="zh-CN"/>
        </w:rPr>
        <w:t>，</w:t>
      </w:r>
      <w:r>
        <w:rPr>
          <w:rFonts w:hint="eastAsia" w:ascii="宋体" w:hAnsi="宋体" w:eastAsia="宋体" w:cs="宋体"/>
          <w:spacing w:val="4"/>
          <w:sz w:val="21"/>
          <w:szCs w:val="21"/>
          <w:lang w:val="en-US" w:eastAsia="zh-CN"/>
        </w:rPr>
        <w:t>施工前承揽方先制定施工方案，经甲方评审同意后进行实施。</w:t>
      </w:r>
    </w:p>
    <w:p w14:paraId="2175C78D">
      <w:pPr>
        <w:pStyle w:val="14"/>
        <w:numPr>
          <w:ilvl w:val="0"/>
          <w:numId w:val="0"/>
        </w:numPr>
        <w:snapToGrid w:val="0"/>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四、</w:t>
      </w:r>
      <w:r>
        <w:rPr>
          <w:rFonts w:hint="eastAsia" w:ascii="宋体" w:hAnsi="宋体" w:eastAsia="宋体" w:cs="宋体"/>
          <w:b/>
          <w:bCs/>
          <w:sz w:val="24"/>
          <w:szCs w:val="24"/>
          <w:highlight w:val="none"/>
        </w:rPr>
        <w:t>通用安全要求：</w:t>
      </w:r>
    </w:p>
    <w:p w14:paraId="04803A1C">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z w:val="21"/>
          <w:szCs w:val="21"/>
        </w:rPr>
      </w:pPr>
      <w:r>
        <w:rPr>
          <w:rFonts w:hint="eastAsia" w:ascii="宋体" w:hAnsi="宋体" w:eastAsia="宋体" w:cs="宋体"/>
          <w:spacing w:val="4"/>
          <w:sz w:val="21"/>
          <w:szCs w:val="21"/>
        </w:rPr>
        <w:t>1、本项目将成立安全管理小组。</w:t>
      </w:r>
    </w:p>
    <w:p w14:paraId="5E8DB358">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2、施工方应对其施工人员进行安全教育，并对他们的安全负责</w:t>
      </w:r>
      <w:r>
        <w:rPr>
          <w:rFonts w:hint="eastAsia" w:ascii="宋体" w:hAnsi="宋体" w:eastAsia="宋体" w:cs="宋体"/>
          <w:spacing w:val="4"/>
          <w:sz w:val="21"/>
          <w:szCs w:val="21"/>
        </w:rPr>
        <w:t>，</w:t>
      </w:r>
      <w:r>
        <w:rPr>
          <w:rFonts w:hint="eastAsia" w:ascii="宋体" w:hAnsi="宋体" w:eastAsia="宋体" w:cs="宋体"/>
          <w:sz w:val="21"/>
          <w:szCs w:val="21"/>
        </w:rPr>
        <w:t>保证施工现场的各项作业均遵守相关的国家安全标准规范，严禁违章操作。开工前，将本单位的安全教育情况（包括方式、主持人/主讲人、参加人、时间、地点、内容等）书面通报业主。</w:t>
      </w:r>
    </w:p>
    <w:p w14:paraId="79E8D2D5">
      <w:pPr>
        <w:pStyle w:val="65"/>
        <w:keepNext w:val="0"/>
        <w:keepLines w:val="0"/>
        <w:pageBreakBefore w:val="0"/>
        <w:widowControl w:val="0"/>
        <w:kinsoku/>
        <w:wordWrap/>
        <w:overflowPunct/>
        <w:topLinePunct w:val="0"/>
        <w:autoSpaceDE/>
        <w:autoSpaceDN/>
        <w:bidi w:val="0"/>
        <w:adjustRightInd w:val="0"/>
        <w:snapToGrid w:val="0"/>
        <w:spacing w:line="360" w:lineRule="auto"/>
        <w:ind w:left="0" w:leftChars="0" w:firstLine="420" w:firstLineChars="200"/>
        <w:jc w:val="both"/>
        <w:textAlignment w:val="auto"/>
        <w:rPr>
          <w:rFonts w:hint="eastAsia" w:ascii="宋体" w:hAnsi="宋体" w:eastAsia="宋体" w:cs="宋体"/>
          <w:sz w:val="21"/>
          <w:szCs w:val="21"/>
        </w:rPr>
      </w:pPr>
      <w:r>
        <w:rPr>
          <w:rFonts w:hint="eastAsia" w:ascii="宋体" w:hAnsi="宋体" w:eastAsia="宋体" w:cs="宋体"/>
          <w:sz w:val="21"/>
          <w:szCs w:val="21"/>
        </w:rPr>
        <w:t>3、施工单位在施工前必须与业主签订《</w:t>
      </w:r>
      <w:r>
        <w:rPr>
          <w:rFonts w:hint="eastAsia" w:ascii="宋体" w:hAnsi="宋体" w:eastAsia="宋体" w:cs="宋体"/>
          <w:b w:val="0"/>
          <w:bCs w:val="0"/>
          <w:color w:val="auto"/>
          <w:kern w:val="2"/>
          <w:sz w:val="21"/>
          <w:szCs w:val="21"/>
          <w:highlight w:val="none"/>
          <w:lang w:val="en-US" w:eastAsia="zh-CN"/>
        </w:rPr>
        <w:t>相关方安全管理协议书</w:t>
      </w:r>
      <w:r>
        <w:rPr>
          <w:rFonts w:hint="eastAsia" w:ascii="宋体" w:hAnsi="宋体" w:eastAsia="宋体" w:cs="宋体"/>
          <w:sz w:val="21"/>
          <w:szCs w:val="21"/>
        </w:rPr>
        <w:t>》（业主格式），现场施工人员必须备有《</w:t>
      </w:r>
      <w:r>
        <w:rPr>
          <w:rFonts w:hint="eastAsia" w:ascii="宋体" w:hAnsi="宋体" w:eastAsia="宋体" w:cs="宋体"/>
          <w:b w:val="0"/>
          <w:bCs w:val="0"/>
          <w:color w:val="auto"/>
          <w:kern w:val="2"/>
          <w:sz w:val="21"/>
          <w:szCs w:val="21"/>
          <w:highlight w:val="none"/>
          <w:lang w:val="en-US" w:eastAsia="zh-CN"/>
        </w:rPr>
        <w:t>相关方安全管理协议书</w:t>
      </w:r>
      <w:r>
        <w:rPr>
          <w:rFonts w:hint="eastAsia" w:ascii="宋体" w:hAnsi="宋体" w:eastAsia="宋体" w:cs="宋体"/>
          <w:sz w:val="21"/>
          <w:szCs w:val="21"/>
        </w:rPr>
        <w:t>》复印件，以备有关部门检查。</w:t>
      </w:r>
    </w:p>
    <w:p w14:paraId="6A854FE6">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4、施工单位在施工前必须到业主有关部门办理动火手续，现场施工人员必须备有动火手续复印件，以备有关部门检查。</w:t>
      </w:r>
    </w:p>
    <w:p w14:paraId="74461D02">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5、工程开工前,</w:t>
      </w:r>
      <w:r>
        <w:rPr>
          <w:rFonts w:hint="eastAsia" w:ascii="宋体" w:hAnsi="宋体" w:eastAsia="宋体" w:cs="宋体"/>
          <w:spacing w:val="4"/>
          <w:sz w:val="21"/>
          <w:szCs w:val="21"/>
        </w:rPr>
        <w:t xml:space="preserve"> 施工方</w:t>
      </w:r>
      <w:r>
        <w:rPr>
          <w:rFonts w:hint="eastAsia" w:ascii="宋体" w:hAnsi="宋体" w:eastAsia="宋体" w:cs="宋体"/>
          <w:sz w:val="21"/>
          <w:szCs w:val="21"/>
        </w:rPr>
        <w:t>应为建设工程、施工设备和施工场地内的自有人员及第三人人员生命财产办理保险，支付保险费用。如果因</w:t>
      </w:r>
      <w:r>
        <w:rPr>
          <w:rFonts w:hint="eastAsia" w:ascii="宋体" w:hAnsi="宋体" w:eastAsia="宋体" w:cs="宋体"/>
          <w:spacing w:val="4"/>
          <w:sz w:val="21"/>
          <w:szCs w:val="21"/>
        </w:rPr>
        <w:t>施工方</w:t>
      </w:r>
      <w:r>
        <w:rPr>
          <w:rFonts w:hint="eastAsia" w:ascii="宋体" w:hAnsi="宋体" w:eastAsia="宋体" w:cs="宋体"/>
          <w:sz w:val="21"/>
          <w:szCs w:val="21"/>
        </w:rPr>
        <w:t>未办理保险而造成的任何损失全部由</w:t>
      </w:r>
      <w:r>
        <w:rPr>
          <w:rFonts w:hint="eastAsia" w:ascii="宋体" w:hAnsi="宋体" w:eastAsia="宋体" w:cs="宋体"/>
          <w:spacing w:val="4"/>
          <w:sz w:val="21"/>
          <w:szCs w:val="21"/>
        </w:rPr>
        <w:t>施工方</w:t>
      </w:r>
      <w:r>
        <w:rPr>
          <w:rFonts w:hint="eastAsia" w:ascii="宋体" w:hAnsi="宋体" w:eastAsia="宋体" w:cs="宋体"/>
          <w:sz w:val="21"/>
          <w:szCs w:val="21"/>
        </w:rPr>
        <w:t>负责。</w:t>
      </w:r>
    </w:p>
    <w:p w14:paraId="2A739AC5">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6、施工人员进入施工现场必须穿戴安全帽、工作服和工作鞋，特殊工种要配置相应的劳保服装和工具。</w:t>
      </w:r>
    </w:p>
    <w:p w14:paraId="7B2DEEA0">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7、施工方应在其施工区域内设置安全警示标志，特殊区域、特殊位置应专门设置有针对性的安全警示标志。</w:t>
      </w:r>
    </w:p>
    <w:p w14:paraId="624C60A7">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8、施工方应由专业电工负责本单位施工所用设备的临时供电和线路的安全检查。在施工现场，非电工人员不得擅自插接电源。</w:t>
      </w:r>
    </w:p>
    <w:p w14:paraId="5F38D080">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9、施工过程中凡利用厂房建筑结构作为起吊或搬运设备承力点时，必须书面申请并得到批准后方可操作。如果未经过批准或超负荷使用，责任人将承担发生的一切后果。</w:t>
      </w:r>
    </w:p>
    <w:p w14:paraId="2DDA6C3C">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10、施工队伍中特种作业人员及特种设备作业人员，应持相关部门颁发的合规、有效证件持证上岗。</w:t>
      </w:r>
    </w:p>
    <w:p w14:paraId="0584EFB5">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11、电焊机、切割机、砂轮机、气瓶等设备应按安全标准规范合理摆放、固定和使用。</w:t>
      </w:r>
    </w:p>
    <w:p w14:paraId="669840BC">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12、高空作业应有安全保护措施。</w:t>
      </w:r>
      <w:r>
        <w:rPr>
          <w:rFonts w:hint="eastAsia" w:ascii="宋体" w:hAnsi="宋体" w:eastAsia="宋体" w:cs="宋体"/>
          <w:spacing w:val="4"/>
          <w:sz w:val="21"/>
          <w:szCs w:val="21"/>
        </w:rPr>
        <w:t>对生产过程中的吊装、运输等危险性较大的工作必须责任到人，并派专人指挥</w:t>
      </w:r>
      <w:r>
        <w:rPr>
          <w:rFonts w:hint="eastAsia" w:ascii="宋体" w:hAnsi="宋体" w:eastAsia="宋体" w:cs="宋体"/>
          <w:sz w:val="21"/>
          <w:szCs w:val="21"/>
        </w:rPr>
        <w:t>。</w:t>
      </w:r>
      <w:r>
        <w:rPr>
          <w:rFonts w:hint="eastAsia" w:ascii="宋体" w:hAnsi="宋体" w:eastAsia="宋体" w:cs="宋体"/>
          <w:spacing w:val="4"/>
          <w:sz w:val="21"/>
          <w:szCs w:val="21"/>
        </w:rPr>
        <w:t>起吊重物时必须先检查吊具、吊索的工作状态，捆扎牢固，有棱角的物件加垫物，防止磨损或割断绳索。</w:t>
      </w:r>
    </w:p>
    <w:p w14:paraId="006626E3">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z w:val="21"/>
          <w:szCs w:val="21"/>
        </w:rPr>
      </w:pPr>
      <w:r>
        <w:rPr>
          <w:rFonts w:hint="eastAsia" w:ascii="宋体" w:hAnsi="宋体" w:eastAsia="宋体" w:cs="宋体"/>
          <w:spacing w:val="4"/>
          <w:sz w:val="21"/>
          <w:szCs w:val="21"/>
        </w:rPr>
        <w:t>13、下班后，安全员必须检查所有设备，切断电源，关闭气阀，消除任何安全隐患。</w:t>
      </w:r>
    </w:p>
    <w:p w14:paraId="74626BA7">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z w:val="21"/>
          <w:szCs w:val="21"/>
        </w:rPr>
      </w:pPr>
      <w:r>
        <w:rPr>
          <w:rFonts w:hint="eastAsia" w:ascii="宋体" w:hAnsi="宋体" w:eastAsia="宋体" w:cs="宋体"/>
          <w:spacing w:val="4"/>
          <w:sz w:val="21"/>
          <w:szCs w:val="21"/>
        </w:rPr>
        <w:t>14、按国家安全生产的有关法规组织生产，安全管理小组将对生产过程进行指导、监督、检查，建立处罚制度。如果施工方在规定的期限内不采取措施消除安全隐患，业主有权要求施工方停工整改。</w:t>
      </w:r>
      <w:r>
        <w:rPr>
          <w:rFonts w:hint="eastAsia" w:ascii="宋体" w:hAnsi="宋体" w:eastAsia="宋体" w:cs="宋体"/>
          <w:sz w:val="21"/>
          <w:szCs w:val="21"/>
        </w:rPr>
        <w:t>由施工方承担发生的费用，工期不予顺延</w:t>
      </w:r>
      <w:r>
        <w:rPr>
          <w:rFonts w:hint="eastAsia" w:ascii="宋体" w:hAnsi="宋体" w:eastAsia="宋体" w:cs="宋体"/>
          <w:spacing w:val="4"/>
          <w:sz w:val="21"/>
          <w:szCs w:val="21"/>
        </w:rPr>
        <w:t>。</w:t>
      </w:r>
    </w:p>
    <w:p w14:paraId="463472C9">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15、发生重大伤亡或安全事故，施工方应及时处理，并立即按有关规定上报有关部门和业主项目经理，按照政府有关部门要求处理善后工作，由事故责任方承担发生的费用。</w:t>
      </w:r>
    </w:p>
    <w:p w14:paraId="7DE64298">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16、竣工验收交付业主方之前，施工方对其已完工程负有保护责任。</w:t>
      </w:r>
    </w:p>
    <w:p w14:paraId="3044727A">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b w:val="0"/>
          <w:bCs w:val="0"/>
          <w:sz w:val="21"/>
          <w:szCs w:val="21"/>
        </w:rPr>
      </w:pPr>
      <w:r>
        <w:rPr>
          <w:rFonts w:hint="eastAsia" w:ascii="宋体" w:hAnsi="宋体" w:eastAsia="宋体" w:cs="宋体"/>
          <w:spacing w:val="4"/>
          <w:sz w:val="21"/>
          <w:szCs w:val="21"/>
        </w:rPr>
        <w:t>17</w:t>
      </w:r>
      <w:r>
        <w:rPr>
          <w:rFonts w:hint="eastAsia" w:ascii="宋体" w:hAnsi="宋体" w:eastAsia="宋体" w:cs="宋体"/>
          <w:b w:val="0"/>
          <w:bCs w:val="0"/>
          <w:spacing w:val="4"/>
          <w:sz w:val="21"/>
          <w:szCs w:val="21"/>
        </w:rPr>
        <w:t>、</w:t>
      </w:r>
      <w:r>
        <w:rPr>
          <w:rFonts w:hint="eastAsia" w:ascii="宋体" w:hAnsi="宋体" w:eastAsia="宋体" w:cs="宋体"/>
          <w:b w:val="0"/>
          <w:bCs w:val="0"/>
          <w:sz w:val="21"/>
          <w:szCs w:val="21"/>
        </w:rPr>
        <w:t>作业前，施工方需了解现场存在的风险，做好应对方案，方可进行施工。</w:t>
      </w:r>
    </w:p>
    <w:p w14:paraId="47EDA55E">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b w:val="0"/>
          <w:bCs w:val="0"/>
          <w:sz w:val="21"/>
          <w:szCs w:val="21"/>
        </w:rPr>
      </w:pPr>
      <w:r>
        <w:rPr>
          <w:rFonts w:hint="eastAsia" w:ascii="宋体" w:hAnsi="宋体" w:eastAsia="宋体" w:cs="宋体"/>
          <w:b w:val="0"/>
          <w:bCs w:val="0"/>
          <w:sz w:val="21"/>
          <w:szCs w:val="21"/>
        </w:rPr>
        <w:t>18、施工方操作人员应采取穿绝缘鞋、戴绝缘手套、戴防护镜等辅助安全措施。</w:t>
      </w:r>
    </w:p>
    <w:p w14:paraId="34E3E3EF">
      <w:pPr>
        <w:pStyle w:val="13"/>
        <w:numPr>
          <w:ilvl w:val="0"/>
          <w:numId w:val="25"/>
        </w:numPr>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施工基本要求：</w:t>
      </w:r>
    </w:p>
    <w:p w14:paraId="200E21C7">
      <w:pPr>
        <w:numPr>
          <w:ilvl w:val="0"/>
          <w:numId w:val="26"/>
        </w:numPr>
        <w:spacing w:line="360" w:lineRule="auto"/>
        <w:ind w:left="0" w:leftChars="0" w:firstLine="420" w:firstLineChars="200"/>
        <w:jc w:val="left"/>
        <w:rPr>
          <w:rFonts w:hint="default" w:ascii="宋体" w:hAnsi="宋体" w:eastAsia="宋体" w:cs="宋体"/>
          <w:highlight w:val="yellow"/>
          <w:lang w:val="en-US" w:eastAsia="zh-CN"/>
        </w:rPr>
      </w:pPr>
      <w:r>
        <w:rPr>
          <w:rFonts w:hint="eastAsia" w:ascii="宋体" w:hAnsi="宋体" w:eastAsia="宋体" w:cs="宋体"/>
          <w:highlight w:val="yellow"/>
        </w:rPr>
        <w:t>地点：中国重汽集团济南卡车制造公司</w:t>
      </w:r>
      <w:r>
        <w:rPr>
          <w:rFonts w:hint="eastAsia" w:ascii="宋体" w:hAnsi="宋体" w:cs="宋体"/>
          <w:highlight w:val="yellow"/>
          <w:lang w:val="en-US" w:eastAsia="zh-CN"/>
        </w:rPr>
        <w:t>党家</w:t>
      </w:r>
      <w:r>
        <w:rPr>
          <w:rFonts w:hint="eastAsia" w:ascii="宋体" w:hAnsi="宋体" w:eastAsia="宋体" w:cs="宋体"/>
          <w:highlight w:val="yellow"/>
          <w:lang w:val="en-US" w:eastAsia="zh-CN"/>
        </w:rPr>
        <w:t xml:space="preserve">工厂  </w:t>
      </w:r>
    </w:p>
    <w:p w14:paraId="1BAD6A2E">
      <w:pPr>
        <w:numPr>
          <w:ilvl w:val="0"/>
          <w:numId w:val="26"/>
        </w:numPr>
        <w:spacing w:line="360" w:lineRule="auto"/>
        <w:ind w:left="0" w:leftChars="0" w:firstLine="420" w:firstLineChars="200"/>
        <w:jc w:val="left"/>
        <w:rPr>
          <w:rFonts w:hint="eastAsia" w:ascii="宋体" w:hAnsi="宋体" w:eastAsia="宋体" w:cs="宋体"/>
          <w:highlight w:val="yellow"/>
        </w:rPr>
      </w:pPr>
      <w:r>
        <w:rPr>
          <w:rFonts w:hint="eastAsia" w:ascii="宋体" w:hAnsi="宋体" w:eastAsia="宋体" w:cs="宋体"/>
          <w:highlight w:val="yellow"/>
        </w:rPr>
        <w:t>时间：自合同签定之日起根据招标方生产安排施工，</w:t>
      </w:r>
      <w:r>
        <w:rPr>
          <w:rFonts w:hint="eastAsia" w:ascii="宋体" w:hAnsi="宋体" w:cs="宋体"/>
          <w:highlight w:val="yellow"/>
          <w:lang w:eastAsia="zh-CN"/>
        </w:rPr>
        <w:t>单台</w:t>
      </w:r>
      <w:r>
        <w:rPr>
          <w:rFonts w:hint="eastAsia" w:ascii="宋体" w:hAnsi="宋体" w:eastAsia="宋体" w:cs="宋体"/>
          <w:color w:val="FF0000"/>
          <w:highlight w:val="yellow"/>
          <w:lang w:val="en-US" w:eastAsia="zh-CN"/>
        </w:rPr>
        <w:t>施工周期</w:t>
      </w:r>
      <w:r>
        <w:rPr>
          <w:rFonts w:hint="eastAsia" w:ascii="宋体" w:hAnsi="宋体" w:cs="宋体"/>
          <w:color w:val="FF0000"/>
          <w:highlight w:val="yellow"/>
          <w:lang w:val="en-US" w:eastAsia="zh-CN"/>
        </w:rPr>
        <w:t>5</w:t>
      </w:r>
      <w:r>
        <w:rPr>
          <w:rFonts w:hint="eastAsia" w:ascii="宋体" w:hAnsi="宋体" w:eastAsia="宋体" w:cs="宋体"/>
          <w:color w:val="FF0000"/>
          <w:highlight w:val="yellow"/>
          <w:lang w:val="en-US" w:eastAsia="zh-CN"/>
        </w:rPr>
        <w:t>天。</w:t>
      </w:r>
    </w:p>
    <w:p w14:paraId="2621666A">
      <w:pPr>
        <w:numPr>
          <w:ilvl w:val="0"/>
          <w:numId w:val="26"/>
        </w:numPr>
        <w:spacing w:line="360" w:lineRule="auto"/>
        <w:ind w:left="0" w:leftChars="0" w:firstLine="420" w:firstLineChars="200"/>
        <w:jc w:val="left"/>
        <w:rPr>
          <w:rFonts w:hint="eastAsia" w:ascii="宋体" w:hAnsi="宋体" w:eastAsia="宋体" w:cs="宋体"/>
          <w:highlight w:val="yellow"/>
        </w:rPr>
      </w:pPr>
      <w:r>
        <w:rPr>
          <w:rFonts w:hint="eastAsia" w:ascii="宋体" w:hAnsi="宋体" w:eastAsia="宋体" w:cs="宋体"/>
          <w:highlight w:val="yellow"/>
        </w:rPr>
        <w:t>质保期：投标方所提供承揽服务/技术涉及的全部供货范围内的配件、材料、资料、技术等，除合同特别约定外，均自终验收签字生效之日起，不低于12个月（如有更长时间质保期，可在投标文件中说明）。在质保期内，承包内容出现的任何质量问题，施工方在接到业主的通知后2小时内到达现场整改，并按要求期限整改完毕。（费用由责任方承担）</w:t>
      </w:r>
    </w:p>
    <w:p w14:paraId="007026A9">
      <w:pPr>
        <w:numPr>
          <w:ilvl w:val="0"/>
          <w:numId w:val="26"/>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施工方须按招标方指定的时间、地点</w:t>
      </w:r>
      <w:r>
        <w:rPr>
          <w:rFonts w:hint="eastAsia" w:ascii="宋体" w:hAnsi="宋体" w:eastAsia="宋体" w:cs="宋体"/>
          <w:lang w:val="en-US" w:eastAsia="zh-CN"/>
        </w:rPr>
        <w:t>进行安装、更换、维修</w:t>
      </w:r>
      <w:r>
        <w:rPr>
          <w:rFonts w:hint="eastAsia" w:ascii="宋体" w:hAnsi="宋体" w:eastAsia="宋体" w:cs="宋体"/>
        </w:rPr>
        <w:t>。</w:t>
      </w:r>
    </w:p>
    <w:p w14:paraId="55273716">
      <w:pPr>
        <w:numPr>
          <w:ilvl w:val="0"/>
          <w:numId w:val="26"/>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根据设备设施工作状况、脏污程度及设备所处的环境温度确定合理完善的施工方案。</w:t>
      </w:r>
    </w:p>
    <w:p w14:paraId="7A9E9748">
      <w:pPr>
        <w:numPr>
          <w:ilvl w:val="0"/>
          <w:numId w:val="26"/>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检修维护前后双方需视频记录或拍照留存，作为项目开展的实际工作及项目验收依据之一。</w:t>
      </w:r>
    </w:p>
    <w:p w14:paraId="0BFE730D">
      <w:pPr>
        <w:numPr>
          <w:ilvl w:val="0"/>
          <w:numId w:val="26"/>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施工方检修维护完毕后，需清理现场产生的垃圾并负责合规处置。</w:t>
      </w:r>
    </w:p>
    <w:p w14:paraId="21D69E92">
      <w:pPr>
        <w:numPr>
          <w:ilvl w:val="0"/>
          <w:numId w:val="26"/>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施工方应严格按照相关规范操作并遵守卡车公司相关规章制度，切记佩戴好个人防护措施，安全作业。</w:t>
      </w:r>
    </w:p>
    <w:p w14:paraId="78FF4A54">
      <w:pPr>
        <w:numPr>
          <w:ilvl w:val="0"/>
          <w:numId w:val="26"/>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在维护过程中、后，由于施工方维护不当造成招标方设备、零部件损坏的、人员受伤等，由施工方承担由此造成的损失并负全部责任。</w:t>
      </w:r>
    </w:p>
    <w:p w14:paraId="71C48DE5">
      <w:pPr>
        <w:numPr>
          <w:ilvl w:val="0"/>
          <w:numId w:val="26"/>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施工过</w:t>
      </w:r>
      <w:r>
        <w:rPr>
          <w:rFonts w:hint="eastAsia" w:ascii="宋体" w:hAnsi="宋体" w:eastAsia="宋体" w:cs="宋体"/>
          <w:lang w:eastAsia="zh-CN"/>
        </w:rPr>
        <w:t>程中</w:t>
      </w:r>
      <w:r>
        <w:rPr>
          <w:rFonts w:hint="eastAsia" w:ascii="宋体" w:hAnsi="宋体" w:eastAsia="宋体" w:cs="宋体"/>
        </w:rPr>
        <w:t>必须</w:t>
      </w:r>
      <w:r>
        <w:rPr>
          <w:rFonts w:hint="eastAsia" w:ascii="宋体" w:hAnsi="宋体" w:eastAsia="宋体" w:cs="宋体"/>
          <w:lang w:eastAsia="zh-CN"/>
        </w:rPr>
        <w:t>设置</w:t>
      </w:r>
      <w:r>
        <w:rPr>
          <w:rFonts w:hint="eastAsia" w:ascii="宋体" w:hAnsi="宋体" w:eastAsia="宋体" w:cs="宋体"/>
        </w:rPr>
        <w:t>安全警示标识，施工人员必须经过安全技术交底，且技能素质必须符合规定要求，取得相关带电作业资质，持证上岗。</w:t>
      </w:r>
    </w:p>
    <w:p w14:paraId="698F8EDB">
      <w:pPr>
        <w:numPr>
          <w:ilvl w:val="0"/>
          <w:numId w:val="26"/>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在维修施工过程中，如发现问题及时汇报。</w:t>
      </w:r>
    </w:p>
    <w:p w14:paraId="4BA528FE">
      <w:pPr>
        <w:numPr>
          <w:ilvl w:val="0"/>
          <w:numId w:val="26"/>
        </w:numPr>
        <w:spacing w:line="360" w:lineRule="auto"/>
        <w:ind w:left="0" w:leftChars="0" w:firstLine="420" w:firstLineChars="200"/>
        <w:jc w:val="left"/>
        <w:rPr>
          <w:rFonts w:hint="eastAsia" w:ascii="宋体" w:hAnsi="宋体" w:eastAsia="宋体" w:cs="宋体"/>
          <w:sz w:val="21"/>
          <w:szCs w:val="21"/>
          <w:lang w:val="en-US" w:eastAsia="zh-CN"/>
        </w:rPr>
      </w:pPr>
      <w:r>
        <w:rPr>
          <w:rFonts w:hint="eastAsia" w:ascii="宋体" w:hAnsi="宋体" w:eastAsia="宋体" w:cs="宋体"/>
        </w:rPr>
        <w:t>如因施工方产品质量问题或施工方违反安全规定、操作失误而发生的事故，一切责任由施</w:t>
      </w:r>
      <w:r>
        <w:rPr>
          <w:rFonts w:hint="eastAsia" w:ascii="宋体" w:hAnsi="宋体" w:eastAsia="宋体" w:cs="宋体"/>
          <w:sz w:val="21"/>
          <w:szCs w:val="21"/>
        </w:rPr>
        <w:t>工方承担。如因施工方安全</w:t>
      </w:r>
      <w:r>
        <w:rPr>
          <w:rFonts w:hint="eastAsia" w:ascii="宋体" w:hAnsi="宋体" w:eastAsia="宋体" w:cs="宋体"/>
          <w:sz w:val="21"/>
          <w:szCs w:val="21"/>
          <w:lang w:eastAsia="zh-CN"/>
        </w:rPr>
        <w:t>措施不力</w:t>
      </w:r>
      <w:r>
        <w:rPr>
          <w:rFonts w:hint="eastAsia" w:ascii="宋体" w:hAnsi="宋体" w:eastAsia="宋体" w:cs="宋体"/>
          <w:sz w:val="21"/>
          <w:szCs w:val="21"/>
        </w:rPr>
        <w:t>造成事故的责任和因此发生的一切费用均由施工方承担；</w:t>
      </w:r>
    </w:p>
    <w:p w14:paraId="372696F1">
      <w:pPr>
        <w:numPr>
          <w:ilvl w:val="0"/>
          <w:numId w:val="0"/>
        </w:numPr>
        <w:spacing w:line="360" w:lineRule="auto"/>
        <w:jc w:val="left"/>
        <w:outlineLvl w:val="9"/>
        <w:rPr>
          <w:rFonts w:hint="eastAsia" w:ascii="宋体" w:hAnsi="宋体" w:eastAsia="宋体" w:cs="宋体"/>
          <w:b/>
          <w:bCs/>
          <w:kern w:val="2"/>
          <w:sz w:val="24"/>
          <w:szCs w:val="24"/>
          <w:highlight w:val="yellow"/>
          <w:lang w:val="en-US" w:eastAsia="zh-CN" w:bidi="ar-SA"/>
        </w:rPr>
      </w:pPr>
      <w:r>
        <w:rPr>
          <w:rFonts w:hint="eastAsia" w:ascii="宋体" w:hAnsi="宋体" w:eastAsia="宋体" w:cs="宋体"/>
          <w:b/>
          <w:bCs/>
          <w:kern w:val="2"/>
          <w:sz w:val="24"/>
          <w:szCs w:val="24"/>
          <w:highlight w:val="yellow"/>
          <w:lang w:val="en-US" w:eastAsia="zh-CN" w:bidi="ar-SA"/>
        </w:rPr>
        <w:t>六、按照招标方的时间要求，完成以下维修工作内容：</w:t>
      </w:r>
    </w:p>
    <w:p w14:paraId="0D717309">
      <w:pPr>
        <w:numPr>
          <w:ilvl w:val="0"/>
          <w:numId w:val="0"/>
        </w:numPr>
        <w:spacing w:line="360" w:lineRule="auto"/>
        <w:ind w:leftChars="200"/>
        <w:jc w:val="left"/>
        <w:rPr>
          <w:rFonts w:hint="eastAsia" w:ascii="楷体" w:hAnsi="楷体" w:eastAsia="楷体" w:cs="楷体"/>
          <w:sz w:val="21"/>
          <w:szCs w:val="21"/>
          <w:highlight w:val="yellow"/>
          <w:lang w:val="en-US" w:eastAsia="zh-CN"/>
        </w:rPr>
      </w:pPr>
      <w:r>
        <w:rPr>
          <w:rFonts w:hint="eastAsia" w:ascii="楷体" w:hAnsi="楷体" w:eastAsia="楷体" w:cs="楷体"/>
          <w:sz w:val="21"/>
          <w:szCs w:val="21"/>
          <w:highlight w:val="yellow"/>
          <w:lang w:val="en-US" w:eastAsia="zh-CN"/>
        </w:rPr>
        <w:t>1、拆卸油缸对磨损的缸套及活塞进行镀铬后研磨处理，更换老化密封圈，确保间隙达到使用要求；</w:t>
      </w:r>
    </w:p>
    <w:p w14:paraId="0E6E6171">
      <w:pPr>
        <w:numPr>
          <w:ilvl w:val="0"/>
          <w:numId w:val="0"/>
        </w:numPr>
        <w:spacing w:line="360" w:lineRule="auto"/>
        <w:ind w:leftChars="200"/>
        <w:jc w:val="left"/>
        <w:rPr>
          <w:rFonts w:hint="eastAsia" w:ascii="楷体" w:hAnsi="楷体" w:eastAsia="楷体" w:cs="楷体"/>
          <w:sz w:val="21"/>
          <w:szCs w:val="21"/>
          <w:highlight w:val="yellow"/>
          <w:lang w:val="en-US" w:eastAsia="zh-CN"/>
        </w:rPr>
      </w:pPr>
      <w:r>
        <w:rPr>
          <w:rFonts w:hint="eastAsia" w:ascii="楷体" w:hAnsi="楷体" w:eastAsia="楷体" w:cs="楷体"/>
          <w:sz w:val="21"/>
          <w:szCs w:val="21"/>
          <w:highlight w:val="yellow"/>
          <w:lang w:val="en-US" w:eastAsia="zh-CN"/>
        </w:rPr>
        <w:t>2、对液压站磨损的阀组阀芯及二通插装阀进行更换，解决使用双泵打压致使工作油温升温过快问题；</w:t>
      </w:r>
    </w:p>
    <w:p w14:paraId="318B912B">
      <w:pPr>
        <w:numPr>
          <w:ilvl w:val="0"/>
          <w:numId w:val="0"/>
        </w:numPr>
        <w:spacing w:line="360" w:lineRule="auto"/>
        <w:ind w:leftChars="200"/>
        <w:jc w:val="left"/>
        <w:rPr>
          <w:rFonts w:hint="eastAsia" w:ascii="楷体" w:hAnsi="楷体" w:eastAsia="楷体" w:cs="楷体"/>
          <w:sz w:val="21"/>
          <w:szCs w:val="21"/>
          <w:highlight w:val="yellow"/>
          <w:lang w:val="en-US" w:eastAsia="zh-CN"/>
        </w:rPr>
      </w:pPr>
      <w:r>
        <w:rPr>
          <w:rFonts w:hint="eastAsia" w:ascii="楷体" w:hAnsi="楷体" w:eastAsia="楷体" w:cs="楷体"/>
          <w:sz w:val="21"/>
          <w:szCs w:val="21"/>
          <w:highlight w:val="yellow"/>
          <w:lang w:val="en-US" w:eastAsia="zh-CN"/>
        </w:rPr>
        <w:t>3、解决料架3型材送料降落不到位问题；</w:t>
      </w:r>
    </w:p>
    <w:p w14:paraId="05B848BE">
      <w:pPr>
        <w:numPr>
          <w:ilvl w:val="0"/>
          <w:numId w:val="0"/>
        </w:numPr>
        <w:spacing w:line="360" w:lineRule="auto"/>
        <w:ind w:leftChars="200"/>
        <w:jc w:val="left"/>
        <w:rPr>
          <w:rFonts w:hint="eastAsia" w:ascii="楷体" w:hAnsi="楷体" w:eastAsia="楷体" w:cs="楷体"/>
          <w:sz w:val="21"/>
          <w:szCs w:val="21"/>
          <w:highlight w:val="yellow"/>
          <w:lang w:val="en-US" w:eastAsia="zh-CN"/>
        </w:rPr>
      </w:pPr>
      <w:r>
        <w:rPr>
          <w:rFonts w:hint="eastAsia" w:ascii="楷体" w:hAnsi="楷体" w:eastAsia="楷体" w:cs="楷体"/>
          <w:sz w:val="21"/>
          <w:szCs w:val="21"/>
          <w:highlight w:val="yellow"/>
          <w:lang w:val="en-US" w:eastAsia="zh-CN"/>
        </w:rPr>
        <w:t>4、调整设备压力各项压力参数与说明书同步。</w:t>
      </w:r>
    </w:p>
    <w:p w14:paraId="3CB09A1D">
      <w:pPr>
        <w:pStyle w:val="11"/>
        <w:rPr>
          <w:rFonts w:hint="eastAsia" w:cs="宋体"/>
          <w:highlight w:val="yellow"/>
          <w:lang w:val="en-US" w:eastAsia="zh-CN"/>
        </w:rPr>
      </w:pPr>
      <w:r>
        <w:rPr>
          <w:rFonts w:hint="eastAsia" w:cs="宋体"/>
          <w:highlight w:val="yellow"/>
          <w:lang w:val="en-US" w:eastAsia="zh-CN"/>
        </w:rPr>
        <w:t>项目需更换的材料明细如下：</w:t>
      </w:r>
    </w:p>
    <w:tbl>
      <w:tblPr>
        <w:tblStyle w:val="34"/>
        <w:tblW w:w="8644" w:type="dxa"/>
        <w:tblInd w:w="29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6"/>
        <w:gridCol w:w="1288"/>
        <w:gridCol w:w="1927"/>
        <w:gridCol w:w="1566"/>
        <w:gridCol w:w="1837"/>
        <w:gridCol w:w="1360"/>
      </w:tblGrid>
      <w:tr w14:paraId="12D23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6" w:type="dxa"/>
            <w:vAlign w:val="center"/>
          </w:tcPr>
          <w:p w14:paraId="1CB21450">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序号</w:t>
            </w:r>
          </w:p>
        </w:tc>
        <w:tc>
          <w:tcPr>
            <w:tcW w:w="1288" w:type="dxa"/>
            <w:vAlign w:val="center"/>
          </w:tcPr>
          <w:p w14:paraId="5FD2648A">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材料名称</w:t>
            </w:r>
          </w:p>
        </w:tc>
        <w:tc>
          <w:tcPr>
            <w:tcW w:w="1927" w:type="dxa"/>
            <w:vAlign w:val="center"/>
          </w:tcPr>
          <w:p w14:paraId="57D7F63C">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规格型号</w:t>
            </w:r>
          </w:p>
        </w:tc>
        <w:tc>
          <w:tcPr>
            <w:tcW w:w="1566" w:type="dxa"/>
            <w:vAlign w:val="center"/>
          </w:tcPr>
          <w:p w14:paraId="0253C224">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品牌</w:t>
            </w:r>
          </w:p>
        </w:tc>
        <w:tc>
          <w:tcPr>
            <w:tcW w:w="1837" w:type="dxa"/>
            <w:vAlign w:val="center"/>
          </w:tcPr>
          <w:p w14:paraId="75B22255">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单位</w:t>
            </w:r>
          </w:p>
        </w:tc>
        <w:tc>
          <w:tcPr>
            <w:tcW w:w="1360" w:type="dxa"/>
            <w:vAlign w:val="center"/>
          </w:tcPr>
          <w:p w14:paraId="7ABCD1D3">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数量</w:t>
            </w:r>
          </w:p>
        </w:tc>
      </w:tr>
      <w:tr w14:paraId="22CA9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6" w:type="dxa"/>
            <w:vAlign w:val="center"/>
          </w:tcPr>
          <w:p w14:paraId="5C650A60">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1</w:t>
            </w:r>
          </w:p>
        </w:tc>
        <w:tc>
          <w:tcPr>
            <w:tcW w:w="1288" w:type="dxa"/>
            <w:vAlign w:val="center"/>
          </w:tcPr>
          <w:p w14:paraId="6887BEFC">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油缸密封</w:t>
            </w:r>
          </w:p>
        </w:tc>
        <w:tc>
          <w:tcPr>
            <w:tcW w:w="1927" w:type="dxa"/>
            <w:vAlign w:val="center"/>
          </w:tcPr>
          <w:p w14:paraId="16EDC7E1">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UDS0300/8K</w:t>
            </w:r>
          </w:p>
        </w:tc>
        <w:tc>
          <w:tcPr>
            <w:tcW w:w="1566" w:type="dxa"/>
            <w:vAlign w:val="center"/>
          </w:tcPr>
          <w:p w14:paraId="1865296D">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NOK</w:t>
            </w:r>
          </w:p>
        </w:tc>
        <w:tc>
          <w:tcPr>
            <w:tcW w:w="1837" w:type="dxa"/>
            <w:vAlign w:val="center"/>
          </w:tcPr>
          <w:p w14:paraId="72B13A43">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件</w:t>
            </w:r>
          </w:p>
        </w:tc>
        <w:tc>
          <w:tcPr>
            <w:tcW w:w="1360" w:type="dxa"/>
            <w:vAlign w:val="center"/>
          </w:tcPr>
          <w:p w14:paraId="055A1FE2">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4</w:t>
            </w:r>
          </w:p>
        </w:tc>
      </w:tr>
      <w:tr w14:paraId="6BD52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6" w:type="dxa"/>
            <w:vAlign w:val="center"/>
          </w:tcPr>
          <w:p w14:paraId="6C51A919">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2</w:t>
            </w:r>
          </w:p>
        </w:tc>
        <w:tc>
          <w:tcPr>
            <w:tcW w:w="1288" w:type="dxa"/>
            <w:vAlign w:val="center"/>
          </w:tcPr>
          <w:p w14:paraId="1974AE42">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油缸密封</w:t>
            </w:r>
          </w:p>
        </w:tc>
        <w:tc>
          <w:tcPr>
            <w:tcW w:w="1927" w:type="dxa"/>
            <w:vAlign w:val="center"/>
          </w:tcPr>
          <w:p w14:paraId="2F55D7D7">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UDS0260/6.3K</w:t>
            </w:r>
          </w:p>
        </w:tc>
        <w:tc>
          <w:tcPr>
            <w:tcW w:w="1566" w:type="dxa"/>
            <w:vAlign w:val="center"/>
          </w:tcPr>
          <w:p w14:paraId="316F9A92">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NOK</w:t>
            </w:r>
          </w:p>
        </w:tc>
        <w:tc>
          <w:tcPr>
            <w:tcW w:w="1837" w:type="dxa"/>
            <w:vAlign w:val="center"/>
          </w:tcPr>
          <w:p w14:paraId="039A3AD7">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件</w:t>
            </w:r>
          </w:p>
        </w:tc>
        <w:tc>
          <w:tcPr>
            <w:tcW w:w="1360" w:type="dxa"/>
            <w:vAlign w:val="center"/>
          </w:tcPr>
          <w:p w14:paraId="72BEFEAB">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4</w:t>
            </w:r>
          </w:p>
        </w:tc>
      </w:tr>
      <w:tr w14:paraId="3103D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6" w:type="dxa"/>
            <w:vAlign w:val="center"/>
          </w:tcPr>
          <w:p w14:paraId="084BADD7">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3</w:t>
            </w:r>
          </w:p>
        </w:tc>
        <w:tc>
          <w:tcPr>
            <w:tcW w:w="1288" w:type="dxa"/>
            <w:vAlign w:val="center"/>
          </w:tcPr>
          <w:p w14:paraId="7821AE0F">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油缸密封</w:t>
            </w:r>
          </w:p>
        </w:tc>
        <w:tc>
          <w:tcPr>
            <w:tcW w:w="1927" w:type="dxa"/>
            <w:vAlign w:val="center"/>
          </w:tcPr>
          <w:p w14:paraId="5B2DA1DD">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SPCN0620</w:t>
            </w:r>
          </w:p>
        </w:tc>
        <w:tc>
          <w:tcPr>
            <w:tcW w:w="1566" w:type="dxa"/>
            <w:vAlign w:val="center"/>
          </w:tcPr>
          <w:p w14:paraId="1E2111CA">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NOK</w:t>
            </w:r>
          </w:p>
        </w:tc>
        <w:tc>
          <w:tcPr>
            <w:tcW w:w="1837" w:type="dxa"/>
            <w:vAlign w:val="center"/>
          </w:tcPr>
          <w:p w14:paraId="5679FCB9">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件</w:t>
            </w:r>
          </w:p>
        </w:tc>
        <w:tc>
          <w:tcPr>
            <w:tcW w:w="1360" w:type="dxa"/>
            <w:vAlign w:val="center"/>
          </w:tcPr>
          <w:p w14:paraId="1FB14139">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2</w:t>
            </w:r>
          </w:p>
        </w:tc>
      </w:tr>
      <w:tr w14:paraId="3F58D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6" w:type="dxa"/>
            <w:vAlign w:val="center"/>
          </w:tcPr>
          <w:p w14:paraId="6870352C">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4</w:t>
            </w:r>
          </w:p>
        </w:tc>
        <w:tc>
          <w:tcPr>
            <w:tcW w:w="1288" w:type="dxa"/>
            <w:vAlign w:val="center"/>
          </w:tcPr>
          <w:p w14:paraId="20A528EA">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油缸密封</w:t>
            </w:r>
          </w:p>
        </w:tc>
        <w:tc>
          <w:tcPr>
            <w:tcW w:w="1927" w:type="dxa"/>
            <w:vAlign w:val="center"/>
          </w:tcPr>
          <w:p w14:paraId="313C8566">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GFA0300/3</w:t>
            </w:r>
          </w:p>
        </w:tc>
        <w:tc>
          <w:tcPr>
            <w:tcW w:w="1566" w:type="dxa"/>
            <w:vAlign w:val="center"/>
          </w:tcPr>
          <w:p w14:paraId="39BE9D01">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NOK</w:t>
            </w:r>
          </w:p>
        </w:tc>
        <w:tc>
          <w:tcPr>
            <w:tcW w:w="1837" w:type="dxa"/>
            <w:vAlign w:val="center"/>
          </w:tcPr>
          <w:p w14:paraId="25091791">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件</w:t>
            </w:r>
          </w:p>
        </w:tc>
        <w:tc>
          <w:tcPr>
            <w:tcW w:w="1360" w:type="dxa"/>
            <w:vAlign w:val="center"/>
          </w:tcPr>
          <w:p w14:paraId="63FD9FCC">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4</w:t>
            </w:r>
          </w:p>
        </w:tc>
      </w:tr>
      <w:tr w14:paraId="62B89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6" w:type="dxa"/>
            <w:vAlign w:val="center"/>
          </w:tcPr>
          <w:p w14:paraId="1541FB38">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5</w:t>
            </w:r>
          </w:p>
        </w:tc>
        <w:tc>
          <w:tcPr>
            <w:tcW w:w="1288" w:type="dxa"/>
            <w:vAlign w:val="center"/>
          </w:tcPr>
          <w:p w14:paraId="28415F92">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油缸密封</w:t>
            </w:r>
          </w:p>
        </w:tc>
        <w:tc>
          <w:tcPr>
            <w:tcW w:w="1927" w:type="dxa"/>
            <w:vAlign w:val="center"/>
          </w:tcPr>
          <w:p w14:paraId="5C028C12">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GLV2600-25</w:t>
            </w:r>
          </w:p>
        </w:tc>
        <w:tc>
          <w:tcPr>
            <w:tcW w:w="1566" w:type="dxa"/>
            <w:vAlign w:val="center"/>
          </w:tcPr>
          <w:p w14:paraId="4C4B825D">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NOK</w:t>
            </w:r>
          </w:p>
        </w:tc>
        <w:tc>
          <w:tcPr>
            <w:tcW w:w="1837" w:type="dxa"/>
            <w:vAlign w:val="center"/>
          </w:tcPr>
          <w:p w14:paraId="0CF2B591">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件</w:t>
            </w:r>
          </w:p>
        </w:tc>
        <w:tc>
          <w:tcPr>
            <w:tcW w:w="1360" w:type="dxa"/>
            <w:vAlign w:val="center"/>
          </w:tcPr>
          <w:p w14:paraId="6753F5D7">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4</w:t>
            </w:r>
          </w:p>
        </w:tc>
      </w:tr>
      <w:tr w14:paraId="4E56B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6" w:type="dxa"/>
            <w:vAlign w:val="center"/>
          </w:tcPr>
          <w:p w14:paraId="0783FB57">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6</w:t>
            </w:r>
          </w:p>
        </w:tc>
        <w:tc>
          <w:tcPr>
            <w:tcW w:w="1288" w:type="dxa"/>
            <w:vAlign w:val="center"/>
          </w:tcPr>
          <w:p w14:paraId="6B6B609F">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液压站及液压管路密封</w:t>
            </w:r>
          </w:p>
        </w:tc>
        <w:tc>
          <w:tcPr>
            <w:tcW w:w="1927" w:type="dxa"/>
            <w:vAlign w:val="bottom"/>
          </w:tcPr>
          <w:p w14:paraId="12751710">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 xml:space="preserve">10*1.9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12*1.9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16*2.4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20*2.4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11*1.9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25*2.4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32*3.1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34*3.1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45*3.1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60*3.1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90*3.1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DSK 2500/1.2-A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DSK 3200/1.5-A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DSK 3400/1.5-A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DSK 4500/1.8-A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DSK 6000/2.0-A </w:t>
            </w:r>
          </w:p>
        </w:tc>
        <w:tc>
          <w:tcPr>
            <w:tcW w:w="1566" w:type="dxa"/>
            <w:vAlign w:val="center"/>
          </w:tcPr>
          <w:p w14:paraId="75D9EAA8">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国产优质品牌</w:t>
            </w:r>
          </w:p>
        </w:tc>
        <w:tc>
          <w:tcPr>
            <w:tcW w:w="1837" w:type="dxa"/>
            <w:vAlign w:val="center"/>
          </w:tcPr>
          <w:p w14:paraId="0582C91A">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套</w:t>
            </w:r>
          </w:p>
        </w:tc>
        <w:tc>
          <w:tcPr>
            <w:tcW w:w="1360" w:type="dxa"/>
            <w:vAlign w:val="center"/>
          </w:tcPr>
          <w:p w14:paraId="55129580">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1</w:t>
            </w:r>
          </w:p>
        </w:tc>
      </w:tr>
      <w:tr w14:paraId="68F98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6" w:type="dxa"/>
            <w:vAlign w:val="center"/>
          </w:tcPr>
          <w:p w14:paraId="19F0E796">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7</w:t>
            </w:r>
          </w:p>
        </w:tc>
        <w:tc>
          <w:tcPr>
            <w:tcW w:w="1288" w:type="dxa"/>
            <w:vAlign w:val="center"/>
          </w:tcPr>
          <w:p w14:paraId="206D6E32">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二通插装阀</w:t>
            </w:r>
          </w:p>
        </w:tc>
        <w:tc>
          <w:tcPr>
            <w:tcW w:w="1927" w:type="dxa"/>
            <w:vAlign w:val="center"/>
          </w:tcPr>
          <w:p w14:paraId="350E7521">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X5G-H6C-T 25件</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X1-H60-T 21件</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Z1-6C 23件</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Z1D4-32C 12件</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Z1A3-25T 14件</w:t>
            </w:r>
          </w:p>
        </w:tc>
        <w:tc>
          <w:tcPr>
            <w:tcW w:w="1566" w:type="dxa"/>
            <w:vAlign w:val="center"/>
          </w:tcPr>
          <w:p w14:paraId="1812A6BA">
            <w:pPr>
              <w:keepNext w:val="0"/>
              <w:keepLines w:val="0"/>
              <w:widowControl/>
              <w:suppressLineNumbers w:val="0"/>
              <w:jc w:val="center"/>
              <w:textAlignment w:val="center"/>
              <w:rPr>
                <w:rFonts w:hint="default" w:ascii="宋体" w:hAnsi="宋体" w:eastAsia="宋体" w:cs="宋体"/>
                <w:b/>
                <w:bCs/>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国产优质品牌</w:t>
            </w:r>
          </w:p>
        </w:tc>
        <w:tc>
          <w:tcPr>
            <w:tcW w:w="1837" w:type="dxa"/>
            <w:vAlign w:val="center"/>
          </w:tcPr>
          <w:p w14:paraId="7896D9DD">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套</w:t>
            </w:r>
          </w:p>
        </w:tc>
        <w:tc>
          <w:tcPr>
            <w:tcW w:w="1360" w:type="dxa"/>
            <w:vAlign w:val="center"/>
          </w:tcPr>
          <w:p w14:paraId="65E66821">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2</w:t>
            </w:r>
          </w:p>
        </w:tc>
      </w:tr>
    </w:tbl>
    <w:p w14:paraId="2F88EAE5">
      <w:pPr>
        <w:keepNext w:val="0"/>
        <w:keepLines w:val="0"/>
        <w:pageBreakBefore w:val="0"/>
        <w:widowControl w:val="0"/>
        <w:kinsoku/>
        <w:wordWrap/>
        <w:overflowPunct/>
        <w:topLinePunct w:val="0"/>
        <w:autoSpaceDE/>
        <w:autoSpaceDN/>
        <w:bidi w:val="0"/>
        <w:adjustRightInd/>
        <w:snapToGrid/>
        <w:spacing w:before="157" w:beforeLines="50" w:line="240" w:lineRule="auto"/>
        <w:ind w:firstLine="0" w:firstLineChars="0"/>
        <w:textAlignment w:val="auto"/>
        <w:rPr>
          <w:rFonts w:hint="default" w:ascii="宋体" w:hAnsi="宋体" w:eastAsia="宋体" w:cs="宋体"/>
          <w:b/>
          <w:bCs/>
          <w:kern w:val="2"/>
          <w:sz w:val="24"/>
          <w:szCs w:val="24"/>
          <w:highlight w:val="none"/>
          <w:lang w:val="en-US" w:eastAsia="zh-CN" w:bidi="ar-SA"/>
        </w:rPr>
      </w:pPr>
      <w:r>
        <w:rPr>
          <w:rFonts w:hint="eastAsia" w:ascii="宋体" w:hAnsi="宋体" w:cs="宋体"/>
          <w:b/>
          <w:bCs/>
          <w:kern w:val="2"/>
          <w:sz w:val="24"/>
          <w:szCs w:val="24"/>
          <w:highlight w:val="none"/>
          <w:lang w:val="en-US" w:eastAsia="zh-CN" w:bidi="ar-SA"/>
        </w:rPr>
        <w:t>七、服务范围及要求</w:t>
      </w:r>
    </w:p>
    <w:p w14:paraId="2080879A">
      <w:pPr>
        <w:keepNext w:val="0"/>
        <w:keepLines w:val="0"/>
        <w:widowControl w:val="0"/>
        <w:numPr>
          <w:ilvl w:val="0"/>
          <w:numId w:val="0"/>
        </w:numPr>
        <w:suppressLineNumbers w:val="0"/>
        <w:adjustRightInd w:val="0"/>
        <w:spacing w:before="0" w:beforeAutospacing="0" w:after="0" w:afterAutospacing="0" w:line="360" w:lineRule="auto"/>
        <w:ind w:right="0" w:rightChars="0" w:firstLine="420" w:firstLineChars="200"/>
        <w:jc w:val="left"/>
        <w:textAlignment w:val="baseline"/>
        <w:rPr>
          <w:rFonts w:hint="eastAsia" w:ascii="宋体" w:hAnsi="宋体" w:cs="宋体"/>
          <w:b w:val="0"/>
          <w:bCs/>
          <w:color w:val="auto"/>
          <w:sz w:val="21"/>
          <w:szCs w:val="21"/>
          <w:lang w:val="en-US" w:eastAsia="zh-CN"/>
        </w:rPr>
      </w:pPr>
      <w:r>
        <w:rPr>
          <w:rFonts w:hint="eastAsia" w:ascii="宋体" w:hAnsi="宋体" w:cs="宋体"/>
          <w:b w:val="0"/>
          <w:bCs/>
          <w:color w:val="auto"/>
          <w:sz w:val="21"/>
          <w:szCs w:val="21"/>
          <w:lang w:val="en-US" w:eastAsia="zh-CN"/>
        </w:rPr>
        <w:t>（一）、施工要求：</w:t>
      </w:r>
    </w:p>
    <w:p w14:paraId="678F9AD7">
      <w:pPr>
        <w:keepNext w:val="0"/>
        <w:keepLines w:val="0"/>
        <w:widowControl w:val="0"/>
        <w:numPr>
          <w:ilvl w:val="0"/>
          <w:numId w:val="0"/>
        </w:numPr>
        <w:suppressLineNumbers w:val="0"/>
        <w:adjustRightInd w:val="0"/>
        <w:spacing w:before="0" w:beforeAutospacing="0" w:after="0" w:afterAutospacing="0" w:line="360" w:lineRule="auto"/>
        <w:ind w:right="0" w:rightChars="0" w:firstLine="420" w:firstLineChars="200"/>
        <w:jc w:val="left"/>
        <w:textAlignment w:val="baseline"/>
        <w:rPr>
          <w:rFonts w:hint="eastAsia" w:ascii="宋体" w:hAnsi="宋体" w:eastAsia="宋体" w:cs="宋体"/>
          <w:b w:val="0"/>
          <w:bCs/>
          <w:color w:val="auto"/>
          <w:sz w:val="21"/>
          <w:szCs w:val="21"/>
          <w:lang w:val="en-US" w:eastAsia="zh-CN"/>
        </w:rPr>
      </w:pPr>
      <w:r>
        <w:rPr>
          <w:rFonts w:hint="eastAsia" w:ascii="宋体" w:hAnsi="宋体" w:cs="宋体"/>
          <w:b w:val="0"/>
          <w:bCs/>
          <w:color w:val="auto"/>
          <w:sz w:val="21"/>
          <w:szCs w:val="21"/>
          <w:lang w:val="en-US" w:eastAsia="zh-CN"/>
        </w:rPr>
        <w:t>1、</w:t>
      </w:r>
      <w:r>
        <w:rPr>
          <w:rFonts w:hint="eastAsia" w:ascii="宋体" w:hAnsi="宋体" w:eastAsia="宋体" w:cs="宋体"/>
          <w:b w:val="0"/>
          <w:bCs/>
          <w:color w:val="auto"/>
          <w:sz w:val="21"/>
          <w:szCs w:val="21"/>
          <w:lang w:val="en-US" w:eastAsia="zh-CN"/>
        </w:rPr>
        <w:t>施工方根据以上</w:t>
      </w:r>
      <w:r>
        <w:rPr>
          <w:rFonts w:hint="eastAsia" w:ascii="宋体" w:hAnsi="宋体" w:cs="宋体"/>
          <w:b w:val="0"/>
          <w:bCs/>
          <w:color w:val="auto"/>
          <w:sz w:val="21"/>
          <w:szCs w:val="21"/>
          <w:lang w:val="en-US" w:eastAsia="zh-CN"/>
        </w:rPr>
        <w:t>施工</w:t>
      </w:r>
      <w:r>
        <w:rPr>
          <w:rFonts w:hint="eastAsia" w:ascii="宋体" w:hAnsi="宋体" w:eastAsia="宋体" w:cs="宋体"/>
          <w:b w:val="0"/>
          <w:bCs/>
          <w:color w:val="auto"/>
          <w:sz w:val="21"/>
          <w:szCs w:val="21"/>
          <w:lang w:val="en-US" w:eastAsia="zh-CN"/>
        </w:rPr>
        <w:t>内容，提供</w:t>
      </w:r>
      <w:r>
        <w:rPr>
          <w:rFonts w:hint="eastAsia" w:ascii="宋体" w:hAnsi="宋体" w:cs="宋体"/>
          <w:b w:val="0"/>
          <w:bCs/>
          <w:color w:val="auto"/>
          <w:sz w:val="21"/>
          <w:szCs w:val="21"/>
          <w:lang w:val="en-US" w:eastAsia="zh-CN"/>
        </w:rPr>
        <w:t>施工</w:t>
      </w:r>
      <w:r>
        <w:rPr>
          <w:rFonts w:hint="eastAsia" w:ascii="宋体" w:hAnsi="宋体" w:eastAsia="宋体" w:cs="宋体"/>
          <w:b w:val="0"/>
          <w:bCs/>
          <w:color w:val="auto"/>
          <w:sz w:val="21"/>
          <w:szCs w:val="21"/>
          <w:lang w:val="en-US" w:eastAsia="zh-CN"/>
        </w:rPr>
        <w:t>方案。（方案含工期、质保期、应急服务响应时间、材料明细、数量、品牌、工程进度、危险辨识管控措施，应急措施等）</w:t>
      </w:r>
    </w:p>
    <w:p w14:paraId="343C43E5">
      <w:pPr>
        <w:keepNext w:val="0"/>
        <w:keepLines w:val="0"/>
        <w:widowControl w:val="0"/>
        <w:numPr>
          <w:ilvl w:val="0"/>
          <w:numId w:val="0"/>
        </w:numPr>
        <w:suppressLineNumbers w:val="0"/>
        <w:adjustRightInd w:val="0"/>
        <w:spacing w:before="0" w:beforeAutospacing="0" w:after="0" w:afterAutospacing="0" w:line="360" w:lineRule="auto"/>
        <w:ind w:right="0" w:rightChars="0" w:firstLine="420" w:firstLineChars="200"/>
        <w:jc w:val="left"/>
        <w:textAlignment w:val="baseline"/>
        <w:rPr>
          <w:rFonts w:hint="eastAsia" w:ascii="宋体" w:hAnsi="宋体" w:cs="宋体"/>
          <w:sz w:val="21"/>
          <w:szCs w:val="21"/>
          <w:lang w:eastAsia="zh-CN"/>
        </w:rPr>
      </w:pPr>
      <w:r>
        <w:rPr>
          <w:rFonts w:hint="eastAsia" w:ascii="宋体" w:hAnsi="宋体" w:eastAsia="宋体" w:cs="宋体"/>
          <w:b w:val="0"/>
          <w:bCs/>
          <w:color w:val="auto"/>
          <w:sz w:val="21"/>
          <w:szCs w:val="21"/>
          <w:lang w:val="en-US" w:eastAsia="zh-CN"/>
        </w:rPr>
        <w:t>2、办理相关的施工手续，在施工前进行安全技术交底。做好安全防护。施工材料集中存放到指定位置，不能影响正常生产，采用隔栏或</w:t>
      </w:r>
      <w:r>
        <w:rPr>
          <w:rFonts w:hint="eastAsia" w:ascii="宋体" w:hAnsi="宋体" w:eastAsia="宋体" w:cs="宋体"/>
          <w:sz w:val="21"/>
          <w:szCs w:val="21"/>
        </w:rPr>
        <w:t>围墙的形式将施工区域与生产区域隔开</w:t>
      </w:r>
      <w:r>
        <w:rPr>
          <w:rFonts w:hint="eastAsia" w:ascii="宋体" w:hAnsi="宋体" w:cs="宋体"/>
          <w:sz w:val="21"/>
          <w:szCs w:val="21"/>
          <w:lang w:eastAsia="zh-CN"/>
        </w:rPr>
        <w:t>。</w:t>
      </w:r>
    </w:p>
    <w:p w14:paraId="5F9E4225">
      <w:pPr>
        <w:keepNext w:val="0"/>
        <w:keepLines w:val="0"/>
        <w:widowControl w:val="0"/>
        <w:numPr>
          <w:ilvl w:val="0"/>
          <w:numId w:val="0"/>
        </w:numPr>
        <w:suppressLineNumbers w:val="0"/>
        <w:adjustRightInd w:val="0"/>
        <w:spacing w:before="0" w:beforeAutospacing="0" w:after="0" w:afterAutospacing="0" w:line="360" w:lineRule="auto"/>
        <w:ind w:right="0" w:rightChars="0" w:firstLine="420" w:firstLineChars="200"/>
        <w:jc w:val="left"/>
        <w:textAlignment w:val="baseline"/>
        <w:rPr>
          <w:rFonts w:hint="default" w:ascii="宋体" w:hAnsi="宋体" w:cs="宋体"/>
          <w:sz w:val="21"/>
          <w:szCs w:val="21"/>
          <w:lang w:val="en-US" w:eastAsia="zh-CN"/>
        </w:rPr>
      </w:pPr>
      <w:r>
        <w:rPr>
          <w:rFonts w:hint="eastAsia" w:ascii="宋体" w:hAnsi="宋体" w:cs="宋体"/>
          <w:sz w:val="21"/>
          <w:szCs w:val="21"/>
          <w:lang w:val="en-US" w:eastAsia="zh-CN"/>
        </w:rPr>
        <w:t>3、施工</w:t>
      </w:r>
      <w:r>
        <w:rPr>
          <w:rFonts w:hint="eastAsia" w:ascii="宋体" w:hAnsi="宋体" w:cs="宋体"/>
          <w:sz w:val="21"/>
          <w:szCs w:val="21"/>
          <w:lang w:eastAsia="zh-CN"/>
        </w:rPr>
        <w:t>过程中需要</w:t>
      </w:r>
      <w:r>
        <w:rPr>
          <w:rFonts w:hint="eastAsia" w:ascii="宋体" w:hAnsi="宋体" w:cs="宋体"/>
          <w:sz w:val="21"/>
          <w:szCs w:val="21"/>
          <w:lang w:val="en-US" w:eastAsia="zh-CN"/>
        </w:rPr>
        <w:t>对隐蔽部分</w:t>
      </w:r>
      <w:r>
        <w:rPr>
          <w:rFonts w:hint="eastAsia" w:ascii="宋体" w:hAnsi="宋体" w:cs="宋体"/>
          <w:sz w:val="21"/>
          <w:szCs w:val="21"/>
          <w:lang w:eastAsia="zh-CN"/>
        </w:rPr>
        <w:t>进行拍照，作为验收依据</w:t>
      </w:r>
      <w:r>
        <w:rPr>
          <w:rFonts w:hint="eastAsia" w:ascii="宋体" w:hAnsi="宋体" w:cs="宋体"/>
          <w:sz w:val="21"/>
          <w:szCs w:val="21"/>
          <w:lang w:val="en-US" w:eastAsia="zh-CN"/>
        </w:rPr>
        <w:t>。</w:t>
      </w:r>
    </w:p>
    <w:p w14:paraId="348053B1">
      <w:pPr>
        <w:keepNext w:val="0"/>
        <w:keepLines w:val="0"/>
        <w:widowControl w:val="0"/>
        <w:numPr>
          <w:ilvl w:val="0"/>
          <w:numId w:val="0"/>
        </w:numPr>
        <w:suppressLineNumbers w:val="0"/>
        <w:adjustRightInd w:val="0"/>
        <w:spacing w:before="0" w:beforeAutospacing="0" w:after="0" w:afterAutospacing="0" w:line="360" w:lineRule="auto"/>
        <w:ind w:right="0" w:rightChars="0" w:firstLine="420" w:firstLineChars="200"/>
        <w:jc w:val="left"/>
        <w:textAlignment w:val="baseline"/>
        <w:rPr>
          <w:rFonts w:hint="eastAsia" w:ascii="宋体" w:hAnsi="宋体" w:cs="宋体"/>
          <w:sz w:val="21"/>
          <w:szCs w:val="21"/>
          <w:lang w:val="en-US" w:eastAsia="zh-CN"/>
        </w:rPr>
      </w:pPr>
      <w:r>
        <w:rPr>
          <w:rFonts w:hint="eastAsia" w:ascii="宋体" w:hAnsi="宋体" w:cs="宋体"/>
          <w:sz w:val="21"/>
          <w:szCs w:val="21"/>
          <w:lang w:val="en-US" w:eastAsia="zh-CN"/>
        </w:rPr>
        <w:t>4、此项目为交钥匙工程，投标方承担所有材料、运输、人工等费用。</w:t>
      </w:r>
    </w:p>
    <w:p w14:paraId="34864B44">
      <w:pPr>
        <w:keepNext w:val="0"/>
        <w:keepLines w:val="0"/>
        <w:pageBreakBefore w:val="0"/>
        <w:widowControl w:val="0"/>
        <w:kinsoku/>
        <w:wordWrap/>
        <w:overflowPunct/>
        <w:topLinePunct w:val="0"/>
        <w:autoSpaceDE/>
        <w:autoSpaceDN/>
        <w:bidi w:val="0"/>
        <w:adjustRightInd w:val="0"/>
        <w:snapToGrid w:val="0"/>
        <w:spacing w:line="360" w:lineRule="auto"/>
        <w:ind w:firstLine="105" w:firstLineChars="50"/>
        <w:textAlignment w:val="auto"/>
        <w:rPr>
          <w:rFonts w:ascii="宋体" w:cs="宋体"/>
          <w:color w:val="auto"/>
          <w:sz w:val="21"/>
          <w:szCs w:val="21"/>
        </w:rPr>
      </w:pPr>
      <w:r>
        <w:rPr>
          <w:rFonts w:hint="eastAsia" w:ascii="宋体" w:hAnsi="宋体" w:cs="宋体"/>
          <w:color w:val="auto"/>
          <w:sz w:val="21"/>
          <w:szCs w:val="21"/>
          <w:lang w:val="en-US" w:eastAsia="zh-CN"/>
        </w:rPr>
        <w:t>（二）</w:t>
      </w:r>
      <w:r>
        <w:rPr>
          <w:rFonts w:hint="eastAsia" w:ascii="宋体" w:hAnsi="宋体" w:cs="宋体"/>
          <w:color w:val="auto"/>
          <w:sz w:val="21"/>
          <w:szCs w:val="21"/>
        </w:rPr>
        <w:t>运输服务</w:t>
      </w:r>
    </w:p>
    <w:p w14:paraId="7E0225C2">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cs="宋体"/>
          <w:color w:val="auto"/>
          <w:sz w:val="21"/>
          <w:szCs w:val="21"/>
        </w:rPr>
      </w:pPr>
      <w:r>
        <w:rPr>
          <w:rFonts w:hint="eastAsia" w:ascii="宋体" w:hAnsi="宋体" w:cs="宋体"/>
          <w:color w:val="auto"/>
          <w:sz w:val="21"/>
          <w:szCs w:val="21"/>
        </w:rPr>
        <w:t>投标方应负责将设备运到目的地，并必须做到标的物在任何运输过程中不受损坏和遗失；并按要求运至</w:t>
      </w:r>
      <w:r>
        <w:rPr>
          <w:rFonts w:hint="eastAsia" w:ascii="宋体" w:hAnsi="宋体" w:cs="宋体"/>
          <w:color w:val="auto"/>
          <w:sz w:val="21"/>
          <w:szCs w:val="21"/>
          <w:u w:val="none"/>
          <w:shd w:val="clear" w:color="auto" w:fill="auto"/>
        </w:rPr>
        <w:t>招标方指定地点</w:t>
      </w:r>
      <w:r>
        <w:rPr>
          <w:rFonts w:ascii="宋体" w:hAnsi="宋体" w:cs="宋体"/>
          <w:color w:val="auto"/>
          <w:sz w:val="21"/>
          <w:szCs w:val="21"/>
          <w:u w:val="none"/>
          <w:shd w:val="clear" w:color="auto" w:fill="auto"/>
        </w:rPr>
        <w:t xml:space="preserve"> </w:t>
      </w:r>
      <w:r>
        <w:rPr>
          <w:rFonts w:hint="eastAsia" w:ascii="宋体" w:hAnsi="宋体" w:cs="宋体"/>
          <w:color w:val="auto"/>
          <w:sz w:val="21"/>
          <w:szCs w:val="21"/>
        </w:rPr>
        <w:t>。</w:t>
      </w:r>
    </w:p>
    <w:p w14:paraId="5A4D134B">
      <w:pPr>
        <w:adjustRightInd w:val="0"/>
        <w:snapToGrid w:val="0"/>
        <w:spacing w:line="460" w:lineRule="exact"/>
        <w:ind w:firstLine="105" w:firstLineChars="50"/>
        <w:rPr>
          <w:rFonts w:ascii="宋体" w:cs="宋体"/>
          <w:color w:val="auto"/>
          <w:sz w:val="21"/>
          <w:szCs w:val="21"/>
        </w:rPr>
      </w:pPr>
      <w:r>
        <w:rPr>
          <w:rFonts w:hint="eastAsia" w:ascii="宋体" w:hAnsi="宋体" w:cs="宋体"/>
          <w:color w:val="auto"/>
          <w:sz w:val="21"/>
          <w:szCs w:val="21"/>
        </w:rPr>
        <w:t>（</w:t>
      </w:r>
      <w:r>
        <w:rPr>
          <w:rFonts w:hint="eastAsia" w:ascii="宋体" w:hAnsi="宋体" w:cs="宋体"/>
          <w:color w:val="auto"/>
          <w:sz w:val="21"/>
          <w:szCs w:val="21"/>
          <w:lang w:eastAsia="zh-CN"/>
        </w:rPr>
        <w:t>三）</w:t>
      </w:r>
      <w:r>
        <w:rPr>
          <w:rFonts w:hint="eastAsia" w:ascii="宋体" w:hAnsi="宋体" w:cs="宋体"/>
          <w:color w:val="auto"/>
          <w:sz w:val="21"/>
          <w:szCs w:val="21"/>
        </w:rPr>
        <w:t>售后服务【特别是非标产品】</w:t>
      </w:r>
    </w:p>
    <w:p w14:paraId="7D3555CE">
      <w:pPr>
        <w:adjustRightInd w:val="0"/>
        <w:snapToGrid w:val="0"/>
        <w:spacing w:line="460" w:lineRule="exact"/>
        <w:ind w:firstLine="315" w:firstLineChars="150"/>
        <w:rPr>
          <w:rFonts w:ascii="宋体" w:cs="宋体"/>
          <w:color w:val="auto"/>
          <w:sz w:val="21"/>
          <w:szCs w:val="21"/>
        </w:rPr>
      </w:pPr>
      <w:r>
        <w:rPr>
          <w:rFonts w:ascii="宋体" w:hAnsi="宋体" w:cs="宋体"/>
          <w:color w:val="auto"/>
          <w:sz w:val="21"/>
          <w:szCs w:val="21"/>
        </w:rPr>
        <w:t>1</w:t>
      </w:r>
      <w:r>
        <w:rPr>
          <w:rFonts w:hint="eastAsia" w:ascii="宋体" w:hAnsi="宋体" w:cs="宋体"/>
          <w:color w:val="auto"/>
          <w:sz w:val="21"/>
          <w:szCs w:val="21"/>
        </w:rPr>
        <w:t>、在质保期之内，如发现投标方所提供的设备（或材料）存在问题，需要投标方配合解决时，承揽方须在接到通知后市内</w:t>
      </w:r>
      <w:r>
        <w:rPr>
          <w:rFonts w:ascii="宋体" w:hAnsi="宋体" w:cs="宋体"/>
          <w:color w:val="auto"/>
          <w:sz w:val="21"/>
          <w:szCs w:val="21"/>
        </w:rPr>
        <w:t xml:space="preserve"> </w:t>
      </w:r>
      <w:r>
        <w:rPr>
          <w:rFonts w:ascii="宋体" w:hAnsi="宋体" w:cs="宋体"/>
          <w:color w:val="auto"/>
          <w:sz w:val="21"/>
          <w:szCs w:val="21"/>
          <w:u w:val="single"/>
          <w:shd w:val="pct10" w:color="auto" w:fill="FFFFFF"/>
        </w:rPr>
        <w:t xml:space="preserve">2  </w:t>
      </w:r>
      <w:r>
        <w:rPr>
          <w:rFonts w:hint="eastAsia" w:ascii="宋体" w:hAnsi="宋体" w:cs="宋体"/>
          <w:color w:val="auto"/>
          <w:sz w:val="21"/>
          <w:szCs w:val="21"/>
        </w:rPr>
        <w:t>、省内</w:t>
      </w:r>
      <w:r>
        <w:rPr>
          <w:rFonts w:ascii="宋体" w:hAnsi="宋体" w:cs="宋体"/>
          <w:color w:val="auto"/>
          <w:sz w:val="21"/>
          <w:szCs w:val="21"/>
        </w:rPr>
        <w:t xml:space="preserve">  </w:t>
      </w:r>
      <w:r>
        <w:rPr>
          <w:rFonts w:ascii="宋体" w:hAnsi="宋体" w:cs="宋体"/>
          <w:color w:val="auto"/>
          <w:sz w:val="21"/>
          <w:szCs w:val="21"/>
          <w:u w:val="single"/>
          <w:shd w:val="pct10" w:color="auto" w:fill="FFFFFF"/>
        </w:rPr>
        <w:t xml:space="preserve">8  </w:t>
      </w:r>
      <w:r>
        <w:rPr>
          <w:rFonts w:hint="eastAsia" w:ascii="宋体" w:hAnsi="宋体" w:cs="宋体"/>
          <w:color w:val="auto"/>
          <w:sz w:val="21"/>
          <w:szCs w:val="21"/>
        </w:rPr>
        <w:t>、省外</w:t>
      </w:r>
      <w:r>
        <w:rPr>
          <w:rFonts w:ascii="宋体" w:hAnsi="宋体" w:cs="宋体"/>
          <w:color w:val="auto"/>
          <w:sz w:val="21"/>
          <w:szCs w:val="21"/>
          <w:u w:val="single"/>
          <w:shd w:val="pct10" w:color="auto" w:fill="FFFFFF"/>
        </w:rPr>
        <w:t xml:space="preserve">  24  </w:t>
      </w:r>
      <w:r>
        <w:rPr>
          <w:rFonts w:hint="eastAsia" w:ascii="宋体" w:hAnsi="宋体" w:cs="宋体"/>
          <w:color w:val="auto"/>
          <w:sz w:val="21"/>
          <w:szCs w:val="21"/>
        </w:rPr>
        <w:t>小时内派有关人员到达现场，解决问题；</w:t>
      </w:r>
    </w:p>
    <w:p w14:paraId="70548B24">
      <w:pPr>
        <w:adjustRightInd w:val="0"/>
        <w:snapToGrid w:val="0"/>
        <w:spacing w:line="460" w:lineRule="exact"/>
        <w:ind w:firstLine="315" w:firstLineChars="150"/>
        <w:rPr>
          <w:rFonts w:ascii="宋体" w:cs="宋体"/>
          <w:color w:val="auto"/>
          <w:sz w:val="21"/>
          <w:szCs w:val="21"/>
        </w:rPr>
      </w:pPr>
      <w:r>
        <w:rPr>
          <w:rFonts w:ascii="宋体" w:hAnsi="宋体" w:cs="宋体"/>
          <w:color w:val="auto"/>
          <w:sz w:val="21"/>
          <w:szCs w:val="21"/>
        </w:rPr>
        <w:t>2</w:t>
      </w:r>
      <w:r>
        <w:rPr>
          <w:rFonts w:hint="eastAsia" w:ascii="宋体" w:hAnsi="宋体" w:cs="宋体"/>
          <w:color w:val="auto"/>
          <w:sz w:val="21"/>
          <w:szCs w:val="21"/>
        </w:rPr>
        <w:t>、在质保期之后，如发现投标方所提供的设备（或材料）存在问题，需要投标方配合解决时，投标方须在接到通知后市内</w:t>
      </w:r>
      <w:r>
        <w:rPr>
          <w:rFonts w:ascii="宋体" w:hAnsi="宋体" w:cs="宋体"/>
          <w:color w:val="auto"/>
          <w:sz w:val="21"/>
          <w:szCs w:val="21"/>
        </w:rPr>
        <w:t xml:space="preserve"> </w:t>
      </w:r>
      <w:r>
        <w:rPr>
          <w:rFonts w:ascii="宋体" w:hAnsi="宋体" w:cs="宋体"/>
          <w:color w:val="auto"/>
          <w:sz w:val="21"/>
          <w:szCs w:val="21"/>
          <w:u w:val="single"/>
          <w:shd w:val="pct10" w:color="auto" w:fill="FFFFFF"/>
        </w:rPr>
        <w:t xml:space="preserve">2  </w:t>
      </w:r>
      <w:r>
        <w:rPr>
          <w:rFonts w:hint="eastAsia" w:ascii="宋体" w:hAnsi="宋体" w:cs="宋体"/>
          <w:color w:val="auto"/>
          <w:sz w:val="21"/>
          <w:szCs w:val="21"/>
        </w:rPr>
        <w:t>、省内</w:t>
      </w:r>
      <w:r>
        <w:rPr>
          <w:rFonts w:ascii="宋体" w:hAnsi="宋体" w:cs="宋体"/>
          <w:color w:val="auto"/>
          <w:sz w:val="21"/>
          <w:szCs w:val="21"/>
        </w:rPr>
        <w:t xml:space="preserve">  </w:t>
      </w:r>
      <w:r>
        <w:rPr>
          <w:rFonts w:ascii="宋体" w:hAnsi="宋体" w:cs="宋体"/>
          <w:color w:val="auto"/>
          <w:sz w:val="21"/>
          <w:szCs w:val="21"/>
          <w:u w:val="single"/>
          <w:shd w:val="pct10" w:color="auto" w:fill="FFFFFF"/>
        </w:rPr>
        <w:t xml:space="preserve">8  </w:t>
      </w:r>
      <w:r>
        <w:rPr>
          <w:rFonts w:hint="eastAsia" w:ascii="宋体" w:hAnsi="宋体" w:cs="宋体"/>
          <w:color w:val="auto"/>
          <w:sz w:val="21"/>
          <w:szCs w:val="21"/>
        </w:rPr>
        <w:t>、省外</w:t>
      </w:r>
      <w:r>
        <w:rPr>
          <w:rFonts w:ascii="宋体" w:hAnsi="宋体" w:cs="宋体"/>
          <w:color w:val="auto"/>
          <w:sz w:val="21"/>
          <w:szCs w:val="21"/>
          <w:u w:val="single"/>
          <w:shd w:val="pct10" w:color="auto" w:fill="FFFFFF"/>
        </w:rPr>
        <w:t xml:space="preserve">  24  </w:t>
      </w:r>
      <w:r>
        <w:rPr>
          <w:rFonts w:hint="eastAsia" w:ascii="宋体" w:hAnsi="宋体" w:cs="宋体"/>
          <w:color w:val="auto"/>
          <w:sz w:val="21"/>
          <w:szCs w:val="21"/>
        </w:rPr>
        <w:t>小时内派有关人员到达现场，协助委托方解决问题；</w:t>
      </w:r>
    </w:p>
    <w:p w14:paraId="30DE7BCF">
      <w:pPr>
        <w:adjustRightInd w:val="0"/>
        <w:snapToGrid w:val="0"/>
        <w:spacing w:line="460" w:lineRule="exact"/>
        <w:ind w:firstLine="315" w:firstLineChars="150"/>
        <w:rPr>
          <w:rFonts w:ascii="宋体" w:cs="宋体"/>
          <w:color w:val="auto"/>
          <w:sz w:val="21"/>
          <w:szCs w:val="21"/>
        </w:rPr>
      </w:pPr>
      <w:r>
        <w:rPr>
          <w:rFonts w:ascii="宋体" w:hAnsi="宋体" w:cs="宋体"/>
          <w:color w:val="auto"/>
          <w:sz w:val="21"/>
          <w:szCs w:val="21"/>
        </w:rPr>
        <w:t>3</w:t>
      </w:r>
      <w:r>
        <w:rPr>
          <w:rFonts w:hint="eastAsia" w:ascii="宋体" w:hAnsi="宋体" w:cs="宋体"/>
          <w:color w:val="auto"/>
          <w:sz w:val="21"/>
          <w:szCs w:val="21"/>
        </w:rPr>
        <w:t>、所有的售后服务均由承揽方受理。如果发生问题并且收到报告，应当在</w:t>
      </w:r>
      <w:r>
        <w:rPr>
          <w:rFonts w:ascii="宋体" w:hAnsi="宋体" w:cs="宋体"/>
          <w:color w:val="auto"/>
          <w:sz w:val="21"/>
          <w:szCs w:val="21"/>
        </w:rPr>
        <w:t>2</w:t>
      </w:r>
      <w:r>
        <w:rPr>
          <w:rFonts w:hint="eastAsia" w:ascii="宋体" w:hAnsi="宋体" w:cs="宋体"/>
          <w:color w:val="auto"/>
          <w:sz w:val="21"/>
          <w:szCs w:val="21"/>
        </w:rPr>
        <w:t>小时内予以答复；</w:t>
      </w:r>
    </w:p>
    <w:p w14:paraId="19285786">
      <w:pPr>
        <w:adjustRightInd w:val="0"/>
        <w:snapToGrid w:val="0"/>
        <w:spacing w:line="460" w:lineRule="exact"/>
        <w:ind w:firstLine="315" w:firstLineChars="150"/>
        <w:rPr>
          <w:rFonts w:ascii="宋体" w:cs="宋体"/>
          <w:color w:val="auto"/>
          <w:sz w:val="21"/>
          <w:szCs w:val="21"/>
        </w:rPr>
      </w:pPr>
      <w:r>
        <w:rPr>
          <w:rFonts w:ascii="宋体" w:hAnsi="宋体" w:cs="宋体"/>
          <w:color w:val="auto"/>
          <w:sz w:val="21"/>
          <w:szCs w:val="21"/>
        </w:rPr>
        <w:t>4</w:t>
      </w:r>
      <w:r>
        <w:rPr>
          <w:rFonts w:hint="eastAsia" w:ascii="宋体" w:hAnsi="宋体" w:cs="宋体"/>
          <w:color w:val="auto"/>
          <w:sz w:val="21"/>
          <w:szCs w:val="21"/>
        </w:rPr>
        <w:t>、投标方应为委托方提供最佳的服务。</w:t>
      </w:r>
    </w:p>
    <w:p w14:paraId="08FC2C5C">
      <w:pPr>
        <w:adjustRightInd w:val="0"/>
        <w:snapToGrid w:val="0"/>
        <w:spacing w:line="460" w:lineRule="exact"/>
        <w:ind w:firstLine="105" w:firstLineChars="50"/>
        <w:rPr>
          <w:rFonts w:ascii="宋体" w:cs="宋体"/>
          <w:color w:val="auto"/>
          <w:sz w:val="21"/>
          <w:szCs w:val="21"/>
        </w:rPr>
      </w:pPr>
      <w:r>
        <w:rPr>
          <w:rFonts w:hint="eastAsia" w:ascii="宋体" w:hAnsi="宋体" w:cs="宋体"/>
          <w:color w:val="auto"/>
          <w:sz w:val="21"/>
          <w:szCs w:val="21"/>
        </w:rPr>
        <w:t>（</w:t>
      </w:r>
      <w:r>
        <w:rPr>
          <w:rFonts w:hint="eastAsia" w:ascii="宋体" w:hAnsi="宋体" w:cs="宋体"/>
          <w:color w:val="auto"/>
          <w:sz w:val="21"/>
          <w:szCs w:val="21"/>
          <w:lang w:val="en-US" w:eastAsia="zh-CN"/>
        </w:rPr>
        <w:t>四</w:t>
      </w:r>
      <w:r>
        <w:rPr>
          <w:rFonts w:hint="eastAsia" w:ascii="宋体" w:hAnsi="宋体" w:cs="宋体"/>
          <w:color w:val="auto"/>
          <w:sz w:val="21"/>
          <w:szCs w:val="21"/>
        </w:rPr>
        <w:t>）其它服务</w:t>
      </w:r>
    </w:p>
    <w:p w14:paraId="2EDBFD32">
      <w:pPr>
        <w:adjustRightInd w:val="0"/>
        <w:snapToGrid w:val="0"/>
        <w:spacing w:line="460" w:lineRule="exact"/>
        <w:ind w:firstLine="315" w:firstLineChars="150"/>
        <w:rPr>
          <w:rFonts w:ascii="宋体" w:cs="宋体"/>
          <w:color w:val="auto"/>
          <w:sz w:val="21"/>
          <w:szCs w:val="21"/>
        </w:rPr>
      </w:pPr>
      <w:r>
        <w:rPr>
          <w:rFonts w:ascii="宋体" w:hAnsi="宋体" w:cs="宋体"/>
          <w:color w:val="auto"/>
          <w:sz w:val="21"/>
          <w:szCs w:val="21"/>
        </w:rPr>
        <w:t>1</w:t>
      </w:r>
      <w:r>
        <w:rPr>
          <w:rFonts w:hint="eastAsia" w:ascii="宋体" w:hAnsi="宋体" w:cs="宋体"/>
          <w:color w:val="auto"/>
          <w:sz w:val="21"/>
          <w:szCs w:val="21"/>
        </w:rPr>
        <w:t>、若投标方所提供部分有需要进口的，承揽方一般应自行、自费办理；必要时，双方共同办理；</w:t>
      </w:r>
    </w:p>
    <w:p w14:paraId="1B7012E7">
      <w:pPr>
        <w:adjustRightInd w:val="0"/>
        <w:snapToGrid w:val="0"/>
        <w:spacing w:line="460" w:lineRule="exact"/>
        <w:ind w:firstLine="315" w:firstLineChars="150"/>
        <w:rPr>
          <w:rFonts w:ascii="宋体" w:cs="宋体"/>
          <w:color w:val="auto"/>
          <w:sz w:val="21"/>
          <w:szCs w:val="21"/>
        </w:rPr>
      </w:pPr>
      <w:r>
        <w:rPr>
          <w:rFonts w:ascii="宋体" w:hAnsi="宋体" w:cs="宋体"/>
          <w:color w:val="auto"/>
          <w:sz w:val="21"/>
          <w:szCs w:val="21"/>
        </w:rPr>
        <w:t>2</w:t>
      </w:r>
      <w:r>
        <w:rPr>
          <w:rFonts w:hint="eastAsia" w:ascii="宋体" w:hAnsi="宋体" w:cs="宋体"/>
          <w:color w:val="auto"/>
          <w:sz w:val="21"/>
          <w:szCs w:val="21"/>
        </w:rPr>
        <w:t>、除招标文件、投标文件、答疑文件、技术协议、合同等约定之外，投标方应负责必要的或强制性的设备（或材料）的检验、试验、化验等直接费用；</w:t>
      </w:r>
    </w:p>
    <w:p w14:paraId="6F0B101E">
      <w:pPr>
        <w:spacing w:line="520" w:lineRule="exact"/>
        <w:ind w:firstLine="315" w:firstLineChars="150"/>
        <w:rPr>
          <w:rFonts w:ascii="宋体" w:cs="宋体"/>
          <w:color w:val="auto"/>
          <w:sz w:val="21"/>
          <w:szCs w:val="21"/>
        </w:rPr>
      </w:pPr>
      <w:r>
        <w:rPr>
          <w:rFonts w:ascii="宋体" w:hAnsi="宋体" w:cs="宋体"/>
          <w:color w:val="auto"/>
          <w:sz w:val="21"/>
          <w:szCs w:val="21"/>
        </w:rPr>
        <w:t>3</w:t>
      </w:r>
      <w:r>
        <w:rPr>
          <w:rFonts w:hint="eastAsia" w:ascii="宋体" w:hAnsi="宋体" w:cs="宋体"/>
          <w:color w:val="auto"/>
          <w:sz w:val="21"/>
          <w:szCs w:val="21"/>
        </w:rPr>
        <w:t>、本章节条款所列“免费”，并非指定不可收费，而是指招标文件、投标文件、答疑文件、技术交流文件、技术协议书和合同等范围之外，投标方不可另行收取的费用。</w:t>
      </w:r>
    </w:p>
    <w:p w14:paraId="47806A12">
      <w:pPr>
        <w:keepNext w:val="0"/>
        <w:keepLines w:val="0"/>
        <w:pageBreakBefore w:val="0"/>
        <w:kinsoku/>
        <w:wordWrap/>
        <w:overflowPunct/>
        <w:topLinePunct w:val="0"/>
        <w:autoSpaceDE/>
        <w:autoSpaceDN/>
        <w:bidi w:val="0"/>
        <w:spacing w:line="360" w:lineRule="auto"/>
        <w:textAlignment w:val="auto"/>
        <w:rPr>
          <w:rFonts w:hint="default" w:ascii="宋体" w:cs="宋体"/>
          <w:b/>
          <w:bCs/>
          <w:color w:val="auto"/>
          <w:sz w:val="24"/>
          <w:szCs w:val="24"/>
          <w:lang w:val="en-US"/>
        </w:rPr>
      </w:pPr>
      <w:r>
        <w:rPr>
          <w:rFonts w:hint="eastAsia" w:ascii="宋体" w:hAnsi="宋体" w:cs="宋体"/>
          <w:b/>
          <w:bCs/>
          <w:color w:val="auto"/>
          <w:sz w:val="24"/>
          <w:szCs w:val="24"/>
          <w:lang w:val="en-US" w:eastAsia="zh-CN"/>
        </w:rPr>
        <w:t>八、验收</w:t>
      </w:r>
    </w:p>
    <w:p w14:paraId="11592F63">
      <w:pPr>
        <w:spacing w:line="480" w:lineRule="exact"/>
        <w:rPr>
          <w:rFonts w:ascii="宋体" w:cs="宋体"/>
        </w:rPr>
      </w:pPr>
      <w:r>
        <w:rPr>
          <w:rFonts w:hint="eastAsia" w:ascii="宋体" w:hAnsi="宋体" w:cs="宋体"/>
        </w:rPr>
        <w:t>预验收和终验收要求【特别是非标产品】</w:t>
      </w:r>
    </w:p>
    <w:p w14:paraId="324C4259">
      <w:pPr>
        <w:adjustRightInd w:val="0"/>
        <w:snapToGrid w:val="0"/>
        <w:spacing w:line="460" w:lineRule="exact"/>
        <w:ind w:firstLine="420" w:firstLineChars="200"/>
        <w:rPr>
          <w:rFonts w:ascii="宋体" w:cs="宋体"/>
        </w:rPr>
      </w:pPr>
      <w:r>
        <w:rPr>
          <w:rFonts w:hint="eastAsia" w:ascii="宋体" w:hAnsi="宋体" w:cs="宋体"/>
        </w:rPr>
        <w:t>按照参考招标文件、投标文件、答疑文件、技术交流文件等形成并达成一致的技术协议书和合同规定验收。</w:t>
      </w:r>
    </w:p>
    <w:p w14:paraId="66ABA9CE">
      <w:pPr>
        <w:adjustRightInd w:val="0"/>
        <w:snapToGrid w:val="0"/>
        <w:spacing w:line="460" w:lineRule="exact"/>
        <w:ind w:firstLine="420" w:firstLineChars="200"/>
        <w:rPr>
          <w:rFonts w:ascii="宋体" w:cs="宋体"/>
        </w:rPr>
      </w:pPr>
      <w:r>
        <w:rPr>
          <w:rFonts w:hint="eastAsia" w:ascii="宋体" w:hAnsi="宋体" w:cs="宋体"/>
        </w:rPr>
        <w:t>验收一般分预验收和终验收两部分。预验收一般在承揽方进行，终验收在安装调试完成后的委托方现场进行。但是所有的项目，包括不能预验收的项目和预验收通过的项目都在终验收时重新检验，最终只以终验收为准。</w:t>
      </w:r>
    </w:p>
    <w:p w14:paraId="18BCCDE1">
      <w:pPr>
        <w:adjustRightInd w:val="0"/>
        <w:snapToGrid w:val="0"/>
        <w:spacing w:line="460" w:lineRule="exact"/>
        <w:ind w:firstLine="315" w:firstLineChars="150"/>
        <w:rPr>
          <w:rFonts w:ascii="宋体" w:cs="宋体"/>
        </w:rPr>
      </w:pPr>
      <w:r>
        <w:rPr>
          <w:rFonts w:ascii="宋体" w:hAnsi="宋体" w:cs="宋体"/>
        </w:rPr>
        <w:t>1</w:t>
      </w:r>
      <w:r>
        <w:rPr>
          <w:rFonts w:hint="eastAsia" w:ascii="宋体" w:hAnsi="宋体" w:cs="宋体"/>
        </w:rPr>
        <w:t>、终验收规程：</w:t>
      </w:r>
    </w:p>
    <w:p w14:paraId="745E153A">
      <w:pPr>
        <w:adjustRightInd w:val="0"/>
        <w:snapToGrid w:val="0"/>
        <w:spacing w:line="460" w:lineRule="exact"/>
        <w:ind w:firstLine="420" w:firstLineChars="200"/>
        <w:rPr>
          <w:rFonts w:ascii="宋体" w:cs="宋体"/>
        </w:rPr>
      </w:pPr>
      <w:r>
        <w:rPr>
          <w:rFonts w:hint="eastAsia" w:ascii="宋体" w:hAnsi="宋体" w:cs="宋体"/>
        </w:rPr>
        <w:t>项目实施完毕情况下，一般连续运行</w:t>
      </w:r>
      <w:r>
        <w:rPr>
          <w:rFonts w:ascii="宋体" w:hAnsi="宋体" w:cs="宋体"/>
          <w:u w:val="single"/>
          <w:shd w:val="pct10" w:color="auto" w:fill="FFFFFF"/>
        </w:rPr>
        <w:t>30</w:t>
      </w:r>
      <w:r>
        <w:rPr>
          <w:rFonts w:hint="eastAsia" w:ascii="宋体" w:hAnsi="宋体" w:cs="宋体"/>
        </w:rPr>
        <w:t>天，每天至少连续</w:t>
      </w:r>
      <w:r>
        <w:rPr>
          <w:rFonts w:ascii="宋体" w:hAnsi="宋体" w:cs="宋体"/>
          <w:u w:val="single"/>
          <w:shd w:val="pct10" w:color="auto" w:fill="FFFFFF"/>
        </w:rPr>
        <w:t xml:space="preserve"> 6 </w:t>
      </w:r>
      <w:r>
        <w:rPr>
          <w:rFonts w:hint="eastAsia" w:ascii="宋体" w:hAnsi="宋体" w:cs="宋体"/>
        </w:rPr>
        <w:t>小时，除用户方面因素外，必须达到以下要求：</w:t>
      </w:r>
    </w:p>
    <w:p w14:paraId="692CAA5A">
      <w:pPr>
        <w:adjustRightInd w:val="0"/>
        <w:snapToGrid w:val="0"/>
        <w:spacing w:line="460" w:lineRule="exact"/>
        <w:ind w:firstLine="420" w:firstLineChars="200"/>
        <w:rPr>
          <w:rFonts w:ascii="宋体" w:cs="宋体"/>
        </w:rPr>
      </w:pPr>
      <w:r>
        <w:rPr>
          <w:rFonts w:ascii="宋体" w:hAnsi="宋体" w:cs="宋体"/>
        </w:rPr>
        <w:t>a)</w:t>
      </w:r>
      <w:r>
        <w:rPr>
          <w:rFonts w:hint="eastAsia" w:ascii="宋体" w:hAnsi="宋体" w:eastAsia="宋体" w:cs="宋体"/>
          <w:b w:val="0"/>
          <w:bCs w:val="0"/>
          <w:color w:val="000000"/>
          <w:sz w:val="20"/>
          <w:szCs w:val="20"/>
        </w:rPr>
        <w:t>维修后设备技术状态恢复出厂设备技术状态和要求</w:t>
      </w:r>
    </w:p>
    <w:p w14:paraId="7358DF3E">
      <w:pPr>
        <w:adjustRightInd w:val="0"/>
        <w:snapToGrid w:val="0"/>
        <w:spacing w:line="460" w:lineRule="exact"/>
        <w:ind w:firstLine="420" w:firstLineChars="200"/>
        <w:rPr>
          <w:rFonts w:ascii="宋体" w:cs="宋体"/>
        </w:rPr>
      </w:pPr>
      <w:r>
        <w:rPr>
          <w:rFonts w:ascii="宋体" w:hAnsi="宋体" w:cs="宋体"/>
        </w:rPr>
        <w:t>b)</w:t>
      </w:r>
      <w:r>
        <w:rPr>
          <w:rFonts w:hint="eastAsia" w:ascii="宋体" w:hAnsi="宋体" w:eastAsia="宋体" w:cs="宋体"/>
          <w:b w:val="0"/>
          <w:bCs w:val="0"/>
          <w:color w:val="000000"/>
          <w:sz w:val="20"/>
          <w:szCs w:val="20"/>
        </w:rPr>
        <w:t>施工完成后现场垃圾打扫干净，保证现场恢复施工前环境状态。</w:t>
      </w:r>
    </w:p>
    <w:p w14:paraId="04FD8181">
      <w:pPr>
        <w:adjustRightInd w:val="0"/>
        <w:snapToGrid w:val="0"/>
        <w:spacing w:line="460" w:lineRule="exact"/>
        <w:ind w:firstLine="420" w:firstLineChars="200"/>
        <w:rPr>
          <w:rFonts w:ascii="宋体" w:cs="宋体"/>
        </w:rPr>
      </w:pPr>
      <w:r>
        <w:rPr>
          <w:rFonts w:ascii="宋体" w:hAnsi="宋体" w:cs="宋体"/>
        </w:rPr>
        <w:t>c</w:t>
      </w:r>
      <w:r>
        <w:rPr>
          <w:rFonts w:hint="eastAsia" w:ascii="宋体" w:hAnsi="宋体" w:cs="宋体"/>
        </w:rPr>
        <w:t>）</w:t>
      </w:r>
      <w:r>
        <w:rPr>
          <w:rFonts w:hint="eastAsia" w:ascii="宋体" w:hAnsi="宋体" w:eastAsia="宋体" w:cs="宋体"/>
          <w:b w:val="0"/>
          <w:bCs w:val="0"/>
          <w:color w:val="000000"/>
          <w:sz w:val="20"/>
          <w:szCs w:val="20"/>
        </w:rPr>
        <w:t>维修完成后 30 天试用正常，应急服务时间 2 小时到达现场</w:t>
      </w:r>
    </w:p>
    <w:p w14:paraId="14C3806D">
      <w:pPr>
        <w:adjustRightInd w:val="0"/>
        <w:snapToGrid w:val="0"/>
        <w:spacing w:line="460" w:lineRule="exact"/>
        <w:ind w:firstLine="315" w:firstLineChars="150"/>
        <w:rPr>
          <w:rFonts w:ascii="宋体" w:cs="宋体"/>
        </w:rPr>
      </w:pPr>
      <w:r>
        <w:rPr>
          <w:rFonts w:ascii="宋体" w:hAnsi="宋体" w:cs="宋体"/>
        </w:rPr>
        <w:t>2</w:t>
      </w:r>
      <w:r>
        <w:rPr>
          <w:rFonts w:hint="eastAsia" w:ascii="宋体" w:hAnsi="宋体" w:cs="宋体"/>
        </w:rPr>
        <w:t>、一般标准与要求：</w:t>
      </w:r>
    </w:p>
    <w:p w14:paraId="54B807C1">
      <w:pPr>
        <w:adjustRightInd w:val="0"/>
        <w:snapToGrid w:val="0"/>
        <w:spacing w:line="460" w:lineRule="exact"/>
        <w:ind w:firstLine="525" w:firstLineChars="250"/>
        <w:rPr>
          <w:rFonts w:ascii="宋体" w:cs="宋体"/>
        </w:rPr>
      </w:pPr>
      <w:r>
        <w:rPr>
          <w:rFonts w:ascii="宋体" w:hAnsi="宋体" w:cs="宋体"/>
        </w:rPr>
        <w:t>a.</w:t>
      </w:r>
      <w:r>
        <w:rPr>
          <w:rFonts w:hint="eastAsia" w:ascii="宋体" w:hAnsi="宋体" w:cs="宋体"/>
        </w:rPr>
        <w:t>资料齐全性、完整性和有效性。</w:t>
      </w:r>
    </w:p>
    <w:p w14:paraId="4F4F1331">
      <w:pPr>
        <w:adjustRightInd w:val="0"/>
        <w:snapToGrid w:val="0"/>
        <w:spacing w:line="460" w:lineRule="exact"/>
        <w:ind w:firstLine="525" w:firstLineChars="250"/>
        <w:rPr>
          <w:rFonts w:ascii="宋体" w:hAnsi="宋体" w:cs="宋体"/>
        </w:rPr>
      </w:pPr>
      <w:r>
        <w:rPr>
          <w:rFonts w:ascii="宋体" w:hAnsi="宋体" w:cs="宋体"/>
        </w:rPr>
        <w:t>b.</w:t>
      </w:r>
      <w:r>
        <w:rPr>
          <w:rFonts w:hint="eastAsia" w:ascii="宋体" w:hAnsi="宋体" w:cs="宋体"/>
        </w:rPr>
        <w:t>按要求内容进行维修更换，保证设备安全使用。</w:t>
      </w:r>
    </w:p>
    <w:p w14:paraId="62C5F943">
      <w:pPr>
        <w:adjustRightInd w:val="0"/>
        <w:snapToGrid w:val="0"/>
        <w:spacing w:line="460" w:lineRule="exact"/>
        <w:ind w:firstLine="525" w:firstLineChars="250"/>
        <w:rPr>
          <w:rFonts w:ascii="宋体" w:cs="宋体"/>
        </w:rPr>
      </w:pPr>
      <w:r>
        <w:rPr>
          <w:rFonts w:ascii="宋体" w:hAnsi="宋体" w:cs="宋体"/>
        </w:rPr>
        <w:t>c.</w:t>
      </w:r>
      <w:r>
        <w:rPr>
          <w:rFonts w:hint="eastAsia" w:ascii="宋体" w:hAnsi="宋体" w:cs="宋体"/>
        </w:rPr>
        <w:t>产品（或材料）应有完整的标牌，且清晰易见。</w:t>
      </w:r>
    </w:p>
    <w:p w14:paraId="12A10F85">
      <w:pPr>
        <w:adjustRightInd w:val="0"/>
        <w:snapToGrid w:val="0"/>
        <w:spacing w:line="460" w:lineRule="exact"/>
        <w:ind w:firstLine="420" w:firstLineChars="200"/>
        <w:rPr>
          <w:rFonts w:ascii="宋体" w:cs="宋体"/>
        </w:rPr>
      </w:pPr>
      <w:r>
        <w:rPr>
          <w:rFonts w:hint="eastAsia" w:ascii="宋体" w:hAnsi="宋体" w:cs="宋体"/>
        </w:rPr>
        <w:t>3、终验收条件</w:t>
      </w:r>
    </w:p>
    <w:p w14:paraId="1AF205E2">
      <w:pPr>
        <w:spacing w:line="360" w:lineRule="auto"/>
        <w:ind w:firstLine="420" w:firstLineChars="200"/>
        <w:rPr>
          <w:rFonts w:hint="eastAsia"/>
        </w:rPr>
      </w:pPr>
      <w:r>
        <w:rPr>
          <w:rFonts w:hint="eastAsia" w:ascii="宋体" w:hAnsi="宋体" w:cs="宋体"/>
        </w:rPr>
        <w:t>依据招标文件、投标文件、答疑文件、技术交流文件等形成并达成一致的技术协议书和合同规定的终验收条件、原设备的技术参数，说明书及国家或行业对设备表面涂漆最新专业技术标准和安全法规要求验收。</w:t>
      </w:r>
      <w:bookmarkStart w:id="36" w:name="_Toc47976615"/>
      <w:r>
        <w:rPr>
          <w:rFonts w:hint="eastAsia"/>
        </w:rPr>
        <w:br w:type="page"/>
      </w:r>
    </w:p>
    <w:p w14:paraId="73A9EAC6">
      <w:pPr>
        <w:rPr>
          <w:rFonts w:hint="eastAsia"/>
        </w:rPr>
      </w:pPr>
    </w:p>
    <w:p w14:paraId="0EB8BBEB">
      <w:pPr>
        <w:pStyle w:val="73"/>
        <w:rPr>
          <w:rFonts w:hint="default" w:eastAsia="黑体"/>
          <w:lang w:val="en-US" w:eastAsia="zh-CN"/>
        </w:rPr>
      </w:pPr>
      <w:bookmarkStart w:id="37" w:name="_Toc16207"/>
      <w:r>
        <w:rPr>
          <w:rFonts w:hint="eastAsia"/>
        </w:rPr>
        <w:t>第</w:t>
      </w:r>
      <w:r>
        <w:rPr>
          <w:rFonts w:hint="eastAsia"/>
          <w:lang w:val="en-US" w:eastAsia="zh-CN"/>
        </w:rPr>
        <w:t>五</w:t>
      </w:r>
      <w:r>
        <w:rPr>
          <w:rFonts w:hint="eastAsia"/>
        </w:rPr>
        <w:t>部分</w:t>
      </w:r>
      <w:bookmarkEnd w:id="36"/>
      <w:r>
        <w:rPr>
          <w:rFonts w:hint="eastAsia"/>
          <w:lang w:val="en-US" w:eastAsia="zh-CN"/>
        </w:rPr>
        <w:t xml:space="preserve"> 投标文件附件</w:t>
      </w:r>
      <w:bookmarkEnd w:id="37"/>
    </w:p>
    <w:p w14:paraId="03B03EE1">
      <w:pPr>
        <w:spacing w:line="360" w:lineRule="auto"/>
        <w:rPr>
          <w:rFonts w:hint="default" w:ascii="宋体"/>
        </w:rPr>
      </w:pPr>
      <w:r>
        <w:rPr>
          <w:rFonts w:ascii="宋体" w:hAnsi="宋体" w:cs="宋体"/>
        </w:rPr>
        <w:t>附件1投标函</w:t>
      </w:r>
    </w:p>
    <w:p w14:paraId="6B0CD3DE">
      <w:pPr>
        <w:spacing w:line="360" w:lineRule="auto"/>
        <w:rPr>
          <w:rFonts w:hint="default" w:ascii="宋体"/>
        </w:rPr>
      </w:pPr>
      <w:bookmarkStart w:id="38" w:name="_Toc32092"/>
      <w:r>
        <w:rPr>
          <w:rFonts w:ascii="宋体" w:hAnsi="宋体" w:cs="宋体"/>
        </w:rPr>
        <w:t>附件2开标一览表</w:t>
      </w:r>
      <w:bookmarkEnd w:id="38"/>
    </w:p>
    <w:p w14:paraId="10F01E04">
      <w:pPr>
        <w:spacing w:line="360" w:lineRule="auto"/>
        <w:rPr>
          <w:rFonts w:hint="default" w:ascii="宋体"/>
        </w:rPr>
      </w:pPr>
      <w:bookmarkStart w:id="39" w:name="_Toc8243"/>
      <w:r>
        <w:rPr>
          <w:rFonts w:ascii="宋体" w:hAnsi="宋体" w:cs="宋体"/>
        </w:rPr>
        <w:t>附件3法定代表人授权书</w:t>
      </w:r>
      <w:bookmarkEnd w:id="39"/>
    </w:p>
    <w:p w14:paraId="01C14B8E">
      <w:pPr>
        <w:spacing w:line="360" w:lineRule="auto"/>
        <w:rPr>
          <w:rFonts w:hint="default" w:ascii="宋体"/>
        </w:rPr>
      </w:pPr>
      <w:bookmarkStart w:id="40" w:name="_Toc32167"/>
      <w:r>
        <w:rPr>
          <w:rFonts w:ascii="宋体" w:hAnsi="宋体" w:cs="宋体"/>
        </w:rPr>
        <w:t>附件4商务条款偏离表</w:t>
      </w:r>
      <w:bookmarkEnd w:id="40"/>
    </w:p>
    <w:p w14:paraId="3C1A9C73">
      <w:pPr>
        <w:spacing w:line="360" w:lineRule="auto"/>
        <w:rPr>
          <w:rFonts w:hint="default" w:ascii="宋体"/>
        </w:rPr>
      </w:pPr>
      <w:bookmarkStart w:id="41" w:name="_Toc7503"/>
      <w:r>
        <w:rPr>
          <w:rFonts w:ascii="宋体" w:hAnsi="宋体" w:cs="宋体"/>
        </w:rPr>
        <w:t>附件5技术需求偏离表</w:t>
      </w:r>
      <w:bookmarkEnd w:id="41"/>
    </w:p>
    <w:p w14:paraId="57D0F39D">
      <w:pPr>
        <w:spacing w:line="360" w:lineRule="auto"/>
        <w:rPr>
          <w:rFonts w:hint="default" w:ascii="宋体"/>
        </w:rPr>
      </w:pPr>
      <w:bookmarkStart w:id="42" w:name="_Toc14463"/>
      <w:r>
        <w:rPr>
          <w:rFonts w:ascii="宋体" w:hAnsi="宋体" w:cs="宋体"/>
        </w:rPr>
        <w:t>附件6其它资格证明文件</w:t>
      </w:r>
      <w:bookmarkEnd w:id="42"/>
    </w:p>
    <w:p w14:paraId="2DFE6AAE">
      <w:pPr>
        <w:rPr>
          <w:rFonts w:hint="eastAsia" w:ascii="宋体" w:hAnsi="宋体" w:eastAsia="宋体" w:cs="宋体"/>
          <w:b/>
          <w:bCs/>
          <w:color w:val="000000"/>
          <w:sz w:val="32"/>
          <w:szCs w:val="32"/>
        </w:rPr>
      </w:pPr>
      <w:r>
        <w:rPr>
          <w:rFonts w:hint="eastAsia" w:ascii="宋体" w:hAnsi="宋体" w:eastAsia="宋体" w:cs="宋体"/>
          <w:b/>
          <w:bCs/>
          <w:color w:val="000000"/>
          <w:sz w:val="32"/>
          <w:szCs w:val="32"/>
        </w:rPr>
        <w:br w:type="page"/>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68BA4F40">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cs="宋体"/>
          <w:sz w:val="24"/>
          <w:szCs w:val="24"/>
        </w:rPr>
      </w:pPr>
      <w:r>
        <w:rPr>
          <w:rFonts w:hint="eastAsia" w:ascii="宋体" w:hAnsi="宋体" w:cs="宋体"/>
          <w:sz w:val="24"/>
          <w:szCs w:val="24"/>
        </w:rPr>
        <w:t>致：中国重汽集团济南卡车股份有限公司</w:t>
      </w:r>
    </w:p>
    <w:p w14:paraId="09B1D969">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auto"/>
        <w:rPr>
          <w:rFonts w:ascii="宋体" w:cs="宋体"/>
          <w:sz w:val="24"/>
          <w:szCs w:val="24"/>
        </w:rPr>
      </w:pPr>
      <w:r>
        <w:rPr>
          <w:rFonts w:hint="eastAsia" w:ascii="宋体" w:hAnsi="宋体" w:cs="宋体"/>
          <w:sz w:val="24"/>
          <w:szCs w:val="24"/>
        </w:rPr>
        <w:t>根据贵方为项目招标承揽工程及服务的投标邀请，投标人代表</w:t>
      </w:r>
      <w:r>
        <w:rPr>
          <w:rFonts w:hint="eastAsia" w:ascii="宋体" w:hAnsi="宋体" w:cs="宋体"/>
          <w:sz w:val="24"/>
          <w:szCs w:val="24"/>
          <w:u w:val="single"/>
        </w:rPr>
        <w:t>（</w:t>
      </w:r>
      <w:r>
        <w:rPr>
          <w:rFonts w:hint="eastAsia" w:ascii="宋体" w:hAnsi="宋体" w:cs="宋体"/>
          <w:sz w:val="24"/>
          <w:szCs w:val="24"/>
          <w:highlight w:val="yellow"/>
          <w:u w:val="single"/>
        </w:rPr>
        <w:t>姓名、职务</w:t>
      </w:r>
      <w:r>
        <w:rPr>
          <w:rFonts w:hint="eastAsia" w:ascii="宋体" w:hAnsi="宋体" w:cs="宋体"/>
          <w:sz w:val="24"/>
          <w:szCs w:val="24"/>
          <w:u w:val="single"/>
        </w:rPr>
        <w:t>）</w:t>
      </w:r>
      <w:r>
        <w:rPr>
          <w:rFonts w:hint="eastAsia" w:ascii="宋体" w:hAnsi="宋体" w:cs="宋体"/>
          <w:sz w:val="24"/>
          <w:szCs w:val="24"/>
        </w:rPr>
        <w:t>经正式授权并代表投标人</w:t>
      </w:r>
      <w:r>
        <w:rPr>
          <w:rFonts w:hint="eastAsia" w:ascii="宋体" w:hAnsi="宋体" w:cs="宋体"/>
          <w:sz w:val="24"/>
          <w:szCs w:val="24"/>
          <w:u w:val="single"/>
        </w:rPr>
        <w:t>（</w:t>
      </w:r>
      <w:r>
        <w:rPr>
          <w:rFonts w:hint="eastAsia" w:ascii="宋体" w:hAnsi="宋体" w:cs="宋体"/>
          <w:sz w:val="24"/>
          <w:szCs w:val="24"/>
          <w:highlight w:val="yellow"/>
          <w:u w:val="single"/>
        </w:rPr>
        <w:t>投标人名称、地址</w:t>
      </w:r>
      <w:r>
        <w:rPr>
          <w:rFonts w:hint="eastAsia" w:ascii="宋体" w:hAnsi="宋体" w:cs="宋体"/>
          <w:sz w:val="24"/>
          <w:szCs w:val="24"/>
          <w:u w:val="single"/>
        </w:rPr>
        <w:t>）</w:t>
      </w:r>
      <w:r>
        <w:rPr>
          <w:rFonts w:hint="eastAsia" w:ascii="宋体" w:hAnsi="宋体" w:cs="宋体"/>
          <w:sz w:val="24"/>
          <w:szCs w:val="24"/>
        </w:rPr>
        <w:t>提交投标文件正本一份及副本二份。</w:t>
      </w:r>
    </w:p>
    <w:p w14:paraId="1969E125">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auto"/>
        <w:rPr>
          <w:rFonts w:ascii="宋体" w:cs="宋体"/>
          <w:sz w:val="24"/>
          <w:szCs w:val="24"/>
        </w:rPr>
      </w:pPr>
      <w:r>
        <w:rPr>
          <w:rFonts w:hint="eastAsia" w:ascii="宋体" w:hAnsi="宋体" w:cs="宋体"/>
          <w:sz w:val="24"/>
          <w:szCs w:val="24"/>
        </w:rPr>
        <w:t>据此函，签字代表宣布同意如下：</w:t>
      </w:r>
    </w:p>
    <w:p w14:paraId="62040536">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1</w:t>
      </w:r>
      <w:r>
        <w:rPr>
          <w:rFonts w:hint="eastAsia" w:ascii="宋体" w:hAnsi="宋体" w:cs="宋体"/>
          <w:sz w:val="24"/>
          <w:szCs w:val="24"/>
        </w:rPr>
        <w:t>、所附投标价格表中规定的应提交和交付的工程项目投标明细为</w:t>
      </w:r>
      <w:r>
        <w:rPr>
          <w:rFonts w:hint="eastAsia" w:ascii="宋体" w:hAnsi="宋体" w:cs="宋体"/>
          <w:i/>
          <w:iCs/>
          <w:sz w:val="24"/>
          <w:szCs w:val="24"/>
          <w:highlight w:val="yellow"/>
          <w:u w:val="single"/>
        </w:rPr>
        <w:t>详见开标一览表</w:t>
      </w:r>
      <w:r>
        <w:rPr>
          <w:rFonts w:hint="eastAsia" w:ascii="宋体" w:hAnsi="宋体" w:cs="宋体"/>
          <w:sz w:val="24"/>
          <w:szCs w:val="24"/>
          <w:highlight w:val="yellow"/>
        </w:rPr>
        <w:t>。</w:t>
      </w:r>
    </w:p>
    <w:p w14:paraId="36E83EEA">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2</w:t>
      </w:r>
      <w:r>
        <w:rPr>
          <w:rFonts w:hint="eastAsia" w:ascii="宋体" w:hAnsi="宋体" w:cs="宋体"/>
          <w:sz w:val="24"/>
          <w:szCs w:val="24"/>
        </w:rPr>
        <w:t>、投标人将按招标文件的规定履行合同责任和义务。</w:t>
      </w:r>
    </w:p>
    <w:p w14:paraId="180DBD0A">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3</w:t>
      </w:r>
      <w:r>
        <w:rPr>
          <w:rFonts w:hint="eastAsia" w:ascii="宋体" w:hAnsi="宋体" w:cs="宋体"/>
          <w:sz w:val="24"/>
          <w:szCs w:val="24"/>
        </w:rPr>
        <w:t>、投标人已详细审查全部招标文件，包括有关澄清和修改说明（如果有的话）。我们完全理解并同意放弃对这方面有不明及误解的权力。</w:t>
      </w:r>
    </w:p>
    <w:p w14:paraId="48F00E27">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4</w:t>
      </w:r>
      <w:r>
        <w:rPr>
          <w:rFonts w:hint="eastAsia" w:ascii="宋体" w:hAnsi="宋体" w:cs="宋体"/>
          <w:sz w:val="24"/>
          <w:szCs w:val="24"/>
        </w:rPr>
        <w:t>、本投标有效期为自开标日起个日历日。在这期间，本投标文件将始终对我方具有约束力。如果中标，本次招标文件和本投标文件（含承诺书）将作为买卖合用的附件。</w:t>
      </w:r>
    </w:p>
    <w:p w14:paraId="15644119">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5</w:t>
      </w:r>
      <w:r>
        <w:rPr>
          <w:rFonts w:hint="eastAsia" w:ascii="宋体" w:hAnsi="宋体" w:cs="宋体"/>
          <w:sz w:val="24"/>
          <w:szCs w:val="24"/>
        </w:rPr>
        <w:t>、我方愿意向招标人提供任何与本次招标有关的其他资料。</w:t>
      </w:r>
    </w:p>
    <w:p w14:paraId="40E2E662">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6</w:t>
      </w:r>
      <w:r>
        <w:rPr>
          <w:rFonts w:hint="eastAsia" w:ascii="宋体" w:hAnsi="宋体" w:cs="宋体"/>
          <w:sz w:val="24"/>
          <w:szCs w:val="24"/>
        </w:rPr>
        <w:t>、我方愿意履行自己在投标文件中的全部承诺和责任。</w:t>
      </w:r>
    </w:p>
    <w:p w14:paraId="1B36F218">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7</w:t>
      </w:r>
      <w:r>
        <w:rPr>
          <w:rFonts w:hint="eastAsia" w:ascii="宋体" w:hAnsi="宋体" w:cs="宋体"/>
          <w:sz w:val="24"/>
          <w:szCs w:val="24"/>
        </w:rPr>
        <w:t>、我方愿意遵守招标文件中对投标者的所有规定。</w:t>
      </w:r>
    </w:p>
    <w:p w14:paraId="4798A230">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8</w:t>
      </w:r>
      <w:r>
        <w:rPr>
          <w:rFonts w:hint="eastAsia" w:ascii="宋体" w:hAnsi="宋体" w:cs="宋体"/>
          <w:sz w:val="24"/>
          <w:szCs w:val="24"/>
        </w:rPr>
        <w:t>、我方完全理解《中华人民共和国招标投标法》第四章第四十四条之规定，并郑重承诺按此规定，不以任何形式向评标委员会成员和参与评标的有关工作人员探听对投标文件的评审和比较、中标候选人的推荐情况以及与评标有关的其他情况。</w:t>
      </w:r>
    </w:p>
    <w:p w14:paraId="301980E2">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9</w:t>
      </w:r>
      <w:r>
        <w:rPr>
          <w:rFonts w:hint="eastAsia" w:ascii="宋体" w:hAnsi="宋体" w:cs="宋体"/>
          <w:sz w:val="24"/>
          <w:szCs w:val="24"/>
        </w:rPr>
        <w:t>、我方完全理解招标人有保留在授标之前任何时候接受或拒绝任何投标，以及宣布招标程序无效或拒绝所有投标的权力。我方完全理解招标人无向未中标人解释未中标理由的义务。</w:t>
      </w:r>
    </w:p>
    <w:p w14:paraId="6D988F41">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10</w:t>
      </w:r>
      <w:r>
        <w:rPr>
          <w:rFonts w:hint="eastAsia" w:ascii="宋体" w:hAnsi="宋体" w:cs="宋体"/>
          <w:sz w:val="24"/>
          <w:szCs w:val="24"/>
        </w:rPr>
        <w:t>、在规定的开标时间后，我方如在投标有效期内撤回投标，将无条件同意贵方没收投标保证金。</w:t>
      </w:r>
    </w:p>
    <w:p w14:paraId="43410009">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11</w:t>
      </w:r>
      <w:r>
        <w:rPr>
          <w:rFonts w:hint="eastAsia" w:ascii="宋体" w:hAnsi="宋体" w:cs="宋体"/>
          <w:sz w:val="24"/>
          <w:szCs w:val="24"/>
        </w:rPr>
        <w:t>、投标人同意提供按照贵方可能要求的与其投标有关的一切数据或资料，完全理解贵方不一定接受最低价的投标或收到的任何投标。</w:t>
      </w:r>
    </w:p>
    <w:p w14:paraId="35BF0C10">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12</w:t>
      </w:r>
      <w:r>
        <w:rPr>
          <w:rFonts w:hint="eastAsia" w:ascii="宋体" w:hAnsi="宋体" w:cs="宋体"/>
          <w:sz w:val="24"/>
          <w:szCs w:val="24"/>
        </w:rPr>
        <w:t>、如果我方中标，在与招标人签订合同前，将按招标文件相关要求，提供银行基本帐户开户许可证复印件。</w:t>
      </w:r>
    </w:p>
    <w:p w14:paraId="43F606CC">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13</w:t>
      </w:r>
      <w:r>
        <w:rPr>
          <w:rFonts w:hint="eastAsia" w:ascii="宋体" w:hAnsi="宋体" w:cs="宋体"/>
          <w:sz w:val="24"/>
          <w:szCs w:val="24"/>
        </w:rPr>
        <w:t>、其他说明：</w:t>
      </w:r>
    </w:p>
    <w:p w14:paraId="4917139D">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14</w:t>
      </w:r>
      <w:r>
        <w:rPr>
          <w:rFonts w:hint="eastAsia" w:ascii="宋体" w:hAnsi="宋体" w:cs="宋体"/>
          <w:sz w:val="24"/>
          <w:szCs w:val="24"/>
        </w:rPr>
        <w:t>、与本投标有关的一切正式往来信函请寄：</w:t>
      </w:r>
    </w:p>
    <w:p w14:paraId="35EDB685">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r>
        <w:rPr>
          <w:rFonts w:hint="eastAsia" w:ascii="宋体" w:hAnsi="宋体" w:cs="宋体"/>
          <w:sz w:val="24"/>
          <w:szCs w:val="24"/>
        </w:rPr>
        <w:t>地址传真</w:t>
      </w:r>
    </w:p>
    <w:p w14:paraId="0E84B3D7">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p>
    <w:p w14:paraId="373806A3">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r>
        <w:rPr>
          <w:rFonts w:hint="eastAsia" w:ascii="宋体" w:hAnsi="宋体" w:cs="宋体"/>
          <w:sz w:val="24"/>
          <w:szCs w:val="24"/>
        </w:rPr>
        <w:t>电话电子函件</w:t>
      </w:r>
    </w:p>
    <w:p w14:paraId="0A6C873E">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p>
    <w:p w14:paraId="1D71BBA0">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r>
        <w:rPr>
          <w:rFonts w:hint="eastAsia" w:ascii="宋体" w:hAnsi="宋体" w:cs="宋体"/>
          <w:sz w:val="24"/>
          <w:szCs w:val="24"/>
        </w:rPr>
        <w:t>投标人代表（签字）</w:t>
      </w:r>
    </w:p>
    <w:p w14:paraId="6FBDB749">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p>
    <w:p w14:paraId="22B85DAE">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r>
        <w:rPr>
          <w:rFonts w:hint="eastAsia" w:ascii="宋体" w:hAnsi="宋体" w:cs="宋体"/>
          <w:sz w:val="24"/>
          <w:szCs w:val="24"/>
        </w:rPr>
        <w:t>投标人名称</w:t>
      </w:r>
    </w:p>
    <w:p w14:paraId="62909078">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p>
    <w:p w14:paraId="648B5668">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r>
        <w:rPr>
          <w:rFonts w:hint="eastAsia" w:ascii="宋体" w:hAnsi="宋体" w:cs="宋体"/>
          <w:sz w:val="24"/>
          <w:szCs w:val="24"/>
        </w:rPr>
        <w:t>公章</w:t>
      </w:r>
    </w:p>
    <w:p w14:paraId="7C1DFD68">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p>
    <w:p w14:paraId="557CA4A8">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ascii="宋体" w:hAnsi="宋体" w:cs="宋体"/>
          <w:sz w:val="24"/>
          <w:szCs w:val="24"/>
        </w:rPr>
      </w:pPr>
      <w:r>
        <w:rPr>
          <w:rFonts w:hint="eastAsia" w:ascii="宋体" w:hAnsi="宋体" w:cs="宋体"/>
          <w:sz w:val="24"/>
          <w:szCs w:val="24"/>
        </w:rPr>
        <w:t>日期</w:t>
      </w:r>
    </w:p>
    <w:p w14:paraId="50D9D845">
      <w:pPr>
        <w:spacing w:line="240" w:lineRule="auto"/>
        <w:rPr>
          <w:rFonts w:ascii="黑体" w:hAnsi="Calibri" w:eastAsia="黑体" w:cs="Times New Roman"/>
          <w:color w:val="000000"/>
          <w:sz w:val="24"/>
          <w:szCs w:val="24"/>
        </w:rPr>
      </w:pPr>
      <w:r>
        <w:rPr>
          <w:rFonts w:ascii="黑体" w:hAnsi="Calibri" w:eastAsia="黑体" w:cs="Times New Roman"/>
          <w:color w:val="000000"/>
          <w:sz w:val="24"/>
          <w:szCs w:val="24"/>
        </w:rPr>
        <w:br w:type="page"/>
      </w:r>
    </w:p>
    <w:p w14:paraId="0E6084BB">
      <w:pPr>
        <w:rPr>
          <w:rFonts w:ascii="黑体" w:hAnsi="Calibri" w:eastAsia="黑体" w:cs="Times New Roman"/>
          <w:color w:val="000000"/>
          <w:sz w:val="24"/>
          <w:szCs w:val="24"/>
        </w:rPr>
      </w:pPr>
    </w:p>
    <w:p w14:paraId="32681108">
      <w:pPr>
        <w:jc w:val="both"/>
        <w:rPr>
          <w:rFonts w:ascii="宋体"/>
          <w:b/>
          <w:color w:val="000000"/>
          <w:szCs w:val="24"/>
        </w:rPr>
      </w:pPr>
    </w:p>
    <w:p w14:paraId="15082A38">
      <w:pPr>
        <w:rPr>
          <w:rFonts w:hint="eastAsia" w:ascii="宋体" w:hAnsi="宋体" w:cs="宋体"/>
          <w:b/>
          <w:bCs/>
          <w:sz w:val="32"/>
          <w:szCs w:val="32"/>
        </w:rPr>
      </w:pPr>
      <w:r>
        <w:rPr>
          <w:rFonts w:hint="eastAsia" w:ascii="宋体" w:hAnsi="宋体" w:cs="宋体"/>
        </w:rPr>
        <w:t>附件</w:t>
      </w:r>
      <w:r>
        <w:rPr>
          <w:rFonts w:ascii="宋体" w:hAnsi="宋体" w:cs="宋体"/>
        </w:rPr>
        <w:t>2</w:t>
      </w:r>
    </w:p>
    <w:p w14:paraId="6E821ED3">
      <w:pPr>
        <w:jc w:val="center"/>
        <w:rPr>
          <w:rFonts w:ascii="宋体" w:cs="宋体"/>
          <w:sz w:val="36"/>
          <w:szCs w:val="36"/>
        </w:rPr>
      </w:pPr>
      <w:r>
        <w:rPr>
          <w:rFonts w:hint="eastAsia" w:ascii="宋体" w:hAnsi="宋体" w:cs="宋体"/>
          <w:b/>
          <w:bCs/>
          <w:sz w:val="36"/>
          <w:szCs w:val="36"/>
        </w:rPr>
        <w:t>开标一览表</w:t>
      </w:r>
    </w:p>
    <w:p w14:paraId="59626BFE">
      <w:pPr>
        <w:snapToGrid w:val="0"/>
        <w:rPr>
          <w:rFonts w:hint="eastAsia" w:ascii="宋体" w:hAnsi="宋体" w:eastAsia="宋体" w:cs="宋体"/>
        </w:rPr>
      </w:pPr>
      <w:r>
        <w:rPr>
          <w:rFonts w:hint="eastAsia" w:ascii="宋体" w:hAnsi="宋体" w:eastAsia="宋体" w:cs="宋体"/>
        </w:rPr>
        <w:t>投标人名称：单位：人民币（元）</w:t>
      </w:r>
    </w:p>
    <w:p w14:paraId="75BC281E">
      <w:pPr>
        <w:snapToGrid w:val="0"/>
        <w:rPr>
          <w:rFonts w:hint="eastAsia" w:ascii="宋体" w:hAnsi="宋体" w:eastAsia="宋体" w:cs="宋体"/>
        </w:rPr>
      </w:pPr>
      <w:r>
        <w:rPr>
          <w:rFonts w:hint="eastAsia" w:ascii="宋体" w:hAnsi="宋体" w:eastAsia="宋体" w:cs="宋体"/>
        </w:rPr>
        <w:t>报价为不含税价、税率及含税总价：</w:t>
      </w:r>
    </w:p>
    <w:tbl>
      <w:tblPr>
        <w:tblStyle w:val="33"/>
        <w:tblpPr w:leftFromText="180" w:rightFromText="180" w:vertAnchor="text" w:horzAnchor="page" w:tblpX="1351" w:tblpY="275"/>
        <w:tblOverlap w:val="never"/>
        <w:tblW w:w="954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108" w:type="dxa"/>
          <w:bottom w:w="0" w:type="dxa"/>
          <w:right w:w="108" w:type="dxa"/>
        </w:tblCellMar>
      </w:tblPr>
      <w:tblGrid>
        <w:gridCol w:w="597"/>
        <w:gridCol w:w="1730"/>
        <w:gridCol w:w="1877"/>
        <w:gridCol w:w="1068"/>
        <w:gridCol w:w="704"/>
        <w:gridCol w:w="985"/>
        <w:gridCol w:w="1006"/>
        <w:gridCol w:w="789"/>
        <w:gridCol w:w="789"/>
      </w:tblGrid>
      <w:tr w14:paraId="322918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630" w:hRule="atLeast"/>
        </w:trPr>
        <w:tc>
          <w:tcPr>
            <w:tcW w:w="597" w:type="dxa"/>
            <w:tcBorders>
              <w:tl2br w:val="nil"/>
              <w:tr2bl w:val="nil"/>
            </w:tcBorders>
            <w:shd w:val="clear" w:color="auto" w:fill="auto"/>
            <w:vAlign w:val="center"/>
          </w:tcPr>
          <w:p w14:paraId="3BFEFDD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序号</w:t>
            </w:r>
          </w:p>
        </w:tc>
        <w:tc>
          <w:tcPr>
            <w:tcW w:w="1730" w:type="dxa"/>
            <w:tcBorders>
              <w:tl2br w:val="nil"/>
              <w:tr2bl w:val="nil"/>
            </w:tcBorders>
            <w:shd w:val="clear" w:color="auto" w:fill="auto"/>
            <w:vAlign w:val="center"/>
          </w:tcPr>
          <w:p w14:paraId="1CECC3C8">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材料名称</w:t>
            </w:r>
          </w:p>
        </w:tc>
        <w:tc>
          <w:tcPr>
            <w:tcW w:w="1877" w:type="dxa"/>
            <w:tcBorders>
              <w:tl2br w:val="nil"/>
              <w:tr2bl w:val="nil"/>
            </w:tcBorders>
            <w:shd w:val="clear" w:color="auto" w:fill="auto"/>
            <w:vAlign w:val="center"/>
          </w:tcPr>
          <w:p w14:paraId="689373C2">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规格型号</w:t>
            </w:r>
          </w:p>
        </w:tc>
        <w:tc>
          <w:tcPr>
            <w:tcW w:w="1068" w:type="dxa"/>
            <w:tcBorders>
              <w:tl2br w:val="nil"/>
              <w:tr2bl w:val="nil"/>
            </w:tcBorders>
            <w:shd w:val="clear" w:color="auto" w:fill="auto"/>
            <w:vAlign w:val="center"/>
          </w:tcPr>
          <w:p w14:paraId="05ED2807">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品牌</w:t>
            </w:r>
          </w:p>
        </w:tc>
        <w:tc>
          <w:tcPr>
            <w:tcW w:w="704" w:type="dxa"/>
            <w:tcBorders>
              <w:tl2br w:val="nil"/>
              <w:tr2bl w:val="nil"/>
            </w:tcBorders>
            <w:shd w:val="clear" w:color="auto" w:fill="auto"/>
            <w:vAlign w:val="center"/>
          </w:tcPr>
          <w:p w14:paraId="040900D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单价</w:t>
            </w:r>
          </w:p>
        </w:tc>
        <w:tc>
          <w:tcPr>
            <w:tcW w:w="985" w:type="dxa"/>
            <w:tcBorders>
              <w:tl2br w:val="nil"/>
              <w:tr2bl w:val="nil"/>
            </w:tcBorders>
            <w:shd w:val="clear" w:color="auto" w:fill="auto"/>
            <w:vAlign w:val="center"/>
          </w:tcPr>
          <w:p w14:paraId="468A920D">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数量</w:t>
            </w:r>
          </w:p>
        </w:tc>
        <w:tc>
          <w:tcPr>
            <w:tcW w:w="1006" w:type="dxa"/>
            <w:tcBorders>
              <w:tl2br w:val="nil"/>
              <w:tr2bl w:val="nil"/>
            </w:tcBorders>
            <w:shd w:val="clear" w:color="auto" w:fill="auto"/>
            <w:vAlign w:val="center"/>
          </w:tcPr>
          <w:p w14:paraId="69342CB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单位</w:t>
            </w:r>
          </w:p>
        </w:tc>
        <w:tc>
          <w:tcPr>
            <w:tcW w:w="789" w:type="dxa"/>
            <w:tcBorders>
              <w:tl2br w:val="nil"/>
              <w:tr2bl w:val="nil"/>
            </w:tcBorders>
            <w:shd w:val="clear" w:color="auto" w:fill="auto"/>
            <w:vAlign w:val="center"/>
          </w:tcPr>
          <w:p w14:paraId="60187C58">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合计</w:t>
            </w:r>
          </w:p>
        </w:tc>
        <w:tc>
          <w:tcPr>
            <w:tcW w:w="789" w:type="dxa"/>
            <w:tcBorders>
              <w:tl2br w:val="nil"/>
              <w:tr2bl w:val="nil"/>
            </w:tcBorders>
            <w:shd w:val="clear" w:color="auto" w:fill="auto"/>
            <w:vAlign w:val="center"/>
          </w:tcPr>
          <w:p w14:paraId="2F570D7C">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备注</w:t>
            </w:r>
          </w:p>
        </w:tc>
      </w:tr>
      <w:tr w14:paraId="798A67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20" w:hRule="atLeast"/>
        </w:trPr>
        <w:tc>
          <w:tcPr>
            <w:tcW w:w="597" w:type="dxa"/>
            <w:tcBorders>
              <w:tl2br w:val="nil"/>
              <w:tr2bl w:val="nil"/>
            </w:tcBorders>
            <w:shd w:val="clear" w:color="auto" w:fill="auto"/>
            <w:vAlign w:val="center"/>
          </w:tcPr>
          <w:p w14:paraId="75C2053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1</w:t>
            </w:r>
          </w:p>
        </w:tc>
        <w:tc>
          <w:tcPr>
            <w:tcW w:w="1730" w:type="dxa"/>
            <w:tcBorders>
              <w:tl2br w:val="nil"/>
              <w:tr2bl w:val="nil"/>
            </w:tcBorders>
            <w:shd w:val="clear" w:color="auto" w:fill="auto"/>
            <w:vAlign w:val="center"/>
          </w:tcPr>
          <w:p w14:paraId="41AAA822">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油缸密封</w:t>
            </w:r>
          </w:p>
        </w:tc>
        <w:tc>
          <w:tcPr>
            <w:tcW w:w="1877" w:type="dxa"/>
            <w:tcBorders>
              <w:tl2br w:val="nil"/>
              <w:tr2bl w:val="nil"/>
            </w:tcBorders>
            <w:shd w:val="clear" w:color="auto" w:fill="auto"/>
            <w:vAlign w:val="center"/>
          </w:tcPr>
          <w:p w14:paraId="62903422">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UDS0300/8K</w:t>
            </w:r>
          </w:p>
        </w:tc>
        <w:tc>
          <w:tcPr>
            <w:tcW w:w="1068" w:type="dxa"/>
            <w:tcBorders>
              <w:tl2br w:val="nil"/>
              <w:tr2bl w:val="nil"/>
            </w:tcBorders>
            <w:shd w:val="clear" w:color="auto" w:fill="auto"/>
            <w:vAlign w:val="center"/>
          </w:tcPr>
          <w:p w14:paraId="04B96B6D">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NOK</w:t>
            </w:r>
          </w:p>
        </w:tc>
        <w:tc>
          <w:tcPr>
            <w:tcW w:w="704" w:type="dxa"/>
            <w:tcBorders>
              <w:tl2br w:val="nil"/>
              <w:tr2bl w:val="nil"/>
            </w:tcBorders>
            <w:shd w:val="clear" w:color="auto" w:fill="auto"/>
            <w:vAlign w:val="center"/>
          </w:tcPr>
          <w:p w14:paraId="0EB363C2">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985" w:type="dxa"/>
            <w:tcBorders>
              <w:tl2br w:val="nil"/>
              <w:tr2bl w:val="nil"/>
            </w:tcBorders>
            <w:shd w:val="clear" w:color="auto" w:fill="auto"/>
            <w:vAlign w:val="center"/>
          </w:tcPr>
          <w:p w14:paraId="2049A507">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4</w:t>
            </w:r>
          </w:p>
        </w:tc>
        <w:tc>
          <w:tcPr>
            <w:tcW w:w="1006" w:type="dxa"/>
            <w:tcBorders>
              <w:tl2br w:val="nil"/>
              <w:tr2bl w:val="nil"/>
            </w:tcBorders>
            <w:shd w:val="clear" w:color="auto" w:fill="auto"/>
            <w:vAlign w:val="center"/>
          </w:tcPr>
          <w:p w14:paraId="5D5F6AC6">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件</w:t>
            </w:r>
          </w:p>
        </w:tc>
        <w:tc>
          <w:tcPr>
            <w:tcW w:w="789" w:type="dxa"/>
            <w:tcBorders>
              <w:tl2br w:val="nil"/>
              <w:tr2bl w:val="nil"/>
            </w:tcBorders>
            <w:shd w:val="clear" w:color="auto" w:fill="auto"/>
            <w:vAlign w:val="center"/>
          </w:tcPr>
          <w:p w14:paraId="66073A57">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789" w:type="dxa"/>
            <w:tcBorders>
              <w:tl2br w:val="nil"/>
              <w:tr2bl w:val="nil"/>
            </w:tcBorders>
            <w:shd w:val="clear" w:color="auto" w:fill="auto"/>
            <w:vAlign w:val="center"/>
          </w:tcPr>
          <w:p w14:paraId="18BAE927">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p>
        </w:tc>
      </w:tr>
      <w:tr w14:paraId="6BE412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20" w:hRule="atLeast"/>
        </w:trPr>
        <w:tc>
          <w:tcPr>
            <w:tcW w:w="597" w:type="dxa"/>
            <w:tcBorders>
              <w:tl2br w:val="nil"/>
              <w:tr2bl w:val="nil"/>
            </w:tcBorders>
            <w:shd w:val="clear" w:color="auto" w:fill="auto"/>
            <w:vAlign w:val="center"/>
          </w:tcPr>
          <w:p w14:paraId="04DD5968">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2</w:t>
            </w:r>
          </w:p>
        </w:tc>
        <w:tc>
          <w:tcPr>
            <w:tcW w:w="1730" w:type="dxa"/>
            <w:tcBorders>
              <w:tl2br w:val="nil"/>
              <w:tr2bl w:val="nil"/>
            </w:tcBorders>
            <w:shd w:val="clear" w:color="auto" w:fill="auto"/>
            <w:vAlign w:val="center"/>
          </w:tcPr>
          <w:p w14:paraId="3EA572BA">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油缸密封</w:t>
            </w:r>
          </w:p>
        </w:tc>
        <w:tc>
          <w:tcPr>
            <w:tcW w:w="1877" w:type="dxa"/>
            <w:tcBorders>
              <w:tl2br w:val="nil"/>
              <w:tr2bl w:val="nil"/>
            </w:tcBorders>
            <w:shd w:val="clear" w:color="auto" w:fill="auto"/>
            <w:vAlign w:val="center"/>
          </w:tcPr>
          <w:p w14:paraId="4004C23D">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UDS0260/6.3K</w:t>
            </w:r>
          </w:p>
        </w:tc>
        <w:tc>
          <w:tcPr>
            <w:tcW w:w="1068" w:type="dxa"/>
            <w:tcBorders>
              <w:tl2br w:val="nil"/>
              <w:tr2bl w:val="nil"/>
            </w:tcBorders>
            <w:shd w:val="clear" w:color="auto" w:fill="auto"/>
            <w:vAlign w:val="center"/>
          </w:tcPr>
          <w:p w14:paraId="5E2A5C45">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NOK</w:t>
            </w:r>
          </w:p>
        </w:tc>
        <w:tc>
          <w:tcPr>
            <w:tcW w:w="704" w:type="dxa"/>
            <w:tcBorders>
              <w:tl2br w:val="nil"/>
              <w:tr2bl w:val="nil"/>
            </w:tcBorders>
            <w:shd w:val="clear" w:color="auto" w:fill="auto"/>
            <w:vAlign w:val="center"/>
          </w:tcPr>
          <w:p w14:paraId="6E02726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985" w:type="dxa"/>
            <w:tcBorders>
              <w:tl2br w:val="nil"/>
              <w:tr2bl w:val="nil"/>
            </w:tcBorders>
            <w:shd w:val="clear" w:color="auto" w:fill="auto"/>
            <w:vAlign w:val="center"/>
          </w:tcPr>
          <w:p w14:paraId="24367CC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4</w:t>
            </w:r>
          </w:p>
        </w:tc>
        <w:tc>
          <w:tcPr>
            <w:tcW w:w="1006" w:type="dxa"/>
            <w:tcBorders>
              <w:tl2br w:val="nil"/>
              <w:tr2bl w:val="nil"/>
            </w:tcBorders>
            <w:shd w:val="clear" w:color="auto" w:fill="auto"/>
            <w:vAlign w:val="center"/>
          </w:tcPr>
          <w:p w14:paraId="1631546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件</w:t>
            </w:r>
          </w:p>
        </w:tc>
        <w:tc>
          <w:tcPr>
            <w:tcW w:w="789" w:type="dxa"/>
            <w:tcBorders>
              <w:tl2br w:val="nil"/>
              <w:tr2bl w:val="nil"/>
            </w:tcBorders>
            <w:shd w:val="clear" w:color="auto" w:fill="auto"/>
            <w:vAlign w:val="center"/>
          </w:tcPr>
          <w:p w14:paraId="323D040B">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789" w:type="dxa"/>
            <w:tcBorders>
              <w:tl2br w:val="nil"/>
              <w:tr2bl w:val="nil"/>
            </w:tcBorders>
            <w:shd w:val="clear" w:color="auto" w:fill="auto"/>
            <w:vAlign w:val="center"/>
          </w:tcPr>
          <w:p w14:paraId="098E6EE8">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r>
      <w:tr w14:paraId="1BF660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trPr>
        <w:tc>
          <w:tcPr>
            <w:tcW w:w="597" w:type="dxa"/>
            <w:tcBorders>
              <w:tl2br w:val="nil"/>
              <w:tr2bl w:val="nil"/>
            </w:tcBorders>
            <w:shd w:val="clear" w:color="auto" w:fill="auto"/>
            <w:vAlign w:val="center"/>
          </w:tcPr>
          <w:p w14:paraId="4F40A7E3">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3</w:t>
            </w:r>
          </w:p>
        </w:tc>
        <w:tc>
          <w:tcPr>
            <w:tcW w:w="1730" w:type="dxa"/>
            <w:tcBorders>
              <w:tl2br w:val="nil"/>
              <w:tr2bl w:val="nil"/>
            </w:tcBorders>
            <w:shd w:val="clear" w:color="auto" w:fill="auto"/>
            <w:vAlign w:val="center"/>
          </w:tcPr>
          <w:p w14:paraId="05D46125">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油缸密封</w:t>
            </w:r>
          </w:p>
        </w:tc>
        <w:tc>
          <w:tcPr>
            <w:tcW w:w="1877" w:type="dxa"/>
            <w:tcBorders>
              <w:tl2br w:val="nil"/>
              <w:tr2bl w:val="nil"/>
            </w:tcBorders>
            <w:shd w:val="clear" w:color="auto" w:fill="auto"/>
            <w:vAlign w:val="center"/>
          </w:tcPr>
          <w:p w14:paraId="07AA3C3D">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SPCN0620</w:t>
            </w:r>
          </w:p>
        </w:tc>
        <w:tc>
          <w:tcPr>
            <w:tcW w:w="1068" w:type="dxa"/>
            <w:tcBorders>
              <w:tl2br w:val="nil"/>
              <w:tr2bl w:val="nil"/>
            </w:tcBorders>
            <w:shd w:val="clear" w:color="auto" w:fill="auto"/>
            <w:vAlign w:val="center"/>
          </w:tcPr>
          <w:p w14:paraId="6D55E243">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NOK</w:t>
            </w:r>
          </w:p>
        </w:tc>
        <w:tc>
          <w:tcPr>
            <w:tcW w:w="704" w:type="dxa"/>
            <w:tcBorders>
              <w:tl2br w:val="nil"/>
              <w:tr2bl w:val="nil"/>
            </w:tcBorders>
            <w:shd w:val="clear" w:color="auto" w:fill="auto"/>
            <w:vAlign w:val="center"/>
          </w:tcPr>
          <w:p w14:paraId="11571689">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985" w:type="dxa"/>
            <w:tcBorders>
              <w:tl2br w:val="nil"/>
              <w:tr2bl w:val="nil"/>
            </w:tcBorders>
            <w:shd w:val="clear" w:color="auto" w:fill="auto"/>
            <w:vAlign w:val="center"/>
          </w:tcPr>
          <w:p w14:paraId="67F5EB6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2</w:t>
            </w:r>
          </w:p>
        </w:tc>
        <w:tc>
          <w:tcPr>
            <w:tcW w:w="1006" w:type="dxa"/>
            <w:tcBorders>
              <w:tl2br w:val="nil"/>
              <w:tr2bl w:val="nil"/>
            </w:tcBorders>
            <w:shd w:val="clear" w:color="auto" w:fill="auto"/>
            <w:vAlign w:val="center"/>
          </w:tcPr>
          <w:p w14:paraId="622E6A6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件</w:t>
            </w:r>
          </w:p>
        </w:tc>
        <w:tc>
          <w:tcPr>
            <w:tcW w:w="789" w:type="dxa"/>
            <w:tcBorders>
              <w:tl2br w:val="nil"/>
              <w:tr2bl w:val="nil"/>
            </w:tcBorders>
            <w:shd w:val="clear" w:color="auto" w:fill="auto"/>
            <w:vAlign w:val="center"/>
          </w:tcPr>
          <w:p w14:paraId="2C4710F6">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789" w:type="dxa"/>
            <w:tcBorders>
              <w:tl2br w:val="nil"/>
              <w:tr2bl w:val="nil"/>
            </w:tcBorders>
            <w:shd w:val="clear" w:color="auto" w:fill="auto"/>
            <w:vAlign w:val="center"/>
          </w:tcPr>
          <w:p w14:paraId="4F4D00A6">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r>
      <w:tr w14:paraId="2F2754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trPr>
        <w:tc>
          <w:tcPr>
            <w:tcW w:w="597" w:type="dxa"/>
            <w:tcBorders>
              <w:tl2br w:val="nil"/>
              <w:tr2bl w:val="nil"/>
            </w:tcBorders>
            <w:shd w:val="clear" w:color="auto" w:fill="auto"/>
            <w:vAlign w:val="center"/>
          </w:tcPr>
          <w:p w14:paraId="11A93334">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4</w:t>
            </w:r>
          </w:p>
        </w:tc>
        <w:tc>
          <w:tcPr>
            <w:tcW w:w="1730" w:type="dxa"/>
            <w:tcBorders>
              <w:tl2br w:val="nil"/>
              <w:tr2bl w:val="nil"/>
            </w:tcBorders>
            <w:shd w:val="clear" w:color="auto" w:fill="auto"/>
            <w:vAlign w:val="center"/>
          </w:tcPr>
          <w:p w14:paraId="14FEDE98">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油缸密封</w:t>
            </w:r>
          </w:p>
        </w:tc>
        <w:tc>
          <w:tcPr>
            <w:tcW w:w="1877" w:type="dxa"/>
            <w:tcBorders>
              <w:tl2br w:val="nil"/>
              <w:tr2bl w:val="nil"/>
            </w:tcBorders>
            <w:shd w:val="clear" w:color="auto" w:fill="auto"/>
            <w:vAlign w:val="center"/>
          </w:tcPr>
          <w:p w14:paraId="04CC9593">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GFA0300/3</w:t>
            </w:r>
          </w:p>
        </w:tc>
        <w:tc>
          <w:tcPr>
            <w:tcW w:w="1068" w:type="dxa"/>
            <w:tcBorders>
              <w:tl2br w:val="nil"/>
              <w:tr2bl w:val="nil"/>
            </w:tcBorders>
            <w:shd w:val="clear" w:color="auto" w:fill="auto"/>
            <w:vAlign w:val="center"/>
          </w:tcPr>
          <w:p w14:paraId="2BBD7586">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NOK</w:t>
            </w:r>
          </w:p>
        </w:tc>
        <w:tc>
          <w:tcPr>
            <w:tcW w:w="704" w:type="dxa"/>
            <w:tcBorders>
              <w:tl2br w:val="nil"/>
              <w:tr2bl w:val="nil"/>
            </w:tcBorders>
            <w:shd w:val="clear" w:color="auto" w:fill="auto"/>
            <w:vAlign w:val="center"/>
          </w:tcPr>
          <w:p w14:paraId="40A839F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985" w:type="dxa"/>
            <w:tcBorders>
              <w:tl2br w:val="nil"/>
              <w:tr2bl w:val="nil"/>
            </w:tcBorders>
            <w:shd w:val="clear" w:color="auto" w:fill="auto"/>
            <w:vAlign w:val="center"/>
          </w:tcPr>
          <w:p w14:paraId="253B3DEF">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4</w:t>
            </w:r>
          </w:p>
        </w:tc>
        <w:tc>
          <w:tcPr>
            <w:tcW w:w="1006" w:type="dxa"/>
            <w:tcBorders>
              <w:tl2br w:val="nil"/>
              <w:tr2bl w:val="nil"/>
            </w:tcBorders>
            <w:shd w:val="clear" w:color="auto" w:fill="auto"/>
            <w:vAlign w:val="center"/>
          </w:tcPr>
          <w:p w14:paraId="1B35FB8B">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件</w:t>
            </w:r>
          </w:p>
        </w:tc>
        <w:tc>
          <w:tcPr>
            <w:tcW w:w="789" w:type="dxa"/>
            <w:tcBorders>
              <w:tl2br w:val="nil"/>
              <w:tr2bl w:val="nil"/>
            </w:tcBorders>
            <w:shd w:val="clear" w:color="auto" w:fill="auto"/>
            <w:vAlign w:val="center"/>
          </w:tcPr>
          <w:p w14:paraId="1AE8E504">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789" w:type="dxa"/>
            <w:tcBorders>
              <w:tl2br w:val="nil"/>
              <w:tr2bl w:val="nil"/>
            </w:tcBorders>
            <w:shd w:val="clear" w:color="auto" w:fill="auto"/>
            <w:vAlign w:val="center"/>
          </w:tcPr>
          <w:p w14:paraId="345DF938">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r>
      <w:tr w14:paraId="6701B5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trPr>
        <w:tc>
          <w:tcPr>
            <w:tcW w:w="597" w:type="dxa"/>
            <w:tcBorders>
              <w:tl2br w:val="nil"/>
              <w:tr2bl w:val="nil"/>
            </w:tcBorders>
            <w:shd w:val="clear" w:color="auto" w:fill="auto"/>
            <w:vAlign w:val="center"/>
          </w:tcPr>
          <w:p w14:paraId="392ED382">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5</w:t>
            </w:r>
          </w:p>
        </w:tc>
        <w:tc>
          <w:tcPr>
            <w:tcW w:w="1730" w:type="dxa"/>
            <w:tcBorders>
              <w:tl2br w:val="nil"/>
              <w:tr2bl w:val="nil"/>
            </w:tcBorders>
            <w:shd w:val="clear" w:color="auto" w:fill="auto"/>
            <w:vAlign w:val="center"/>
          </w:tcPr>
          <w:p w14:paraId="56B8D0AD">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油缸密封</w:t>
            </w:r>
          </w:p>
        </w:tc>
        <w:tc>
          <w:tcPr>
            <w:tcW w:w="1877" w:type="dxa"/>
            <w:tcBorders>
              <w:tl2br w:val="nil"/>
              <w:tr2bl w:val="nil"/>
            </w:tcBorders>
            <w:shd w:val="clear" w:color="auto" w:fill="auto"/>
            <w:vAlign w:val="center"/>
          </w:tcPr>
          <w:p w14:paraId="3CD8EFF2">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GLV2600-25</w:t>
            </w:r>
          </w:p>
        </w:tc>
        <w:tc>
          <w:tcPr>
            <w:tcW w:w="1068" w:type="dxa"/>
            <w:tcBorders>
              <w:tl2br w:val="nil"/>
              <w:tr2bl w:val="nil"/>
            </w:tcBorders>
            <w:shd w:val="clear" w:color="auto" w:fill="auto"/>
            <w:vAlign w:val="center"/>
          </w:tcPr>
          <w:p w14:paraId="150C1BD9">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NOK</w:t>
            </w:r>
          </w:p>
        </w:tc>
        <w:tc>
          <w:tcPr>
            <w:tcW w:w="704" w:type="dxa"/>
            <w:tcBorders>
              <w:tl2br w:val="nil"/>
              <w:tr2bl w:val="nil"/>
            </w:tcBorders>
            <w:shd w:val="clear" w:color="auto" w:fill="auto"/>
            <w:vAlign w:val="center"/>
          </w:tcPr>
          <w:p w14:paraId="56D3795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985" w:type="dxa"/>
            <w:tcBorders>
              <w:tl2br w:val="nil"/>
              <w:tr2bl w:val="nil"/>
            </w:tcBorders>
            <w:shd w:val="clear" w:color="auto" w:fill="auto"/>
            <w:vAlign w:val="center"/>
          </w:tcPr>
          <w:p w14:paraId="0EB46F74">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4</w:t>
            </w:r>
          </w:p>
        </w:tc>
        <w:tc>
          <w:tcPr>
            <w:tcW w:w="1006" w:type="dxa"/>
            <w:tcBorders>
              <w:tl2br w:val="nil"/>
              <w:tr2bl w:val="nil"/>
            </w:tcBorders>
            <w:shd w:val="clear" w:color="auto" w:fill="auto"/>
            <w:vAlign w:val="center"/>
          </w:tcPr>
          <w:p w14:paraId="6FF091E8">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件</w:t>
            </w:r>
          </w:p>
        </w:tc>
        <w:tc>
          <w:tcPr>
            <w:tcW w:w="789" w:type="dxa"/>
            <w:tcBorders>
              <w:tl2br w:val="nil"/>
              <w:tr2bl w:val="nil"/>
            </w:tcBorders>
            <w:shd w:val="clear" w:color="auto" w:fill="auto"/>
            <w:vAlign w:val="center"/>
          </w:tcPr>
          <w:p w14:paraId="7E6002E5">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789" w:type="dxa"/>
            <w:tcBorders>
              <w:tl2br w:val="nil"/>
              <w:tr2bl w:val="nil"/>
            </w:tcBorders>
            <w:shd w:val="clear" w:color="auto" w:fill="auto"/>
            <w:vAlign w:val="center"/>
          </w:tcPr>
          <w:p w14:paraId="5983EC8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r>
      <w:tr w14:paraId="5B2351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630" w:hRule="atLeast"/>
        </w:trPr>
        <w:tc>
          <w:tcPr>
            <w:tcW w:w="597" w:type="dxa"/>
            <w:tcBorders>
              <w:tl2br w:val="nil"/>
              <w:tr2bl w:val="nil"/>
            </w:tcBorders>
            <w:shd w:val="clear" w:color="auto" w:fill="auto"/>
            <w:vAlign w:val="center"/>
          </w:tcPr>
          <w:p w14:paraId="4EACDF85">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6</w:t>
            </w:r>
          </w:p>
        </w:tc>
        <w:tc>
          <w:tcPr>
            <w:tcW w:w="1730" w:type="dxa"/>
            <w:tcBorders>
              <w:tl2br w:val="nil"/>
              <w:tr2bl w:val="nil"/>
            </w:tcBorders>
            <w:shd w:val="clear" w:color="auto" w:fill="auto"/>
            <w:vAlign w:val="center"/>
          </w:tcPr>
          <w:p w14:paraId="3B3CFB2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液压站及液压管路密封</w:t>
            </w:r>
          </w:p>
        </w:tc>
        <w:tc>
          <w:tcPr>
            <w:tcW w:w="1877" w:type="dxa"/>
            <w:tcBorders>
              <w:tl2br w:val="nil"/>
              <w:tr2bl w:val="nil"/>
            </w:tcBorders>
            <w:shd w:val="clear" w:color="auto" w:fill="auto"/>
            <w:vAlign w:val="bottom"/>
          </w:tcPr>
          <w:p w14:paraId="3074C0D2">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 xml:space="preserve">10*1.9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12*1.9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16*2.4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20*2.4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11*1.9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25*2.4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32*3.1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34*3.1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45*3.1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60*3.1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90*3.1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DSK 2500/1.2-A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DSK 3200/1.5-A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DSK 3400/1.5-A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DSK 4500/1.8-A </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 xml:space="preserve">DSK 6000/2.0-A </w:t>
            </w:r>
          </w:p>
        </w:tc>
        <w:tc>
          <w:tcPr>
            <w:tcW w:w="1068" w:type="dxa"/>
            <w:tcBorders>
              <w:tl2br w:val="nil"/>
              <w:tr2bl w:val="nil"/>
            </w:tcBorders>
            <w:shd w:val="clear" w:color="auto" w:fill="auto"/>
            <w:vAlign w:val="center"/>
          </w:tcPr>
          <w:p w14:paraId="52070205">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国产优质品牌</w:t>
            </w:r>
          </w:p>
        </w:tc>
        <w:tc>
          <w:tcPr>
            <w:tcW w:w="704" w:type="dxa"/>
            <w:tcBorders>
              <w:tl2br w:val="nil"/>
              <w:tr2bl w:val="nil"/>
            </w:tcBorders>
            <w:shd w:val="clear" w:color="auto" w:fill="auto"/>
            <w:vAlign w:val="center"/>
          </w:tcPr>
          <w:p w14:paraId="7CEF907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985" w:type="dxa"/>
            <w:tcBorders>
              <w:tl2br w:val="nil"/>
              <w:tr2bl w:val="nil"/>
            </w:tcBorders>
            <w:shd w:val="clear" w:color="auto" w:fill="auto"/>
            <w:vAlign w:val="center"/>
          </w:tcPr>
          <w:p w14:paraId="4D93E54D">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1</w:t>
            </w:r>
          </w:p>
        </w:tc>
        <w:tc>
          <w:tcPr>
            <w:tcW w:w="1006" w:type="dxa"/>
            <w:tcBorders>
              <w:tl2br w:val="nil"/>
              <w:tr2bl w:val="nil"/>
            </w:tcBorders>
            <w:shd w:val="clear" w:color="auto" w:fill="auto"/>
            <w:vAlign w:val="center"/>
          </w:tcPr>
          <w:p w14:paraId="309F2958">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c>
          <w:tcPr>
            <w:tcW w:w="789" w:type="dxa"/>
            <w:tcBorders>
              <w:tl2br w:val="nil"/>
              <w:tr2bl w:val="nil"/>
            </w:tcBorders>
            <w:shd w:val="clear" w:color="auto" w:fill="auto"/>
            <w:vAlign w:val="center"/>
          </w:tcPr>
          <w:p w14:paraId="3862F8D5">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789" w:type="dxa"/>
            <w:tcBorders>
              <w:tl2br w:val="nil"/>
              <w:tr2bl w:val="nil"/>
            </w:tcBorders>
            <w:shd w:val="clear" w:color="auto" w:fill="auto"/>
            <w:vAlign w:val="center"/>
          </w:tcPr>
          <w:p w14:paraId="1A58025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r>
      <w:tr w14:paraId="370176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630" w:hRule="atLeast"/>
        </w:trPr>
        <w:tc>
          <w:tcPr>
            <w:tcW w:w="597" w:type="dxa"/>
            <w:tcBorders>
              <w:tl2br w:val="nil"/>
              <w:tr2bl w:val="nil"/>
            </w:tcBorders>
            <w:shd w:val="clear" w:color="auto" w:fill="auto"/>
            <w:vAlign w:val="center"/>
          </w:tcPr>
          <w:p w14:paraId="2AF834ED">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7</w:t>
            </w:r>
          </w:p>
        </w:tc>
        <w:tc>
          <w:tcPr>
            <w:tcW w:w="1730" w:type="dxa"/>
            <w:tcBorders>
              <w:tl2br w:val="nil"/>
              <w:tr2bl w:val="nil"/>
            </w:tcBorders>
            <w:shd w:val="clear" w:color="auto" w:fill="auto"/>
            <w:vAlign w:val="center"/>
          </w:tcPr>
          <w:p w14:paraId="12BFC82A">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二通插装阀</w:t>
            </w:r>
          </w:p>
        </w:tc>
        <w:tc>
          <w:tcPr>
            <w:tcW w:w="1877" w:type="dxa"/>
            <w:tcBorders>
              <w:tl2br w:val="nil"/>
              <w:tr2bl w:val="nil"/>
            </w:tcBorders>
            <w:shd w:val="clear" w:color="auto" w:fill="auto"/>
            <w:vAlign w:val="center"/>
          </w:tcPr>
          <w:p w14:paraId="4DCE2DF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X5G-H6C-T 25件</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X1-H60-T 21件</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Z1-6C 23件</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Z1D4-32C 12件</w:t>
            </w:r>
            <w:r>
              <w:rPr>
                <w:rFonts w:hint="default" w:ascii="宋体" w:hAnsi="宋体" w:eastAsia="宋体" w:cs="宋体"/>
                <w:i w:val="0"/>
                <w:iCs w:val="0"/>
                <w:color w:val="000000"/>
                <w:kern w:val="0"/>
                <w:sz w:val="20"/>
                <w:szCs w:val="20"/>
                <w:u w:val="none"/>
                <w:lang w:val="en-US" w:eastAsia="zh-CN" w:bidi="ar"/>
              </w:rPr>
              <w:br w:type="textWrapping"/>
            </w:r>
            <w:r>
              <w:rPr>
                <w:rFonts w:hint="default" w:ascii="宋体" w:hAnsi="宋体" w:eastAsia="宋体" w:cs="宋体"/>
                <w:i w:val="0"/>
                <w:iCs w:val="0"/>
                <w:color w:val="000000"/>
                <w:kern w:val="0"/>
                <w:sz w:val="20"/>
                <w:szCs w:val="20"/>
                <w:u w:val="none"/>
                <w:lang w:val="en-US" w:eastAsia="zh-CN" w:bidi="ar"/>
              </w:rPr>
              <w:t>Z1A3-25T 14件</w:t>
            </w:r>
          </w:p>
        </w:tc>
        <w:tc>
          <w:tcPr>
            <w:tcW w:w="1068" w:type="dxa"/>
            <w:tcBorders>
              <w:tl2br w:val="nil"/>
              <w:tr2bl w:val="nil"/>
            </w:tcBorders>
            <w:shd w:val="clear" w:color="auto" w:fill="auto"/>
            <w:vAlign w:val="center"/>
          </w:tcPr>
          <w:p w14:paraId="3E2C1975">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国产优质品牌</w:t>
            </w:r>
          </w:p>
        </w:tc>
        <w:tc>
          <w:tcPr>
            <w:tcW w:w="704" w:type="dxa"/>
            <w:tcBorders>
              <w:tl2br w:val="nil"/>
              <w:tr2bl w:val="nil"/>
            </w:tcBorders>
            <w:shd w:val="clear" w:color="auto" w:fill="auto"/>
            <w:vAlign w:val="center"/>
          </w:tcPr>
          <w:p w14:paraId="0C2EEC4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985" w:type="dxa"/>
            <w:tcBorders>
              <w:tl2br w:val="nil"/>
              <w:tr2bl w:val="nil"/>
            </w:tcBorders>
            <w:shd w:val="clear" w:color="auto" w:fill="auto"/>
            <w:vAlign w:val="center"/>
          </w:tcPr>
          <w:p w14:paraId="5C4AEE09">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2</w:t>
            </w:r>
          </w:p>
        </w:tc>
        <w:tc>
          <w:tcPr>
            <w:tcW w:w="1006" w:type="dxa"/>
            <w:tcBorders>
              <w:tl2br w:val="nil"/>
              <w:tr2bl w:val="nil"/>
            </w:tcBorders>
            <w:shd w:val="clear" w:color="auto" w:fill="auto"/>
            <w:vAlign w:val="center"/>
          </w:tcPr>
          <w:p w14:paraId="65487BFB">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c>
          <w:tcPr>
            <w:tcW w:w="789" w:type="dxa"/>
            <w:tcBorders>
              <w:tl2br w:val="nil"/>
              <w:tr2bl w:val="nil"/>
            </w:tcBorders>
            <w:shd w:val="clear" w:color="auto" w:fill="auto"/>
            <w:vAlign w:val="center"/>
          </w:tcPr>
          <w:p w14:paraId="581C9B58">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789" w:type="dxa"/>
            <w:tcBorders>
              <w:tl2br w:val="nil"/>
              <w:tr2bl w:val="nil"/>
            </w:tcBorders>
            <w:shd w:val="clear" w:color="auto" w:fill="auto"/>
            <w:vAlign w:val="center"/>
          </w:tcPr>
          <w:p w14:paraId="039E42D4">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r>
      <w:tr w14:paraId="351FFB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20" w:hRule="atLeast"/>
        </w:trPr>
        <w:tc>
          <w:tcPr>
            <w:tcW w:w="9545" w:type="dxa"/>
            <w:gridSpan w:val="9"/>
            <w:tcBorders>
              <w:tl2br w:val="nil"/>
              <w:tr2bl w:val="nil"/>
            </w:tcBorders>
            <w:shd w:val="clear" w:color="auto" w:fill="auto"/>
            <w:vAlign w:val="center"/>
          </w:tcPr>
          <w:p w14:paraId="7DF42168">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其他费用</w:t>
            </w:r>
          </w:p>
        </w:tc>
      </w:tr>
      <w:tr w14:paraId="443642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630" w:hRule="atLeast"/>
        </w:trPr>
        <w:tc>
          <w:tcPr>
            <w:tcW w:w="597" w:type="dxa"/>
            <w:tcBorders>
              <w:tl2br w:val="nil"/>
              <w:tr2bl w:val="nil"/>
            </w:tcBorders>
            <w:shd w:val="clear" w:color="auto" w:fill="auto"/>
            <w:vAlign w:val="center"/>
          </w:tcPr>
          <w:p w14:paraId="5340C2A1">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序号</w:t>
            </w:r>
          </w:p>
        </w:tc>
        <w:tc>
          <w:tcPr>
            <w:tcW w:w="4675" w:type="dxa"/>
            <w:gridSpan w:val="3"/>
            <w:tcBorders>
              <w:tl2br w:val="nil"/>
              <w:tr2bl w:val="nil"/>
            </w:tcBorders>
            <w:shd w:val="clear" w:color="auto" w:fill="auto"/>
            <w:vAlign w:val="center"/>
          </w:tcPr>
          <w:p w14:paraId="4AE3EC7A">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项目</w:t>
            </w:r>
          </w:p>
        </w:tc>
        <w:tc>
          <w:tcPr>
            <w:tcW w:w="704" w:type="dxa"/>
            <w:tcBorders>
              <w:tl2br w:val="nil"/>
              <w:tr2bl w:val="nil"/>
            </w:tcBorders>
            <w:shd w:val="clear" w:color="auto" w:fill="auto"/>
            <w:vAlign w:val="center"/>
          </w:tcPr>
          <w:p w14:paraId="3F54650A">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单价</w:t>
            </w:r>
          </w:p>
        </w:tc>
        <w:tc>
          <w:tcPr>
            <w:tcW w:w="985" w:type="dxa"/>
            <w:tcBorders>
              <w:tl2br w:val="nil"/>
              <w:tr2bl w:val="nil"/>
            </w:tcBorders>
            <w:shd w:val="clear" w:color="auto" w:fill="auto"/>
            <w:vAlign w:val="center"/>
          </w:tcPr>
          <w:p w14:paraId="57FC5D47">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数量</w:t>
            </w:r>
          </w:p>
        </w:tc>
        <w:tc>
          <w:tcPr>
            <w:tcW w:w="1006" w:type="dxa"/>
            <w:tcBorders>
              <w:tl2br w:val="nil"/>
              <w:tr2bl w:val="nil"/>
            </w:tcBorders>
            <w:shd w:val="clear" w:color="auto" w:fill="auto"/>
            <w:vAlign w:val="center"/>
          </w:tcPr>
          <w:p w14:paraId="51359B04">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单位</w:t>
            </w:r>
          </w:p>
        </w:tc>
        <w:tc>
          <w:tcPr>
            <w:tcW w:w="789" w:type="dxa"/>
            <w:tcBorders>
              <w:tl2br w:val="nil"/>
              <w:tr2bl w:val="nil"/>
            </w:tcBorders>
            <w:shd w:val="clear" w:color="auto" w:fill="auto"/>
            <w:vAlign w:val="center"/>
          </w:tcPr>
          <w:p w14:paraId="55110B5F">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合计</w:t>
            </w:r>
          </w:p>
        </w:tc>
        <w:tc>
          <w:tcPr>
            <w:tcW w:w="789" w:type="dxa"/>
            <w:tcBorders>
              <w:tl2br w:val="nil"/>
              <w:tr2bl w:val="nil"/>
            </w:tcBorders>
            <w:shd w:val="clear" w:color="auto" w:fill="auto"/>
            <w:vAlign w:val="center"/>
          </w:tcPr>
          <w:p w14:paraId="55287A61">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r>
      <w:tr w14:paraId="50F56C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20" w:hRule="atLeast"/>
        </w:trPr>
        <w:tc>
          <w:tcPr>
            <w:tcW w:w="597" w:type="dxa"/>
            <w:tcBorders>
              <w:tl2br w:val="nil"/>
              <w:tr2bl w:val="nil"/>
            </w:tcBorders>
            <w:shd w:val="clear" w:color="auto" w:fill="auto"/>
            <w:vAlign w:val="center"/>
          </w:tcPr>
          <w:p w14:paraId="1B56E8A9">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1</w:t>
            </w:r>
          </w:p>
        </w:tc>
        <w:tc>
          <w:tcPr>
            <w:tcW w:w="4675" w:type="dxa"/>
            <w:gridSpan w:val="3"/>
            <w:tcBorders>
              <w:tl2br w:val="nil"/>
              <w:tr2bl w:val="nil"/>
            </w:tcBorders>
            <w:shd w:val="clear" w:color="auto" w:fill="auto"/>
            <w:vAlign w:val="center"/>
          </w:tcPr>
          <w:p w14:paraId="626D9EB5">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维修油缸对磨损部位进行修复，更换密封</w:t>
            </w:r>
          </w:p>
        </w:tc>
        <w:tc>
          <w:tcPr>
            <w:tcW w:w="704" w:type="dxa"/>
            <w:tcBorders>
              <w:tl2br w:val="nil"/>
              <w:tr2bl w:val="nil"/>
            </w:tcBorders>
            <w:shd w:val="clear" w:color="auto" w:fill="auto"/>
            <w:vAlign w:val="center"/>
          </w:tcPr>
          <w:p w14:paraId="4E10160D">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p>
        </w:tc>
        <w:tc>
          <w:tcPr>
            <w:tcW w:w="985" w:type="dxa"/>
            <w:tcBorders>
              <w:tl2br w:val="nil"/>
              <w:tr2bl w:val="nil"/>
            </w:tcBorders>
            <w:shd w:val="clear" w:color="auto" w:fill="auto"/>
            <w:vAlign w:val="center"/>
          </w:tcPr>
          <w:p w14:paraId="622B8660">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p>
        </w:tc>
        <w:tc>
          <w:tcPr>
            <w:tcW w:w="1006" w:type="dxa"/>
            <w:tcBorders>
              <w:tl2br w:val="nil"/>
              <w:tr2bl w:val="nil"/>
            </w:tcBorders>
            <w:shd w:val="clear" w:color="auto" w:fill="auto"/>
            <w:vAlign w:val="center"/>
          </w:tcPr>
          <w:p w14:paraId="5F3C613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人天</w:t>
            </w:r>
          </w:p>
        </w:tc>
        <w:tc>
          <w:tcPr>
            <w:tcW w:w="789" w:type="dxa"/>
            <w:tcBorders>
              <w:tl2br w:val="nil"/>
              <w:tr2bl w:val="nil"/>
            </w:tcBorders>
            <w:shd w:val="clear" w:color="auto" w:fill="auto"/>
            <w:vAlign w:val="center"/>
          </w:tcPr>
          <w:p w14:paraId="042A225B">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789" w:type="dxa"/>
            <w:vMerge w:val="restart"/>
            <w:tcBorders>
              <w:tl2br w:val="nil"/>
              <w:tr2bl w:val="nil"/>
            </w:tcBorders>
            <w:shd w:val="clear" w:color="auto" w:fill="auto"/>
            <w:vAlign w:val="center"/>
          </w:tcPr>
          <w:p w14:paraId="63488DA2">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r>
      <w:tr w14:paraId="66F2F0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20" w:hRule="atLeast"/>
        </w:trPr>
        <w:tc>
          <w:tcPr>
            <w:tcW w:w="597" w:type="dxa"/>
            <w:tcBorders>
              <w:tl2br w:val="nil"/>
              <w:tr2bl w:val="nil"/>
            </w:tcBorders>
            <w:shd w:val="clear" w:color="auto" w:fill="auto"/>
            <w:vAlign w:val="center"/>
          </w:tcPr>
          <w:p w14:paraId="7156FDC4">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2</w:t>
            </w:r>
          </w:p>
        </w:tc>
        <w:tc>
          <w:tcPr>
            <w:tcW w:w="4675" w:type="dxa"/>
            <w:gridSpan w:val="3"/>
            <w:tcBorders>
              <w:tl2br w:val="nil"/>
              <w:tr2bl w:val="nil"/>
            </w:tcBorders>
            <w:shd w:val="clear" w:color="auto" w:fill="auto"/>
            <w:vAlign w:val="center"/>
          </w:tcPr>
          <w:p w14:paraId="46A5ACF2">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修复液压管路漏油点，检修清理油阀油座，对磨损的阀芯进行更换，检查修复泄压故障，上料架油缸维修，料架型材送料降落不到位，托料拆解维修</w:t>
            </w:r>
          </w:p>
        </w:tc>
        <w:tc>
          <w:tcPr>
            <w:tcW w:w="704" w:type="dxa"/>
            <w:tcBorders>
              <w:tl2br w:val="nil"/>
              <w:tr2bl w:val="nil"/>
            </w:tcBorders>
            <w:shd w:val="clear" w:color="auto" w:fill="auto"/>
            <w:vAlign w:val="center"/>
          </w:tcPr>
          <w:p w14:paraId="20AAEE5B">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p>
        </w:tc>
        <w:tc>
          <w:tcPr>
            <w:tcW w:w="985" w:type="dxa"/>
            <w:tcBorders>
              <w:tl2br w:val="nil"/>
              <w:tr2bl w:val="nil"/>
            </w:tcBorders>
            <w:shd w:val="clear" w:color="auto" w:fill="auto"/>
            <w:vAlign w:val="center"/>
          </w:tcPr>
          <w:p w14:paraId="5E9BC191">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1006" w:type="dxa"/>
            <w:tcBorders>
              <w:tl2br w:val="nil"/>
              <w:tr2bl w:val="nil"/>
            </w:tcBorders>
            <w:shd w:val="clear" w:color="auto" w:fill="auto"/>
            <w:vAlign w:val="center"/>
          </w:tcPr>
          <w:p w14:paraId="1F788A0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人天</w:t>
            </w:r>
          </w:p>
        </w:tc>
        <w:tc>
          <w:tcPr>
            <w:tcW w:w="789" w:type="dxa"/>
            <w:tcBorders>
              <w:tl2br w:val="nil"/>
              <w:tr2bl w:val="nil"/>
            </w:tcBorders>
            <w:shd w:val="clear" w:color="auto" w:fill="auto"/>
            <w:vAlign w:val="center"/>
          </w:tcPr>
          <w:p w14:paraId="237B5BB3">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789" w:type="dxa"/>
            <w:vMerge w:val="continue"/>
            <w:tcBorders>
              <w:tl2br w:val="nil"/>
              <w:tr2bl w:val="nil"/>
            </w:tcBorders>
            <w:shd w:val="clear" w:color="auto" w:fill="auto"/>
            <w:vAlign w:val="center"/>
          </w:tcPr>
          <w:p w14:paraId="4451E131">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r>
      <w:tr w14:paraId="04D48E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20" w:hRule="atLeast"/>
        </w:trPr>
        <w:tc>
          <w:tcPr>
            <w:tcW w:w="6961" w:type="dxa"/>
            <w:gridSpan w:val="6"/>
            <w:tcBorders>
              <w:tl2br w:val="nil"/>
              <w:tr2bl w:val="nil"/>
            </w:tcBorders>
            <w:shd w:val="clear" w:color="auto" w:fill="auto"/>
            <w:vAlign w:val="center"/>
          </w:tcPr>
          <w:p w14:paraId="2CA96C6F">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小计（不含税）</w:t>
            </w:r>
          </w:p>
        </w:tc>
        <w:tc>
          <w:tcPr>
            <w:tcW w:w="1006" w:type="dxa"/>
            <w:tcBorders>
              <w:tl2br w:val="nil"/>
              <w:tr2bl w:val="nil"/>
            </w:tcBorders>
            <w:shd w:val="clear" w:color="auto" w:fill="auto"/>
            <w:vAlign w:val="center"/>
          </w:tcPr>
          <w:p w14:paraId="5B9AEB12">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789" w:type="dxa"/>
            <w:tcBorders>
              <w:tl2br w:val="nil"/>
              <w:tr2bl w:val="nil"/>
            </w:tcBorders>
            <w:shd w:val="clear" w:color="auto" w:fill="auto"/>
            <w:vAlign w:val="center"/>
          </w:tcPr>
          <w:p w14:paraId="586332AF">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789" w:type="dxa"/>
            <w:tcBorders>
              <w:tl2br w:val="nil"/>
              <w:tr2bl w:val="nil"/>
            </w:tcBorders>
            <w:shd w:val="clear" w:color="auto" w:fill="auto"/>
            <w:vAlign w:val="center"/>
          </w:tcPr>
          <w:p w14:paraId="58FF0289">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r>
      <w:tr w14:paraId="5C5938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20" w:hRule="atLeast"/>
        </w:trPr>
        <w:tc>
          <w:tcPr>
            <w:tcW w:w="6961" w:type="dxa"/>
            <w:gridSpan w:val="6"/>
            <w:tcBorders>
              <w:tl2br w:val="nil"/>
              <w:tr2bl w:val="nil"/>
            </w:tcBorders>
            <w:shd w:val="clear" w:color="auto" w:fill="auto"/>
            <w:vAlign w:val="center"/>
          </w:tcPr>
          <w:p w14:paraId="41A7611E">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default" w:ascii="宋体" w:hAnsi="宋体" w:eastAsia="宋体" w:cs="宋体"/>
                <w:i w:val="0"/>
                <w:iCs w:val="0"/>
                <w:color w:val="000000"/>
                <w:kern w:val="0"/>
                <w:sz w:val="20"/>
                <w:szCs w:val="20"/>
                <w:u w:val="none"/>
                <w:lang w:val="en-US" w:eastAsia="zh-CN" w:bidi="ar"/>
              </w:rPr>
              <w:t>总计（不含税）</w:t>
            </w:r>
          </w:p>
        </w:tc>
        <w:tc>
          <w:tcPr>
            <w:tcW w:w="1006" w:type="dxa"/>
            <w:tcBorders>
              <w:tl2br w:val="nil"/>
              <w:tr2bl w:val="nil"/>
            </w:tcBorders>
            <w:shd w:val="clear" w:color="auto" w:fill="auto"/>
            <w:vAlign w:val="center"/>
          </w:tcPr>
          <w:p w14:paraId="4431544A">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p>
        </w:tc>
        <w:tc>
          <w:tcPr>
            <w:tcW w:w="789" w:type="dxa"/>
            <w:tcBorders>
              <w:tl2br w:val="nil"/>
              <w:tr2bl w:val="nil"/>
            </w:tcBorders>
            <w:shd w:val="clear" w:color="auto" w:fill="auto"/>
            <w:vAlign w:val="center"/>
          </w:tcPr>
          <w:p w14:paraId="15317545">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p>
        </w:tc>
        <w:tc>
          <w:tcPr>
            <w:tcW w:w="789" w:type="dxa"/>
            <w:tcBorders>
              <w:tl2br w:val="nil"/>
              <w:tr2bl w:val="nil"/>
            </w:tcBorders>
            <w:shd w:val="clear" w:color="auto" w:fill="auto"/>
            <w:vAlign w:val="center"/>
          </w:tcPr>
          <w:p w14:paraId="55B5F2E5">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p>
        </w:tc>
      </w:tr>
      <w:tr w14:paraId="238D44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20" w:hRule="atLeast"/>
        </w:trPr>
        <w:tc>
          <w:tcPr>
            <w:tcW w:w="6961" w:type="dxa"/>
            <w:gridSpan w:val="6"/>
            <w:tcBorders>
              <w:tl2br w:val="nil"/>
              <w:tr2bl w:val="nil"/>
            </w:tcBorders>
            <w:shd w:val="clear" w:color="auto" w:fill="auto"/>
            <w:vAlign w:val="center"/>
          </w:tcPr>
          <w:p w14:paraId="42A62C81">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税率13%</w:t>
            </w:r>
          </w:p>
        </w:tc>
        <w:tc>
          <w:tcPr>
            <w:tcW w:w="1006" w:type="dxa"/>
            <w:tcBorders>
              <w:tl2br w:val="nil"/>
              <w:tr2bl w:val="nil"/>
            </w:tcBorders>
            <w:shd w:val="clear" w:color="auto" w:fill="auto"/>
            <w:vAlign w:val="center"/>
          </w:tcPr>
          <w:p w14:paraId="190C73B3">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p>
        </w:tc>
        <w:tc>
          <w:tcPr>
            <w:tcW w:w="789" w:type="dxa"/>
            <w:tcBorders>
              <w:tl2br w:val="nil"/>
              <w:tr2bl w:val="nil"/>
            </w:tcBorders>
            <w:shd w:val="clear" w:color="auto" w:fill="auto"/>
            <w:vAlign w:val="center"/>
          </w:tcPr>
          <w:p w14:paraId="5B0B63BC">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p>
        </w:tc>
        <w:tc>
          <w:tcPr>
            <w:tcW w:w="789" w:type="dxa"/>
            <w:tcBorders>
              <w:tl2br w:val="nil"/>
              <w:tr2bl w:val="nil"/>
            </w:tcBorders>
            <w:shd w:val="clear" w:color="auto" w:fill="auto"/>
            <w:vAlign w:val="center"/>
          </w:tcPr>
          <w:p w14:paraId="04A1B7B6">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p>
        </w:tc>
      </w:tr>
      <w:tr w14:paraId="11F73F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30" w:hRule="atLeast"/>
        </w:trPr>
        <w:tc>
          <w:tcPr>
            <w:tcW w:w="6961" w:type="dxa"/>
            <w:gridSpan w:val="6"/>
            <w:tcBorders>
              <w:tl2br w:val="nil"/>
              <w:tr2bl w:val="nil"/>
            </w:tcBorders>
            <w:shd w:val="clear" w:color="auto" w:fill="auto"/>
            <w:vAlign w:val="center"/>
          </w:tcPr>
          <w:p w14:paraId="46EBCD0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合计含税价格大写人民币：XX元</w:t>
            </w:r>
          </w:p>
        </w:tc>
        <w:tc>
          <w:tcPr>
            <w:tcW w:w="1006" w:type="dxa"/>
            <w:tcBorders>
              <w:tl2br w:val="nil"/>
              <w:tr2bl w:val="nil"/>
            </w:tcBorders>
            <w:shd w:val="clear" w:color="auto" w:fill="auto"/>
            <w:vAlign w:val="center"/>
          </w:tcPr>
          <w:p w14:paraId="796CA31A">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p>
        </w:tc>
        <w:tc>
          <w:tcPr>
            <w:tcW w:w="789" w:type="dxa"/>
            <w:tcBorders>
              <w:tl2br w:val="nil"/>
              <w:tr2bl w:val="nil"/>
            </w:tcBorders>
            <w:shd w:val="clear" w:color="auto" w:fill="auto"/>
            <w:vAlign w:val="center"/>
          </w:tcPr>
          <w:p w14:paraId="141A1EAE">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p>
        </w:tc>
        <w:tc>
          <w:tcPr>
            <w:tcW w:w="789" w:type="dxa"/>
            <w:tcBorders>
              <w:tl2br w:val="nil"/>
              <w:tr2bl w:val="nil"/>
            </w:tcBorders>
            <w:shd w:val="clear" w:color="auto" w:fill="auto"/>
            <w:vAlign w:val="center"/>
          </w:tcPr>
          <w:p w14:paraId="78A16B37">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p>
        </w:tc>
      </w:tr>
    </w:tbl>
    <w:p w14:paraId="7E0186EB">
      <w:pPr>
        <w:spacing w:line="360" w:lineRule="auto"/>
        <w:rPr>
          <w:rFonts w:ascii="宋体" w:hAnsi="宋体"/>
        </w:rPr>
      </w:pPr>
      <w:r>
        <w:rPr>
          <w:rFonts w:hint="eastAsia" w:ascii="宋体" w:hAnsi="宋体"/>
        </w:rPr>
        <w:t>备注：辅料要明确具体的内容，明细及价格。</w:t>
      </w:r>
    </w:p>
    <w:p w14:paraId="4794E7B2">
      <w:pPr>
        <w:spacing w:line="360" w:lineRule="auto"/>
        <w:rPr>
          <w:rFonts w:ascii="宋体" w:hAnsi="宋体"/>
        </w:rPr>
      </w:pPr>
      <w:r>
        <w:rPr>
          <w:rFonts w:hint="eastAsia" w:ascii="宋体" w:hAnsi="宋体"/>
        </w:rPr>
        <w:t>质保期：    月      工期：　　天　　</w:t>
      </w:r>
    </w:p>
    <w:p w14:paraId="7FD70AD1">
      <w:pPr>
        <w:spacing w:line="360" w:lineRule="auto"/>
        <w:rPr>
          <w:rFonts w:ascii="宋体"/>
        </w:rPr>
      </w:pPr>
      <w:r>
        <w:rPr>
          <w:rFonts w:hint="eastAsia" w:ascii="宋体" w:hAnsi="宋体"/>
        </w:rPr>
        <w:t>是否响应技术要求有无偏离无</w:t>
      </w:r>
      <w:r>
        <w:rPr>
          <w:rFonts w:hint="eastAsia" w:ascii="宋体" w:hAnsi="宋体"/>
        </w:rPr>
        <w:sym w:font="Wingdings 2" w:char="00A3"/>
      </w:r>
      <w:r>
        <w:rPr>
          <w:rFonts w:hint="eastAsia" w:ascii="宋体" w:hAnsi="宋体"/>
        </w:rPr>
        <w:t>有</w:t>
      </w:r>
      <w:r>
        <w:rPr>
          <w:rFonts w:hint="eastAsia" w:ascii="宋体" w:hAnsi="宋体"/>
        </w:rPr>
        <w:sym w:font="Wingdings 2" w:char="00A3"/>
      </w:r>
      <w:r>
        <w:rPr>
          <w:rFonts w:hint="eastAsia" w:ascii="宋体" w:hAnsi="宋体"/>
        </w:rPr>
        <w:t>　　是否响应商务要求有无偏离无</w:t>
      </w:r>
      <w:r>
        <w:rPr>
          <w:rFonts w:hint="eastAsia" w:ascii="宋体" w:hAnsi="宋体"/>
        </w:rPr>
        <w:sym w:font="Wingdings 2" w:char="00A3"/>
      </w:r>
      <w:r>
        <w:rPr>
          <w:rFonts w:hint="eastAsia" w:ascii="宋体" w:hAnsi="宋体"/>
        </w:rPr>
        <w:t>有</w:t>
      </w:r>
      <w:r>
        <w:rPr>
          <w:rFonts w:hint="eastAsia" w:ascii="宋体" w:hAnsi="宋体"/>
        </w:rPr>
        <w:sym w:font="Wingdings 2" w:char="00A3"/>
      </w:r>
      <w:r>
        <w:rPr>
          <w:rFonts w:hint="eastAsia" w:ascii="宋体" w:hAnsi="宋体"/>
        </w:rPr>
        <w:t>　投标人名称：单位：人民币</w:t>
      </w:r>
    </w:p>
    <w:p w14:paraId="1817A07D">
      <w:pPr>
        <w:spacing w:line="360" w:lineRule="auto"/>
        <w:rPr>
          <w:rFonts w:ascii="宋体"/>
        </w:rPr>
      </w:pPr>
      <w:r>
        <w:rPr>
          <w:rFonts w:hint="eastAsia" w:ascii="宋体" w:hAnsi="宋体"/>
        </w:rPr>
        <w:t>法定代表人：（签字、盖章）</w:t>
      </w:r>
    </w:p>
    <w:p w14:paraId="3420F06C">
      <w:pPr>
        <w:spacing w:line="360" w:lineRule="auto"/>
        <w:ind w:firstLine="315" w:firstLineChars="150"/>
        <w:rPr>
          <w:rFonts w:ascii="宋体" w:hAnsi="宋体"/>
        </w:rPr>
      </w:pPr>
    </w:p>
    <w:p w14:paraId="7D9EB3F4">
      <w:pPr>
        <w:spacing w:line="360" w:lineRule="auto"/>
        <w:ind w:firstLine="5040" w:firstLineChars="2400"/>
        <w:rPr>
          <w:rFonts w:hint="eastAsia" w:ascii="宋体" w:hAnsi="宋体"/>
        </w:rPr>
      </w:pPr>
      <w:r>
        <w:rPr>
          <w:rFonts w:hint="eastAsia" w:ascii="宋体" w:hAnsi="宋体"/>
        </w:rPr>
        <w:t>日期：</w:t>
      </w:r>
      <w:r>
        <w:rPr>
          <w:rFonts w:hint="eastAsia" w:ascii="宋体" w:hAnsi="宋体"/>
          <w:lang w:val="en-US" w:eastAsia="zh-CN"/>
        </w:rPr>
        <w:t xml:space="preserve">   </w:t>
      </w:r>
      <w:r>
        <w:rPr>
          <w:rFonts w:hint="eastAsia" w:ascii="宋体" w:hAnsi="宋体"/>
        </w:rPr>
        <w:t>年</w:t>
      </w:r>
      <w:r>
        <w:rPr>
          <w:rFonts w:hint="eastAsia" w:ascii="宋体" w:hAnsi="宋体"/>
          <w:lang w:val="en-US" w:eastAsia="zh-CN"/>
        </w:rPr>
        <w:t xml:space="preserve">   </w:t>
      </w:r>
      <w:r>
        <w:rPr>
          <w:rFonts w:hint="eastAsia" w:ascii="宋体" w:hAnsi="宋体"/>
        </w:rPr>
        <w:t>月</w:t>
      </w:r>
      <w:r>
        <w:rPr>
          <w:rFonts w:hint="eastAsia" w:ascii="宋体" w:hAnsi="宋体"/>
          <w:lang w:val="en-US" w:eastAsia="zh-CN"/>
        </w:rPr>
        <w:t xml:space="preserve">    </w:t>
      </w:r>
      <w:r>
        <w:rPr>
          <w:rFonts w:hint="eastAsia" w:ascii="宋体" w:hAnsi="宋体"/>
        </w:rPr>
        <w:t>日</w:t>
      </w:r>
    </w:p>
    <w:p w14:paraId="31A4FF66">
      <w:pPr>
        <w:spacing w:line="360" w:lineRule="auto"/>
        <w:rPr>
          <w:rFonts w:ascii="宋体" w:cs="宋体"/>
          <w:b/>
          <w:bCs/>
          <w:sz w:val="32"/>
          <w:szCs w:val="32"/>
        </w:rPr>
      </w:pPr>
      <w:r>
        <w:rPr>
          <w:rFonts w:hint="eastAsia" w:ascii="宋体" w:hAnsi="宋体"/>
        </w:rPr>
        <w:br w:type="page"/>
      </w:r>
      <w:r>
        <w:rPr>
          <w:rFonts w:hint="eastAsia" w:ascii="宋体" w:hAnsi="宋体" w:cs="宋体"/>
          <w:b/>
          <w:bCs/>
        </w:rPr>
        <w:t>附件</w:t>
      </w:r>
      <w:r>
        <w:rPr>
          <w:rFonts w:ascii="宋体" w:hAnsi="宋体" w:cs="宋体"/>
          <w:b/>
          <w:bCs/>
        </w:rPr>
        <w:t>3</w:t>
      </w:r>
      <w:bookmarkStart w:id="43" w:name="_Toc20853"/>
    </w:p>
    <w:p w14:paraId="675440CC">
      <w:pPr>
        <w:autoSpaceDE w:val="0"/>
        <w:autoSpaceDN w:val="0"/>
        <w:spacing w:line="500" w:lineRule="exact"/>
        <w:ind w:right="-5"/>
        <w:jc w:val="center"/>
        <w:textAlignment w:val="bottom"/>
        <w:rPr>
          <w:rFonts w:ascii="宋体" w:cs="宋体"/>
          <w:b/>
          <w:bCs/>
          <w:sz w:val="36"/>
          <w:szCs w:val="36"/>
        </w:rPr>
      </w:pPr>
      <w:r>
        <w:rPr>
          <w:rFonts w:hint="eastAsia" w:ascii="宋体" w:hAnsi="宋体" w:cs="宋体"/>
          <w:b/>
          <w:bCs/>
          <w:sz w:val="36"/>
          <w:szCs w:val="36"/>
        </w:rPr>
        <w:t>法定代表人授权书（原件）</w:t>
      </w:r>
      <w:bookmarkEnd w:id="43"/>
    </w:p>
    <w:p w14:paraId="50BD06B7">
      <w:pPr>
        <w:spacing w:line="500" w:lineRule="exact"/>
        <w:rPr>
          <w:rFonts w:ascii="宋体" w:cs="宋体"/>
          <w:b/>
          <w:bCs/>
        </w:rPr>
      </w:pPr>
    </w:p>
    <w:p w14:paraId="042284B6">
      <w:pPr>
        <w:spacing w:line="500" w:lineRule="exact"/>
        <w:rPr>
          <w:rFonts w:ascii="宋体" w:cs="宋体"/>
        </w:rPr>
      </w:pPr>
      <w:r>
        <w:rPr>
          <w:rFonts w:hint="eastAsia" w:ascii="宋体" w:hAnsi="宋体" w:cs="宋体"/>
        </w:rPr>
        <w:t>本授权委托书声明：我（姓名）系</w:t>
      </w:r>
      <w:r>
        <w:rPr>
          <w:rFonts w:hint="eastAsia" w:ascii="宋体" w:hAnsi="宋体" w:cs="宋体"/>
          <w:b/>
          <w:bCs/>
          <w:u w:val="single"/>
        </w:rPr>
        <w:t>　　　　</w:t>
      </w:r>
      <w:r>
        <w:rPr>
          <w:rFonts w:hint="eastAsia" w:ascii="宋体" w:hAnsi="宋体" w:cs="宋体"/>
        </w:rPr>
        <w:t>（单位名称）的法定代表人，现授权（单位名称）（代理人姓名）为我的合法代理人，以（投标单位名称）的名义参加（招标单位名称）的（项目名称）的投标。代理人签署的一切文件和处理与之有关的一切事务，我均予以承认。本授权书的有效期自投标开始至合同履行完毕止。</w:t>
      </w:r>
    </w:p>
    <w:p w14:paraId="6527DAD5">
      <w:pPr>
        <w:spacing w:line="500" w:lineRule="exact"/>
        <w:rPr>
          <w:rFonts w:ascii="宋体" w:cs="宋体"/>
          <w:b/>
          <w:bCs/>
        </w:rPr>
      </w:pPr>
      <w:r>
        <w:rPr>
          <w:rFonts w:hint="eastAsia" w:ascii="宋体" w:hAnsi="宋体" w:cs="宋体"/>
        </w:rPr>
        <w:t>代理人无权转委托，特此委托。</w:t>
      </w:r>
    </w:p>
    <w:p w14:paraId="19C6C00F">
      <w:pPr>
        <w:spacing w:line="500" w:lineRule="exact"/>
        <w:rPr>
          <w:rFonts w:ascii="宋体" w:cs="宋体"/>
          <w:b/>
          <w:bCs/>
        </w:rPr>
      </w:pPr>
    </w:p>
    <w:p w14:paraId="3FF2BD91">
      <w:pPr>
        <w:spacing w:line="500" w:lineRule="exact"/>
        <w:rPr>
          <w:rFonts w:ascii="宋体" w:cs="宋体"/>
          <w:b/>
          <w:bCs/>
        </w:rPr>
      </w:pPr>
    </w:p>
    <w:p w14:paraId="15A228D3">
      <w:pPr>
        <w:spacing w:line="500" w:lineRule="exact"/>
        <w:rPr>
          <w:rFonts w:ascii="宋体" w:cs="宋体"/>
        </w:rPr>
      </w:pPr>
      <w:r>
        <w:rPr>
          <w:rFonts w:hint="eastAsia" w:ascii="宋体" w:hAnsi="宋体" w:cs="宋体"/>
        </w:rPr>
        <w:t>投标单位（盖法人章）：</w:t>
      </w:r>
    </w:p>
    <w:p w14:paraId="78E53D3D">
      <w:pPr>
        <w:spacing w:line="500" w:lineRule="exact"/>
        <w:rPr>
          <w:rFonts w:ascii="宋体" w:cs="宋体"/>
        </w:rPr>
      </w:pPr>
    </w:p>
    <w:p w14:paraId="6315714B">
      <w:pPr>
        <w:spacing w:line="500" w:lineRule="exact"/>
        <w:rPr>
          <w:rFonts w:ascii="宋体" w:cs="宋体"/>
          <w:b/>
          <w:bCs/>
          <w:u w:val="single"/>
        </w:rPr>
      </w:pPr>
      <w:r>
        <w:rPr>
          <w:rFonts w:hint="eastAsia" w:ascii="宋体" w:hAnsi="宋体" w:cs="宋体"/>
        </w:rPr>
        <w:t>法定代表人（签字或盖章）：</w:t>
      </w:r>
    </w:p>
    <w:p w14:paraId="683C6395">
      <w:pPr>
        <w:spacing w:line="500" w:lineRule="exact"/>
        <w:rPr>
          <w:rFonts w:ascii="宋体" w:cs="宋体"/>
          <w:b/>
          <w:bCs/>
          <w:u w:val="single"/>
        </w:rPr>
      </w:pPr>
    </w:p>
    <w:p w14:paraId="77A7704F">
      <w:pPr>
        <w:spacing w:line="500" w:lineRule="exact"/>
        <w:rPr>
          <w:rFonts w:ascii="宋体" w:cs="宋体"/>
        </w:rPr>
      </w:pPr>
      <w:r>
        <w:rPr>
          <w:rFonts w:hint="eastAsia" w:ascii="宋体" w:hAnsi="宋体" w:cs="宋体"/>
        </w:rPr>
        <w:t>代理人（签字）：</w:t>
      </w:r>
    </w:p>
    <w:p w14:paraId="17730524">
      <w:pPr>
        <w:spacing w:line="500" w:lineRule="exact"/>
        <w:ind w:left="1275" w:firstLine="1795"/>
        <w:rPr>
          <w:rFonts w:ascii="宋体" w:cs="宋体"/>
        </w:rPr>
      </w:pPr>
    </w:p>
    <w:p w14:paraId="00436645">
      <w:pPr>
        <w:spacing w:line="500" w:lineRule="exact"/>
        <w:rPr>
          <w:rFonts w:ascii="宋体" w:cs="宋体"/>
          <w:b/>
          <w:bCs/>
        </w:rPr>
      </w:pPr>
      <w:r>
        <w:rPr>
          <w:rFonts w:hint="eastAsia" w:ascii="宋体" w:hAnsi="宋体" w:cs="宋体"/>
        </w:rPr>
        <w:t>日期：年月日</w:t>
      </w:r>
    </w:p>
    <w:p w14:paraId="6D805C54">
      <w:pPr>
        <w:spacing w:line="500" w:lineRule="exact"/>
        <w:ind w:left="210" w:leftChars="100"/>
        <w:jc w:val="both"/>
        <w:rPr>
          <w:rFonts w:ascii="宋体" w:cs="宋体"/>
          <w:b/>
          <w:bCs/>
          <w:sz w:val="32"/>
          <w:szCs w:val="32"/>
        </w:rPr>
      </w:pPr>
      <w:r>
        <w:rPr>
          <w:rFonts w:ascii="宋体" w:cs="宋体"/>
        </w:rPr>
        <w:br w:type="page"/>
      </w:r>
      <w:bookmarkStart w:id="44" w:name="_Toc12727"/>
      <w:r>
        <w:rPr>
          <w:rFonts w:hint="eastAsia" w:ascii="宋体" w:hAnsi="宋体" w:cs="宋体"/>
          <w:b/>
          <w:bCs/>
        </w:rPr>
        <w:t>附件</w:t>
      </w:r>
      <w:r>
        <w:rPr>
          <w:rFonts w:ascii="宋体" w:hAnsi="宋体" w:cs="宋体"/>
          <w:b/>
          <w:bCs/>
        </w:rPr>
        <w:t>3</w:t>
      </w:r>
      <w:r>
        <w:rPr>
          <w:rFonts w:hint="eastAsia" w:ascii="宋体" w:hAnsi="宋体" w:cs="宋体"/>
          <w:b/>
          <w:bCs/>
        </w:rPr>
        <w:t>-2</w:t>
      </w:r>
    </w:p>
    <w:p w14:paraId="36FE2409">
      <w:pPr>
        <w:spacing w:line="500" w:lineRule="exact"/>
        <w:ind w:firstLine="2891" w:firstLineChars="800"/>
        <w:rPr>
          <w:rFonts w:ascii="宋体" w:cs="宋体"/>
          <w:b/>
          <w:bCs/>
          <w:sz w:val="52"/>
          <w:szCs w:val="52"/>
        </w:rPr>
      </w:pPr>
      <w:r>
        <w:rPr>
          <w:rFonts w:hint="eastAsia" w:ascii="宋体" w:hAnsi="宋体" w:cs="宋体"/>
          <w:b/>
          <w:bCs/>
          <w:sz w:val="36"/>
          <w:szCs w:val="36"/>
        </w:rPr>
        <w:t>授权委托书</w:t>
      </w:r>
    </w:p>
    <w:p w14:paraId="647F2EF7">
      <w:pPr>
        <w:spacing w:line="520" w:lineRule="exact"/>
        <w:rPr>
          <w:rFonts w:ascii="宋体" w:cs="宋体"/>
        </w:rPr>
      </w:pPr>
      <w:r>
        <w:rPr>
          <w:rFonts w:hint="eastAsia" w:ascii="宋体" w:hAnsi="宋体" w:cs="宋体"/>
        </w:rPr>
        <w:t>中国重汽集团济南卡车股份有限公司：</w:t>
      </w:r>
    </w:p>
    <w:p w14:paraId="2BEED5A2">
      <w:pPr>
        <w:spacing w:line="520" w:lineRule="exact"/>
        <w:rPr>
          <w:rFonts w:ascii="宋体" w:cs="宋体"/>
        </w:rPr>
      </w:pPr>
      <w:r>
        <w:rPr>
          <w:rFonts w:hint="eastAsia" w:ascii="宋体" w:hAnsi="宋体" w:cs="宋体"/>
        </w:rPr>
        <w:t>我单位现全权委托被授权人××作为我单位办理货款的固定联系人。被授权人相关信息和委托单位实际收款银行账户信息如下：</w:t>
      </w:r>
    </w:p>
    <w:p w14:paraId="5BA2D41D">
      <w:pPr>
        <w:spacing w:line="520" w:lineRule="exact"/>
        <w:rPr>
          <w:rFonts w:ascii="宋体" w:cs="宋体"/>
        </w:rPr>
      </w:pPr>
      <w:r>
        <w:rPr>
          <w:rFonts w:hint="eastAsia" w:ascii="宋体" w:hAnsi="宋体" w:cs="宋体"/>
        </w:rPr>
        <w:t>被授权人姓名：身份证号：</w:t>
      </w:r>
    </w:p>
    <w:p w14:paraId="4976E631">
      <w:pPr>
        <w:spacing w:line="520" w:lineRule="exact"/>
        <w:ind w:firstLine="600"/>
        <w:rPr>
          <w:rFonts w:ascii="宋体" w:cs="宋体"/>
        </w:rPr>
      </w:pPr>
      <w:r>
        <w:rPr>
          <w:rFonts w:hint="eastAsia" w:ascii="宋体" w:hAnsi="宋体" w:cs="宋体"/>
        </w:rPr>
        <w:t>被授权人联系方式：</w:t>
      </w:r>
    </w:p>
    <w:p w14:paraId="7976DFA8">
      <w:pPr>
        <w:spacing w:line="520" w:lineRule="exact"/>
        <w:ind w:firstLine="600"/>
        <w:rPr>
          <w:rFonts w:ascii="宋体" w:cs="宋体"/>
        </w:rPr>
      </w:pPr>
      <w:r>
        <w:rPr>
          <w:rFonts w:hint="eastAsia" w:ascii="宋体" w:hAnsi="宋体" w:cs="宋体"/>
        </w:rPr>
        <w:t>授权范围：办理货款、办理对账等。</w:t>
      </w:r>
    </w:p>
    <w:p w14:paraId="3E48314B">
      <w:pPr>
        <w:spacing w:line="520" w:lineRule="exact"/>
        <w:ind w:firstLine="600"/>
        <w:rPr>
          <w:rFonts w:ascii="宋体" w:cs="宋体"/>
        </w:rPr>
      </w:pPr>
      <w:r>
        <w:rPr>
          <w:rFonts w:hint="eastAsia" w:ascii="宋体" w:hAnsi="宋体" w:cs="宋体"/>
        </w:rPr>
        <w:t>授权有限期限：</w:t>
      </w:r>
      <w:r>
        <w:rPr>
          <w:rFonts w:ascii="宋体" w:hAnsi="宋体" w:cs="宋体"/>
        </w:rPr>
        <w:t>20</w:t>
      </w:r>
      <w:r>
        <w:rPr>
          <w:rFonts w:hint="eastAsia" w:ascii="宋体" w:hAnsi="宋体" w:cs="宋体"/>
          <w:lang w:val="en-US" w:eastAsia="zh-CN"/>
        </w:rPr>
        <w:t>XX</w:t>
      </w:r>
      <w:r>
        <w:rPr>
          <w:rFonts w:hint="eastAsia" w:ascii="宋体" w:hAnsi="宋体" w:cs="宋体"/>
        </w:rPr>
        <w:t>年</w:t>
      </w:r>
      <w:r>
        <w:rPr>
          <w:rFonts w:hint="eastAsia" w:ascii="宋体" w:hAnsi="宋体" w:cs="宋体"/>
          <w:lang w:val="en-US" w:eastAsia="zh-CN"/>
        </w:rPr>
        <w:t>XX</w:t>
      </w:r>
      <w:r>
        <w:rPr>
          <w:rFonts w:hint="eastAsia" w:ascii="宋体" w:hAnsi="宋体" w:cs="宋体"/>
        </w:rPr>
        <w:t>月</w:t>
      </w:r>
      <w:r>
        <w:rPr>
          <w:rFonts w:hint="eastAsia" w:ascii="宋体" w:hAnsi="宋体" w:cs="宋体"/>
          <w:lang w:val="en-US" w:eastAsia="zh-CN"/>
        </w:rPr>
        <w:t>XX</w:t>
      </w:r>
      <w:r>
        <w:rPr>
          <w:rFonts w:hint="eastAsia" w:ascii="宋体" w:hAnsi="宋体" w:cs="宋体"/>
        </w:rPr>
        <w:t>日至</w:t>
      </w:r>
      <w:r>
        <w:rPr>
          <w:rFonts w:ascii="宋体" w:hAnsi="宋体" w:cs="宋体"/>
        </w:rPr>
        <w:t>20</w:t>
      </w:r>
      <w:r>
        <w:rPr>
          <w:rFonts w:hint="eastAsia" w:ascii="宋体" w:hAnsi="宋体" w:cs="宋体"/>
          <w:lang w:val="en-US" w:eastAsia="zh-CN"/>
        </w:rPr>
        <w:t>XX</w:t>
      </w:r>
      <w:r>
        <w:rPr>
          <w:rFonts w:hint="eastAsia" w:ascii="宋体" w:hAnsi="宋体" w:cs="宋体"/>
        </w:rPr>
        <w:t>年</w:t>
      </w:r>
      <w:r>
        <w:rPr>
          <w:rFonts w:hint="eastAsia" w:ascii="宋体" w:hAnsi="宋体" w:cs="宋体"/>
          <w:lang w:val="en-US" w:eastAsia="zh-CN"/>
        </w:rPr>
        <w:t>XX</w:t>
      </w:r>
      <w:r>
        <w:rPr>
          <w:rFonts w:hint="eastAsia" w:ascii="宋体" w:hAnsi="宋体" w:cs="宋体"/>
        </w:rPr>
        <w:t>月</w:t>
      </w:r>
      <w:r>
        <w:rPr>
          <w:rFonts w:hint="eastAsia" w:ascii="宋体" w:hAnsi="宋体" w:cs="宋体"/>
          <w:lang w:val="en-US" w:eastAsia="zh-CN"/>
        </w:rPr>
        <w:t>XX</w:t>
      </w:r>
      <w:r>
        <w:rPr>
          <w:rFonts w:hint="eastAsia" w:ascii="宋体" w:hAnsi="宋体" w:cs="宋体"/>
        </w:rPr>
        <w:t>日</w:t>
      </w:r>
    </w:p>
    <w:p w14:paraId="75F5CC5E">
      <w:pPr>
        <w:spacing w:line="520" w:lineRule="exact"/>
        <w:ind w:firstLine="600"/>
        <w:rPr>
          <w:rFonts w:ascii="宋体" w:cs="宋体"/>
        </w:rPr>
      </w:pPr>
      <w:r>
        <w:rPr>
          <w:rFonts w:hint="eastAsia" w:ascii="宋体" w:hAnsi="宋体" w:cs="宋体"/>
        </w:rPr>
        <w:t>委托单位名称（全称）：</w:t>
      </w:r>
    </w:p>
    <w:p w14:paraId="5CCBA0A1">
      <w:pPr>
        <w:spacing w:line="520" w:lineRule="exact"/>
        <w:ind w:firstLine="600"/>
        <w:rPr>
          <w:rFonts w:ascii="宋体" w:cs="宋体"/>
        </w:rPr>
      </w:pPr>
      <w:r>
        <w:rPr>
          <w:rFonts w:hint="eastAsia" w:ascii="宋体" w:hAnsi="宋体" w:cs="宋体"/>
        </w:rPr>
        <w:t>委托单位实际收款银行账号：</w:t>
      </w:r>
    </w:p>
    <w:p w14:paraId="45C5E865">
      <w:pPr>
        <w:spacing w:line="520" w:lineRule="exact"/>
        <w:ind w:firstLine="600"/>
        <w:rPr>
          <w:rFonts w:ascii="宋体" w:cs="宋体"/>
        </w:rPr>
      </w:pPr>
      <w:r>
        <w:rPr>
          <w:rFonts w:hint="eastAsia" w:ascii="宋体" w:hAnsi="宋体" w:cs="宋体"/>
        </w:rPr>
        <w:t>委托单位实际收款银行名称</w:t>
      </w:r>
      <w:r>
        <w:rPr>
          <w:rFonts w:ascii="宋体" w:hAnsi="宋体" w:cs="宋体"/>
        </w:rPr>
        <w:t>:</w:t>
      </w:r>
    </w:p>
    <w:p w14:paraId="7B913192">
      <w:pPr>
        <w:spacing w:line="520" w:lineRule="exact"/>
        <w:ind w:firstLine="600"/>
        <w:rPr>
          <w:rFonts w:ascii="宋体" w:cs="宋体"/>
        </w:rPr>
      </w:pPr>
      <w:r>
        <w:rPr>
          <w:rFonts w:hint="eastAsia" w:ascii="宋体" w:hAnsi="宋体" w:cs="宋体"/>
        </w:rPr>
        <w:t>委托单位实际收款银行行号：</w:t>
      </w:r>
    </w:p>
    <w:p w14:paraId="280C4944">
      <w:pPr>
        <w:spacing w:line="520" w:lineRule="exact"/>
        <w:ind w:firstLine="600"/>
        <w:rPr>
          <w:rFonts w:ascii="宋体" w:cs="宋体"/>
          <w:b/>
          <w:bCs/>
        </w:rPr>
      </w:pPr>
      <w:r>
        <w:rPr>
          <w:rFonts w:hint="eastAsia" w:ascii="宋体" w:hAnsi="宋体" w:cs="宋体"/>
          <w:b/>
          <w:bCs/>
        </w:rPr>
        <w:t>我单位承诺：被授权人代表本单位行为，将承担授权范围内的全部经济责任和法律后果。我单位向贵单位提供的实际收款银行账户是合法持有的，银行账户信息核对无误。自我单位授权人向贵单位开立收据后两个工作日内且不晚于当月最后一个工作日签收贵单位的电票，逾期不签收视为我单位主动放弃当月款项。</w:t>
      </w:r>
    </w:p>
    <w:p w14:paraId="4EF7C73F">
      <w:pPr>
        <w:spacing w:line="520" w:lineRule="exact"/>
        <w:ind w:firstLine="210" w:firstLineChars="100"/>
        <w:rPr>
          <w:rFonts w:ascii="宋体" w:cs="宋体"/>
        </w:rPr>
      </w:pPr>
      <w:r>
        <w:rPr>
          <w:rFonts w:hint="eastAsia" w:ascii="宋体" w:hAnsi="宋体" w:cs="宋体"/>
        </w:rPr>
        <w:t>委托单位名称（盖单位公章）委托单位财务专用章</w:t>
      </w:r>
    </w:p>
    <w:p w14:paraId="32417902">
      <w:pPr>
        <w:spacing w:line="480" w:lineRule="exact"/>
        <w:ind w:firstLine="601"/>
        <w:rPr>
          <w:rFonts w:ascii="宋体" w:cs="宋体"/>
        </w:rPr>
      </w:pPr>
    </w:p>
    <w:p w14:paraId="624C100A">
      <w:pPr>
        <w:spacing w:line="480" w:lineRule="exact"/>
        <w:ind w:firstLine="601"/>
        <w:rPr>
          <w:rFonts w:ascii="宋体" w:cs="宋体"/>
        </w:rPr>
      </w:pPr>
      <w:r>
        <w:rPr>
          <w:rFonts w:hint="eastAsia" w:ascii="宋体" w:hAnsi="宋体" w:cs="宋体"/>
        </w:rPr>
        <w:t>法人代表：委托单位财务负责人</w:t>
      </w:r>
      <w:r>
        <w:rPr>
          <w:rFonts w:ascii="宋体" w:hAnsi="宋体" w:cs="宋体"/>
        </w:rPr>
        <w:t>:</w:t>
      </w:r>
    </w:p>
    <w:p w14:paraId="438E2EF4">
      <w:pPr>
        <w:spacing w:line="480" w:lineRule="exact"/>
        <w:ind w:firstLine="601"/>
        <w:rPr>
          <w:rFonts w:ascii="宋体" w:cs="宋体"/>
        </w:rPr>
      </w:pPr>
      <w:r>
        <w:rPr>
          <w:rFonts w:hint="eastAsia" w:ascii="宋体" w:hAnsi="宋体" w:cs="宋体"/>
        </w:rPr>
        <w:t>签发时间：</w:t>
      </w:r>
    </w:p>
    <w:p w14:paraId="2D69D845">
      <w:pPr>
        <w:rPr>
          <w:rFonts w:ascii="宋体" w:cs="宋体"/>
        </w:rPr>
      </w:pPr>
      <w:r>
        <w:rPr>
          <w:rFonts w:hint="eastAsia" w:ascii="宋体" w:hAnsi="宋体" w:cs="宋体"/>
        </w:rPr>
        <w:t>附被授权人身份证正反面复印件：</w:t>
      </w:r>
    </w:p>
    <w:p w14:paraId="4B288B1F">
      <w:pPr>
        <w:ind w:firstLine="600"/>
        <w:rPr>
          <w:rFonts w:ascii="宋体" w:cs="宋体"/>
          <w:sz w:val="30"/>
          <w:szCs w:val="30"/>
        </w:rPr>
      </w:pPr>
      <w:r>
        <mc:AlternateContent>
          <mc:Choice Requires="wps">
            <w:drawing>
              <wp:anchor distT="0" distB="0" distL="114300" distR="114300" simplePos="0" relativeHeight="251660288" behindDoc="0" locked="0" layoutInCell="1" allowOverlap="1">
                <wp:simplePos x="0" y="0"/>
                <wp:positionH relativeFrom="column">
                  <wp:posOffset>-228600</wp:posOffset>
                </wp:positionH>
                <wp:positionV relativeFrom="paragraph">
                  <wp:posOffset>167640</wp:posOffset>
                </wp:positionV>
                <wp:extent cx="3086100" cy="1783080"/>
                <wp:effectExtent l="4445" t="4445" r="18415" b="10795"/>
                <wp:wrapNone/>
                <wp:docPr id="4" name="文本框 4"/>
                <wp:cNvGraphicFramePr/>
                <a:graphic xmlns:a="http://schemas.openxmlformats.org/drawingml/2006/main">
                  <a:graphicData uri="http://schemas.microsoft.com/office/word/2010/wordprocessingShape">
                    <wps:wsp>
                      <wps:cNvSpPr txBox="1"/>
                      <wps:spPr>
                        <a:xfrm>
                          <a:off x="0" y="0"/>
                          <a:ext cx="3086100" cy="178308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53A2AAE">
                            <w:pPr>
                              <w:ind w:firstLine="630" w:firstLineChars="300"/>
                            </w:pPr>
                          </w:p>
                          <w:p w14:paraId="314CC62B">
                            <w:pPr>
                              <w:ind w:firstLine="630" w:firstLineChars="300"/>
                            </w:pPr>
                          </w:p>
                          <w:p w14:paraId="4DE4C9E0">
                            <w:pPr>
                              <w:ind w:firstLine="630" w:firstLineChars="300"/>
                            </w:pPr>
                          </w:p>
                          <w:p w14:paraId="63291DDB">
                            <w:pPr>
                              <w:ind w:firstLine="630" w:firstLineChars="300"/>
                            </w:pPr>
                          </w:p>
                          <w:p w14:paraId="3512317C">
                            <w:pPr>
                              <w:ind w:firstLine="840" w:firstLineChars="400"/>
                            </w:pPr>
                            <w:r>
                              <w:rPr>
                                <w:rFonts w:hint="eastAsia" w:cs="宋体"/>
                              </w:rPr>
                              <w:t>身份证正面复印件</w:t>
                            </w:r>
                          </w:p>
                        </w:txbxContent>
                      </wps:txbx>
                      <wps:bodyPr upright="1"/>
                    </wps:wsp>
                  </a:graphicData>
                </a:graphic>
              </wp:anchor>
            </w:drawing>
          </mc:Choice>
          <mc:Fallback>
            <w:pict>
              <v:shape id="_x0000_s1026" o:spid="_x0000_s1026" o:spt="202" type="#_x0000_t202" style="position:absolute;left:0pt;margin-left:-18pt;margin-top:13.2pt;height:140.4pt;width:243pt;z-index:251660288;mso-width-relative:page;mso-height-relative:page;" fillcolor="#FFFFFF" filled="t" stroked="t" coordsize="21600,21600" o:gfxdata="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B0KSwXaAAAACgEAAA8AAAAA&#10;AAAAAQAgAAAAIgAAAGRycy9kb3ducmV2LnhtbFBLAQIUABQAAAAIAIdO4kBmnyKZEgIAAEUEAAAO&#10;AAAAAAAAAAEAIAAAACkBAABkcnMvZTJvRG9jLnhtbFBLBQYAAAAABgAGAFkBAACtBQAAAAA=&#10;">
                <v:fill on="t" focussize="0,0"/>
                <v:stroke color="#000000" joinstyle="miter"/>
                <v:imagedata o:title=""/>
                <o:lock v:ext="edit" aspectratio="f"/>
                <v:textbox>
                  <w:txbxContent>
                    <w:p w14:paraId="553A2AAE">
                      <w:pPr>
                        <w:ind w:firstLine="630" w:firstLineChars="300"/>
                      </w:pPr>
                    </w:p>
                    <w:p w14:paraId="314CC62B">
                      <w:pPr>
                        <w:ind w:firstLine="630" w:firstLineChars="300"/>
                      </w:pPr>
                    </w:p>
                    <w:p w14:paraId="4DE4C9E0">
                      <w:pPr>
                        <w:ind w:firstLine="630" w:firstLineChars="300"/>
                      </w:pPr>
                    </w:p>
                    <w:p w14:paraId="63291DDB">
                      <w:pPr>
                        <w:ind w:firstLine="630" w:firstLineChars="300"/>
                      </w:pPr>
                    </w:p>
                    <w:p w14:paraId="3512317C">
                      <w:pPr>
                        <w:ind w:firstLine="840" w:firstLineChars="400"/>
                      </w:pPr>
                      <w:r>
                        <w:rPr>
                          <w:rFonts w:hint="eastAsia" w:cs="宋体"/>
                        </w:rPr>
                        <w:t>身份证正面复印件</w:t>
                      </w: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3086100</wp:posOffset>
                </wp:positionH>
                <wp:positionV relativeFrom="paragraph">
                  <wp:posOffset>175260</wp:posOffset>
                </wp:positionV>
                <wp:extent cx="3086100" cy="1775460"/>
                <wp:effectExtent l="4445" t="5080" r="18415" b="17780"/>
                <wp:wrapNone/>
                <wp:docPr id="2" name="文本框 2"/>
                <wp:cNvGraphicFramePr/>
                <a:graphic xmlns:a="http://schemas.openxmlformats.org/drawingml/2006/main">
                  <a:graphicData uri="http://schemas.microsoft.com/office/word/2010/wordprocessingShape">
                    <wps:wsp>
                      <wps:cNvSpPr txBox="1"/>
                      <wps:spPr>
                        <a:xfrm>
                          <a:off x="0" y="0"/>
                          <a:ext cx="3086100" cy="177546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377958F"/>
                          <w:p w14:paraId="0B9358D0"/>
                          <w:p w14:paraId="51047F48"/>
                          <w:p w14:paraId="173D807F"/>
                          <w:p w14:paraId="4694E152">
                            <w:pPr>
                              <w:ind w:firstLine="1575" w:firstLineChars="750"/>
                            </w:pPr>
                            <w:r>
                              <w:rPr>
                                <w:rFonts w:hint="eastAsia" w:cs="宋体"/>
                              </w:rPr>
                              <w:t>身份证反面复印件</w:t>
                            </w:r>
                          </w:p>
                        </w:txbxContent>
                      </wps:txbx>
                      <wps:bodyPr upright="1"/>
                    </wps:wsp>
                  </a:graphicData>
                </a:graphic>
              </wp:anchor>
            </w:drawing>
          </mc:Choice>
          <mc:Fallback>
            <w:pict>
              <v:shape id="_x0000_s1026" o:spid="_x0000_s1026" o:spt="202" type="#_x0000_t202" style="position:absolute;left:0pt;margin-left:243pt;margin-top:13.8pt;height:139.8pt;width:243pt;z-index:251660288;mso-width-relative:page;mso-height-relative:page;" fillcolor="#FFFFFF" filled="t" stroked="t" coordsize="21600,21600" o:gfxdata="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6HJjtoAAAAKAQAADwAA&#10;AAAAAAABACAAAAAiAAAAZHJzL2Rvd25yZXYueG1sUEsBAhQAFAAAAAgAh07iQJX7f9wUAgAARQQA&#10;AA4AAAAAAAAAAQAgAAAAKQEAAGRycy9lMm9Eb2MueG1sUEsFBgAAAAAGAAYAWQEAAK8FAAAAAA==&#10;">
                <v:fill on="t" focussize="0,0"/>
                <v:stroke color="#000000" joinstyle="miter"/>
                <v:imagedata o:title=""/>
                <o:lock v:ext="edit" aspectratio="f"/>
                <v:textbox>
                  <w:txbxContent>
                    <w:p w14:paraId="1377958F"/>
                    <w:p w14:paraId="0B9358D0"/>
                    <w:p w14:paraId="51047F48"/>
                    <w:p w14:paraId="173D807F"/>
                    <w:p w14:paraId="4694E152">
                      <w:pPr>
                        <w:ind w:firstLine="1575" w:firstLineChars="750"/>
                      </w:pPr>
                      <w:r>
                        <w:rPr>
                          <w:rFonts w:hint="eastAsia" w:cs="宋体"/>
                        </w:rPr>
                        <w:t>身份证反面复印件</w:t>
                      </w:r>
                    </w:p>
                  </w:txbxContent>
                </v:textbox>
              </v:shape>
            </w:pict>
          </mc:Fallback>
        </mc:AlternateContent>
      </w:r>
    </w:p>
    <w:p w14:paraId="508358CA">
      <w:pPr>
        <w:widowControl/>
        <w:spacing w:line="500" w:lineRule="exact"/>
        <w:jc w:val="left"/>
        <w:rPr>
          <w:rFonts w:ascii="宋体" w:cs="宋体"/>
          <w:color w:val="000000"/>
          <w:kern w:val="0"/>
        </w:rPr>
      </w:pPr>
    </w:p>
    <w:p w14:paraId="7DD71721">
      <w:pPr>
        <w:spacing w:line="500" w:lineRule="exact"/>
        <w:ind w:left="210" w:leftChars="100"/>
        <w:rPr>
          <w:rFonts w:ascii="宋体" w:cs="宋体"/>
        </w:rPr>
      </w:pPr>
    </w:p>
    <w:p w14:paraId="12724854">
      <w:pPr>
        <w:spacing w:line="500" w:lineRule="exact"/>
        <w:rPr>
          <w:rFonts w:ascii="宋体" w:cs="宋体"/>
        </w:rPr>
      </w:pPr>
      <w:r>
        <w:rPr>
          <w:rFonts w:hint="eastAsia" w:ascii="宋体" w:hAnsi="宋体" w:cs="宋体"/>
        </w:rPr>
        <w:br w:type="page"/>
      </w:r>
      <w:r>
        <w:rPr>
          <w:rFonts w:hint="eastAsia" w:ascii="宋体" w:hAnsi="宋体" w:cs="宋体"/>
        </w:rPr>
        <w:t>附件</w:t>
      </w:r>
      <w:r>
        <w:rPr>
          <w:rFonts w:ascii="宋体" w:hAnsi="宋体" w:cs="宋体"/>
        </w:rPr>
        <w:t>4</w:t>
      </w:r>
      <w:r>
        <w:rPr>
          <w:rFonts w:hint="eastAsia" w:ascii="宋体" w:hAnsi="宋体" w:cs="宋体"/>
        </w:rPr>
        <w:t>：</w:t>
      </w:r>
    </w:p>
    <w:p w14:paraId="34A66CEB">
      <w:pPr>
        <w:spacing w:line="500" w:lineRule="exact"/>
        <w:jc w:val="center"/>
        <w:rPr>
          <w:rFonts w:ascii="宋体" w:cs="宋体"/>
          <w:sz w:val="36"/>
          <w:szCs w:val="36"/>
        </w:rPr>
      </w:pPr>
      <w:r>
        <w:rPr>
          <w:rFonts w:hint="eastAsia" w:ascii="宋体" w:hAnsi="宋体" w:cs="宋体"/>
          <w:b/>
          <w:bCs/>
          <w:sz w:val="36"/>
          <w:szCs w:val="36"/>
        </w:rPr>
        <w:t>商务条款偏离表</w:t>
      </w:r>
      <w:bookmarkEnd w:id="44"/>
    </w:p>
    <w:p w14:paraId="2535C41C">
      <w:pPr>
        <w:ind w:left="420"/>
        <w:rPr>
          <w:rFonts w:ascii="宋体" w:cs="宋体"/>
        </w:rPr>
      </w:pPr>
    </w:p>
    <w:p w14:paraId="45563495">
      <w:pPr>
        <w:ind w:left="420"/>
        <w:rPr>
          <w:rFonts w:ascii="宋体" w:cs="宋体"/>
          <w:u w:val="single"/>
        </w:rPr>
      </w:pPr>
      <w:r>
        <w:rPr>
          <w:rFonts w:hint="eastAsia" w:ascii="宋体" w:hAnsi="宋体" w:cs="宋体"/>
        </w:rPr>
        <w:t>招标项目名称：招标编号：</w:t>
      </w:r>
    </w:p>
    <w:p w14:paraId="199BDF30">
      <w:pPr>
        <w:ind w:left="420"/>
        <w:rPr>
          <w:rFonts w:ascii="宋体" w:cs="宋体"/>
        </w:rPr>
      </w:pPr>
    </w:p>
    <w:tbl>
      <w:tblPr>
        <w:tblStyle w:val="33"/>
        <w:tblW w:w="96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4"/>
        <w:gridCol w:w="1571"/>
        <w:gridCol w:w="2357"/>
        <w:gridCol w:w="2357"/>
        <w:gridCol w:w="2058"/>
      </w:tblGrid>
      <w:tr w14:paraId="486B4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8" w:hRule="atLeast"/>
          <w:jc w:val="center"/>
        </w:trPr>
        <w:tc>
          <w:tcPr>
            <w:tcW w:w="1334" w:type="dxa"/>
            <w:vAlign w:val="center"/>
          </w:tcPr>
          <w:p w14:paraId="33DA15D2">
            <w:pPr>
              <w:spacing w:line="420" w:lineRule="exact"/>
              <w:jc w:val="center"/>
              <w:rPr>
                <w:rFonts w:ascii="宋体" w:cs="宋体"/>
              </w:rPr>
            </w:pPr>
            <w:r>
              <w:rPr>
                <w:rFonts w:hint="eastAsia" w:ascii="宋体" w:hAnsi="宋体" w:cs="宋体"/>
              </w:rPr>
              <w:t>序号</w:t>
            </w:r>
          </w:p>
        </w:tc>
        <w:tc>
          <w:tcPr>
            <w:tcW w:w="1571" w:type="dxa"/>
            <w:vAlign w:val="center"/>
          </w:tcPr>
          <w:p w14:paraId="3D5B82BF">
            <w:pPr>
              <w:spacing w:line="420" w:lineRule="exact"/>
              <w:jc w:val="center"/>
              <w:rPr>
                <w:rFonts w:ascii="宋体" w:cs="宋体"/>
              </w:rPr>
            </w:pPr>
            <w:r>
              <w:rPr>
                <w:rFonts w:hint="eastAsia" w:ascii="宋体" w:hAnsi="宋体" w:cs="宋体"/>
              </w:rPr>
              <w:t>招标文件条目号</w:t>
            </w:r>
          </w:p>
        </w:tc>
        <w:tc>
          <w:tcPr>
            <w:tcW w:w="2357" w:type="dxa"/>
            <w:vAlign w:val="center"/>
          </w:tcPr>
          <w:p w14:paraId="408660B1">
            <w:pPr>
              <w:spacing w:line="420" w:lineRule="exact"/>
              <w:jc w:val="center"/>
              <w:rPr>
                <w:rFonts w:ascii="宋体" w:cs="宋体"/>
              </w:rPr>
            </w:pPr>
            <w:r>
              <w:rPr>
                <w:rFonts w:hint="eastAsia" w:ascii="宋体" w:hAnsi="宋体" w:cs="宋体"/>
              </w:rPr>
              <w:t>招标文件的</w:t>
            </w:r>
          </w:p>
          <w:p w14:paraId="322D6586">
            <w:pPr>
              <w:spacing w:line="420" w:lineRule="exact"/>
              <w:jc w:val="center"/>
              <w:rPr>
                <w:rFonts w:ascii="宋体" w:cs="宋体"/>
              </w:rPr>
            </w:pPr>
            <w:r>
              <w:rPr>
                <w:rFonts w:hint="eastAsia" w:ascii="宋体" w:hAnsi="宋体" w:cs="宋体"/>
              </w:rPr>
              <w:t>商务条款</w:t>
            </w:r>
          </w:p>
        </w:tc>
        <w:tc>
          <w:tcPr>
            <w:tcW w:w="2357" w:type="dxa"/>
            <w:vAlign w:val="center"/>
          </w:tcPr>
          <w:p w14:paraId="3F25CA1C">
            <w:pPr>
              <w:spacing w:line="420" w:lineRule="exact"/>
              <w:jc w:val="center"/>
              <w:rPr>
                <w:rFonts w:ascii="宋体" w:cs="宋体"/>
              </w:rPr>
            </w:pPr>
            <w:r>
              <w:rPr>
                <w:rFonts w:hint="eastAsia" w:ascii="宋体" w:hAnsi="宋体" w:cs="宋体"/>
              </w:rPr>
              <w:t>投标文件的</w:t>
            </w:r>
          </w:p>
          <w:p w14:paraId="0A8A2900">
            <w:pPr>
              <w:spacing w:line="420" w:lineRule="exact"/>
              <w:jc w:val="center"/>
              <w:rPr>
                <w:rFonts w:ascii="宋体" w:cs="宋体"/>
              </w:rPr>
            </w:pPr>
            <w:r>
              <w:rPr>
                <w:rFonts w:hint="eastAsia" w:ascii="宋体" w:hAnsi="宋体" w:cs="宋体"/>
              </w:rPr>
              <w:t>商务条款</w:t>
            </w:r>
          </w:p>
        </w:tc>
        <w:tc>
          <w:tcPr>
            <w:tcW w:w="2058" w:type="dxa"/>
            <w:vAlign w:val="center"/>
          </w:tcPr>
          <w:p w14:paraId="7383AF26">
            <w:pPr>
              <w:spacing w:line="420" w:lineRule="exact"/>
              <w:jc w:val="center"/>
              <w:rPr>
                <w:rFonts w:ascii="宋体" w:cs="宋体"/>
              </w:rPr>
            </w:pPr>
            <w:r>
              <w:rPr>
                <w:rFonts w:hint="eastAsia" w:ascii="宋体" w:hAnsi="宋体" w:cs="宋体"/>
              </w:rPr>
              <w:t>说明</w:t>
            </w:r>
          </w:p>
        </w:tc>
      </w:tr>
      <w:tr w14:paraId="7DC1C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7BC29B15">
            <w:pPr>
              <w:spacing w:line="800" w:lineRule="exact"/>
              <w:rPr>
                <w:rFonts w:ascii="宋体" w:cs="宋体"/>
              </w:rPr>
            </w:pPr>
          </w:p>
        </w:tc>
        <w:tc>
          <w:tcPr>
            <w:tcW w:w="1571" w:type="dxa"/>
          </w:tcPr>
          <w:p w14:paraId="50D22C7B">
            <w:pPr>
              <w:spacing w:line="800" w:lineRule="exact"/>
              <w:rPr>
                <w:rFonts w:ascii="宋体" w:cs="宋体"/>
              </w:rPr>
            </w:pPr>
          </w:p>
        </w:tc>
        <w:tc>
          <w:tcPr>
            <w:tcW w:w="2357" w:type="dxa"/>
          </w:tcPr>
          <w:p w14:paraId="094AE4FC">
            <w:pPr>
              <w:spacing w:line="800" w:lineRule="exact"/>
              <w:rPr>
                <w:rFonts w:ascii="宋体" w:cs="宋体"/>
              </w:rPr>
            </w:pPr>
          </w:p>
        </w:tc>
        <w:tc>
          <w:tcPr>
            <w:tcW w:w="2357" w:type="dxa"/>
          </w:tcPr>
          <w:p w14:paraId="4BB2BD2B">
            <w:pPr>
              <w:spacing w:line="800" w:lineRule="exact"/>
              <w:rPr>
                <w:rFonts w:ascii="宋体" w:cs="宋体"/>
              </w:rPr>
            </w:pPr>
          </w:p>
        </w:tc>
        <w:tc>
          <w:tcPr>
            <w:tcW w:w="2058" w:type="dxa"/>
          </w:tcPr>
          <w:p w14:paraId="229F0257">
            <w:pPr>
              <w:spacing w:line="800" w:lineRule="exact"/>
              <w:rPr>
                <w:rFonts w:ascii="宋体" w:cs="宋体"/>
              </w:rPr>
            </w:pPr>
          </w:p>
        </w:tc>
      </w:tr>
      <w:tr w14:paraId="28F93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0F109170">
            <w:pPr>
              <w:spacing w:line="800" w:lineRule="exact"/>
              <w:rPr>
                <w:rFonts w:ascii="宋体" w:cs="宋体"/>
              </w:rPr>
            </w:pPr>
          </w:p>
        </w:tc>
        <w:tc>
          <w:tcPr>
            <w:tcW w:w="1571" w:type="dxa"/>
          </w:tcPr>
          <w:p w14:paraId="375C6E30">
            <w:pPr>
              <w:spacing w:line="800" w:lineRule="exact"/>
              <w:rPr>
                <w:rFonts w:ascii="宋体" w:cs="宋体"/>
              </w:rPr>
            </w:pPr>
          </w:p>
        </w:tc>
        <w:tc>
          <w:tcPr>
            <w:tcW w:w="2357" w:type="dxa"/>
          </w:tcPr>
          <w:p w14:paraId="60F17383">
            <w:pPr>
              <w:spacing w:line="800" w:lineRule="exact"/>
              <w:rPr>
                <w:rFonts w:ascii="宋体" w:cs="宋体"/>
              </w:rPr>
            </w:pPr>
          </w:p>
        </w:tc>
        <w:tc>
          <w:tcPr>
            <w:tcW w:w="2357" w:type="dxa"/>
          </w:tcPr>
          <w:p w14:paraId="31AB8E22">
            <w:pPr>
              <w:spacing w:line="800" w:lineRule="exact"/>
              <w:rPr>
                <w:rFonts w:ascii="宋体" w:cs="宋体"/>
              </w:rPr>
            </w:pPr>
          </w:p>
        </w:tc>
        <w:tc>
          <w:tcPr>
            <w:tcW w:w="2058" w:type="dxa"/>
          </w:tcPr>
          <w:p w14:paraId="22C9DD2B">
            <w:pPr>
              <w:spacing w:line="800" w:lineRule="exact"/>
              <w:rPr>
                <w:rFonts w:ascii="宋体" w:cs="宋体"/>
              </w:rPr>
            </w:pPr>
          </w:p>
        </w:tc>
      </w:tr>
      <w:tr w14:paraId="675CE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4DF3D126">
            <w:pPr>
              <w:spacing w:line="800" w:lineRule="exact"/>
              <w:rPr>
                <w:rFonts w:ascii="宋体" w:cs="宋体"/>
              </w:rPr>
            </w:pPr>
          </w:p>
        </w:tc>
        <w:tc>
          <w:tcPr>
            <w:tcW w:w="1571" w:type="dxa"/>
          </w:tcPr>
          <w:p w14:paraId="281B74F3">
            <w:pPr>
              <w:spacing w:line="800" w:lineRule="exact"/>
              <w:rPr>
                <w:rFonts w:ascii="宋体" w:cs="宋体"/>
              </w:rPr>
            </w:pPr>
          </w:p>
        </w:tc>
        <w:tc>
          <w:tcPr>
            <w:tcW w:w="2357" w:type="dxa"/>
          </w:tcPr>
          <w:p w14:paraId="73AE9DF1">
            <w:pPr>
              <w:spacing w:line="800" w:lineRule="exact"/>
              <w:rPr>
                <w:rFonts w:ascii="宋体" w:cs="宋体"/>
              </w:rPr>
            </w:pPr>
          </w:p>
        </w:tc>
        <w:tc>
          <w:tcPr>
            <w:tcW w:w="2357" w:type="dxa"/>
          </w:tcPr>
          <w:p w14:paraId="55FFCE91">
            <w:pPr>
              <w:spacing w:line="800" w:lineRule="exact"/>
              <w:rPr>
                <w:rFonts w:ascii="宋体" w:cs="宋体"/>
              </w:rPr>
            </w:pPr>
          </w:p>
        </w:tc>
        <w:tc>
          <w:tcPr>
            <w:tcW w:w="2058" w:type="dxa"/>
          </w:tcPr>
          <w:p w14:paraId="0DEE4572">
            <w:pPr>
              <w:spacing w:line="800" w:lineRule="exact"/>
              <w:rPr>
                <w:rFonts w:ascii="宋体" w:cs="宋体"/>
              </w:rPr>
            </w:pPr>
          </w:p>
        </w:tc>
      </w:tr>
      <w:tr w14:paraId="70EA2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2383E6FE">
            <w:pPr>
              <w:spacing w:line="800" w:lineRule="exact"/>
              <w:rPr>
                <w:rFonts w:ascii="宋体" w:cs="宋体"/>
              </w:rPr>
            </w:pPr>
          </w:p>
        </w:tc>
        <w:tc>
          <w:tcPr>
            <w:tcW w:w="1571" w:type="dxa"/>
          </w:tcPr>
          <w:p w14:paraId="44891424">
            <w:pPr>
              <w:spacing w:line="800" w:lineRule="exact"/>
              <w:rPr>
                <w:rFonts w:ascii="宋体" w:cs="宋体"/>
              </w:rPr>
            </w:pPr>
          </w:p>
        </w:tc>
        <w:tc>
          <w:tcPr>
            <w:tcW w:w="2357" w:type="dxa"/>
          </w:tcPr>
          <w:p w14:paraId="573F74D2">
            <w:pPr>
              <w:spacing w:line="800" w:lineRule="exact"/>
              <w:rPr>
                <w:rFonts w:ascii="宋体" w:cs="宋体"/>
              </w:rPr>
            </w:pPr>
          </w:p>
        </w:tc>
        <w:tc>
          <w:tcPr>
            <w:tcW w:w="2357" w:type="dxa"/>
          </w:tcPr>
          <w:p w14:paraId="0E3D790B">
            <w:pPr>
              <w:spacing w:line="800" w:lineRule="exact"/>
              <w:rPr>
                <w:rFonts w:ascii="宋体" w:cs="宋体"/>
              </w:rPr>
            </w:pPr>
          </w:p>
        </w:tc>
        <w:tc>
          <w:tcPr>
            <w:tcW w:w="2058" w:type="dxa"/>
          </w:tcPr>
          <w:p w14:paraId="73DF5296">
            <w:pPr>
              <w:spacing w:line="800" w:lineRule="exact"/>
              <w:rPr>
                <w:rFonts w:ascii="宋体" w:cs="宋体"/>
              </w:rPr>
            </w:pPr>
          </w:p>
        </w:tc>
      </w:tr>
      <w:tr w14:paraId="25AB3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3B2FAAE2">
            <w:pPr>
              <w:spacing w:line="800" w:lineRule="exact"/>
              <w:rPr>
                <w:rFonts w:ascii="宋体" w:cs="宋体"/>
              </w:rPr>
            </w:pPr>
          </w:p>
        </w:tc>
        <w:tc>
          <w:tcPr>
            <w:tcW w:w="1571" w:type="dxa"/>
          </w:tcPr>
          <w:p w14:paraId="50DEF35C">
            <w:pPr>
              <w:spacing w:line="800" w:lineRule="exact"/>
              <w:rPr>
                <w:rFonts w:ascii="宋体" w:cs="宋体"/>
              </w:rPr>
            </w:pPr>
          </w:p>
        </w:tc>
        <w:tc>
          <w:tcPr>
            <w:tcW w:w="2357" w:type="dxa"/>
          </w:tcPr>
          <w:p w14:paraId="3A506DBF">
            <w:pPr>
              <w:spacing w:line="800" w:lineRule="exact"/>
              <w:rPr>
                <w:rFonts w:ascii="宋体" w:cs="宋体"/>
              </w:rPr>
            </w:pPr>
          </w:p>
        </w:tc>
        <w:tc>
          <w:tcPr>
            <w:tcW w:w="2357" w:type="dxa"/>
          </w:tcPr>
          <w:p w14:paraId="2FEBEADB">
            <w:pPr>
              <w:spacing w:line="800" w:lineRule="exact"/>
              <w:rPr>
                <w:rFonts w:ascii="宋体" w:cs="宋体"/>
              </w:rPr>
            </w:pPr>
          </w:p>
        </w:tc>
        <w:tc>
          <w:tcPr>
            <w:tcW w:w="2058" w:type="dxa"/>
          </w:tcPr>
          <w:p w14:paraId="04DC8F02">
            <w:pPr>
              <w:spacing w:line="800" w:lineRule="exact"/>
              <w:rPr>
                <w:rFonts w:ascii="宋体" w:cs="宋体"/>
              </w:rPr>
            </w:pPr>
          </w:p>
        </w:tc>
      </w:tr>
      <w:tr w14:paraId="385A1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028699D2">
            <w:pPr>
              <w:spacing w:line="800" w:lineRule="exact"/>
              <w:rPr>
                <w:rFonts w:ascii="宋体" w:cs="宋体"/>
              </w:rPr>
            </w:pPr>
          </w:p>
        </w:tc>
        <w:tc>
          <w:tcPr>
            <w:tcW w:w="1571" w:type="dxa"/>
          </w:tcPr>
          <w:p w14:paraId="38C379C5">
            <w:pPr>
              <w:spacing w:line="800" w:lineRule="exact"/>
              <w:rPr>
                <w:rFonts w:ascii="宋体" w:cs="宋体"/>
              </w:rPr>
            </w:pPr>
          </w:p>
        </w:tc>
        <w:tc>
          <w:tcPr>
            <w:tcW w:w="2357" w:type="dxa"/>
          </w:tcPr>
          <w:p w14:paraId="712AABAF">
            <w:pPr>
              <w:spacing w:line="800" w:lineRule="exact"/>
              <w:rPr>
                <w:rFonts w:ascii="宋体" w:cs="宋体"/>
              </w:rPr>
            </w:pPr>
          </w:p>
        </w:tc>
        <w:tc>
          <w:tcPr>
            <w:tcW w:w="2357" w:type="dxa"/>
          </w:tcPr>
          <w:p w14:paraId="0E7E7B4F">
            <w:pPr>
              <w:spacing w:line="800" w:lineRule="exact"/>
              <w:rPr>
                <w:rFonts w:ascii="宋体" w:cs="宋体"/>
              </w:rPr>
            </w:pPr>
          </w:p>
        </w:tc>
        <w:tc>
          <w:tcPr>
            <w:tcW w:w="2058" w:type="dxa"/>
          </w:tcPr>
          <w:p w14:paraId="66B6BBFD">
            <w:pPr>
              <w:spacing w:line="800" w:lineRule="exact"/>
              <w:rPr>
                <w:rFonts w:ascii="宋体" w:cs="宋体"/>
              </w:rPr>
            </w:pPr>
          </w:p>
        </w:tc>
      </w:tr>
      <w:tr w14:paraId="46528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5A9414A7">
            <w:pPr>
              <w:spacing w:line="800" w:lineRule="exact"/>
              <w:rPr>
                <w:rFonts w:ascii="宋体" w:cs="宋体"/>
              </w:rPr>
            </w:pPr>
          </w:p>
        </w:tc>
        <w:tc>
          <w:tcPr>
            <w:tcW w:w="1571" w:type="dxa"/>
          </w:tcPr>
          <w:p w14:paraId="14E4A2CF">
            <w:pPr>
              <w:spacing w:line="800" w:lineRule="exact"/>
              <w:rPr>
                <w:rFonts w:ascii="宋体" w:cs="宋体"/>
              </w:rPr>
            </w:pPr>
          </w:p>
        </w:tc>
        <w:tc>
          <w:tcPr>
            <w:tcW w:w="2357" w:type="dxa"/>
          </w:tcPr>
          <w:p w14:paraId="12837AA9">
            <w:pPr>
              <w:spacing w:line="800" w:lineRule="exact"/>
              <w:rPr>
                <w:rFonts w:ascii="宋体" w:cs="宋体"/>
              </w:rPr>
            </w:pPr>
          </w:p>
        </w:tc>
        <w:tc>
          <w:tcPr>
            <w:tcW w:w="2357" w:type="dxa"/>
          </w:tcPr>
          <w:p w14:paraId="5FFF45F3">
            <w:pPr>
              <w:spacing w:line="800" w:lineRule="exact"/>
              <w:rPr>
                <w:rFonts w:ascii="宋体" w:cs="宋体"/>
              </w:rPr>
            </w:pPr>
          </w:p>
        </w:tc>
        <w:tc>
          <w:tcPr>
            <w:tcW w:w="2058" w:type="dxa"/>
          </w:tcPr>
          <w:p w14:paraId="62F2F15C">
            <w:pPr>
              <w:spacing w:line="800" w:lineRule="exact"/>
              <w:rPr>
                <w:rFonts w:ascii="宋体" w:cs="宋体"/>
              </w:rPr>
            </w:pPr>
          </w:p>
        </w:tc>
      </w:tr>
      <w:tr w14:paraId="49428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76E5FE78">
            <w:pPr>
              <w:spacing w:line="800" w:lineRule="exact"/>
              <w:rPr>
                <w:rFonts w:ascii="宋体" w:cs="宋体"/>
              </w:rPr>
            </w:pPr>
          </w:p>
        </w:tc>
        <w:tc>
          <w:tcPr>
            <w:tcW w:w="1571" w:type="dxa"/>
          </w:tcPr>
          <w:p w14:paraId="5665A2E5">
            <w:pPr>
              <w:spacing w:line="800" w:lineRule="exact"/>
              <w:rPr>
                <w:rFonts w:ascii="宋体" w:cs="宋体"/>
              </w:rPr>
            </w:pPr>
          </w:p>
        </w:tc>
        <w:tc>
          <w:tcPr>
            <w:tcW w:w="2357" w:type="dxa"/>
          </w:tcPr>
          <w:p w14:paraId="10A2DA13">
            <w:pPr>
              <w:spacing w:line="800" w:lineRule="exact"/>
              <w:rPr>
                <w:rFonts w:ascii="宋体" w:cs="宋体"/>
              </w:rPr>
            </w:pPr>
          </w:p>
        </w:tc>
        <w:tc>
          <w:tcPr>
            <w:tcW w:w="2357" w:type="dxa"/>
          </w:tcPr>
          <w:p w14:paraId="0A7A2554">
            <w:pPr>
              <w:spacing w:line="800" w:lineRule="exact"/>
              <w:rPr>
                <w:rFonts w:ascii="宋体" w:cs="宋体"/>
              </w:rPr>
            </w:pPr>
          </w:p>
        </w:tc>
        <w:tc>
          <w:tcPr>
            <w:tcW w:w="2058" w:type="dxa"/>
          </w:tcPr>
          <w:p w14:paraId="3817B612">
            <w:pPr>
              <w:spacing w:line="800" w:lineRule="exact"/>
              <w:rPr>
                <w:rFonts w:ascii="宋体" w:cs="宋体"/>
              </w:rPr>
            </w:pPr>
          </w:p>
        </w:tc>
      </w:tr>
      <w:tr w14:paraId="7E11B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334" w:type="dxa"/>
          </w:tcPr>
          <w:p w14:paraId="6A6DC3D2">
            <w:pPr>
              <w:spacing w:line="800" w:lineRule="exact"/>
              <w:rPr>
                <w:rFonts w:ascii="宋体" w:cs="宋体"/>
              </w:rPr>
            </w:pPr>
          </w:p>
        </w:tc>
        <w:tc>
          <w:tcPr>
            <w:tcW w:w="1571" w:type="dxa"/>
          </w:tcPr>
          <w:p w14:paraId="12CF154F">
            <w:pPr>
              <w:spacing w:line="800" w:lineRule="exact"/>
              <w:rPr>
                <w:rFonts w:ascii="宋体" w:cs="宋体"/>
              </w:rPr>
            </w:pPr>
          </w:p>
        </w:tc>
        <w:tc>
          <w:tcPr>
            <w:tcW w:w="2357" w:type="dxa"/>
          </w:tcPr>
          <w:p w14:paraId="32D3EA02">
            <w:pPr>
              <w:spacing w:line="800" w:lineRule="exact"/>
              <w:rPr>
                <w:rFonts w:ascii="宋体" w:cs="宋体"/>
              </w:rPr>
            </w:pPr>
          </w:p>
        </w:tc>
        <w:tc>
          <w:tcPr>
            <w:tcW w:w="2357" w:type="dxa"/>
          </w:tcPr>
          <w:p w14:paraId="3DF5253D">
            <w:pPr>
              <w:spacing w:line="800" w:lineRule="exact"/>
              <w:rPr>
                <w:rFonts w:ascii="宋体" w:cs="宋体"/>
              </w:rPr>
            </w:pPr>
          </w:p>
        </w:tc>
        <w:tc>
          <w:tcPr>
            <w:tcW w:w="2058" w:type="dxa"/>
          </w:tcPr>
          <w:p w14:paraId="5C5E7B3D">
            <w:pPr>
              <w:spacing w:line="800" w:lineRule="exact"/>
              <w:rPr>
                <w:rFonts w:ascii="宋体" w:cs="宋体"/>
              </w:rPr>
            </w:pPr>
          </w:p>
        </w:tc>
      </w:tr>
    </w:tbl>
    <w:p w14:paraId="4148A22B">
      <w:pPr>
        <w:spacing w:line="500" w:lineRule="exact"/>
        <w:rPr>
          <w:rFonts w:ascii="宋体" w:cs="宋体"/>
          <w:u w:val="single"/>
        </w:rPr>
      </w:pPr>
      <w:r>
        <w:rPr>
          <w:rFonts w:hint="eastAsia" w:ascii="宋体" w:hAnsi="宋体" w:cs="宋体"/>
        </w:rPr>
        <w:t>投标人代表（签字）：</w:t>
      </w:r>
    </w:p>
    <w:p w14:paraId="084BCD68">
      <w:pPr>
        <w:spacing w:line="500" w:lineRule="exact"/>
        <w:rPr>
          <w:rFonts w:ascii="宋体" w:cs="宋体"/>
        </w:rPr>
      </w:pPr>
      <w:r>
        <w:rPr>
          <w:rFonts w:hint="eastAsia" w:ascii="宋体" w:hAnsi="宋体" w:cs="宋体"/>
        </w:rPr>
        <w:t>日期：</w:t>
      </w:r>
    </w:p>
    <w:p w14:paraId="4A5D3E9E">
      <w:pPr>
        <w:spacing w:line="500" w:lineRule="exact"/>
        <w:ind w:left="210" w:leftChars="100"/>
        <w:rPr>
          <w:rFonts w:ascii="宋体" w:cs="宋体"/>
        </w:rPr>
      </w:pPr>
      <w:r>
        <w:rPr>
          <w:rFonts w:hint="eastAsia" w:ascii="宋体" w:hAnsi="宋体" w:cs="宋体"/>
          <w:sz w:val="28"/>
          <w:szCs w:val="28"/>
        </w:rPr>
        <w:t>注：</w:t>
      </w:r>
      <w:r>
        <w:rPr>
          <w:rFonts w:ascii="宋体" w:hAnsi="宋体" w:cs="宋体"/>
          <w:sz w:val="28"/>
          <w:szCs w:val="28"/>
        </w:rPr>
        <w:t>1</w:t>
      </w:r>
      <w:r>
        <w:rPr>
          <w:rFonts w:hint="eastAsia" w:ascii="宋体" w:hAnsi="宋体" w:cs="宋体"/>
          <w:sz w:val="28"/>
          <w:szCs w:val="28"/>
        </w:rPr>
        <w:t>、</w:t>
      </w:r>
      <w:r>
        <w:rPr>
          <w:rFonts w:hint="eastAsia" w:ascii="宋体" w:hAnsi="宋体" w:cs="宋体"/>
        </w:rPr>
        <w:t>对招标文件的主要商务要求（如交货期、付款方式、履约保证、质保期等）须逐条作出响应，而不应以“全部符合”等字样来响应。</w:t>
      </w:r>
    </w:p>
    <w:p w14:paraId="250AF810">
      <w:pPr>
        <w:numPr>
          <w:ilvl w:val="0"/>
          <w:numId w:val="27"/>
        </w:numPr>
        <w:spacing w:line="500" w:lineRule="exact"/>
        <w:rPr>
          <w:rFonts w:ascii="宋体" w:cs="宋体"/>
        </w:rPr>
      </w:pPr>
      <w:r>
        <w:rPr>
          <w:rFonts w:hint="eastAsia" w:ascii="宋体" w:hAnsi="宋体" w:cs="宋体"/>
        </w:rPr>
        <w:t>其他商务偏离也须在上表中逐条列明。</w:t>
      </w:r>
    </w:p>
    <w:p w14:paraId="39CE1F1A">
      <w:pPr>
        <w:numPr>
          <w:ilvl w:val="0"/>
          <w:numId w:val="27"/>
        </w:numPr>
        <w:spacing w:line="500" w:lineRule="exact"/>
        <w:rPr>
          <w:rFonts w:ascii="宋体" w:cs="宋体"/>
        </w:rPr>
      </w:pPr>
      <w:r>
        <w:rPr>
          <w:rFonts w:hint="eastAsia" w:ascii="宋体" w:hAnsi="宋体" w:cs="宋体"/>
        </w:rPr>
        <w:t>如投标文件不符合上述要求，投标人将承担其投标被拒绝的风险。</w:t>
      </w:r>
      <w:bookmarkStart w:id="45" w:name="_Toc7047"/>
    </w:p>
    <w:p w14:paraId="6162648D">
      <w:pPr>
        <w:numPr>
          <w:ilvl w:val="0"/>
          <w:numId w:val="0"/>
        </w:numPr>
        <w:spacing w:line="500" w:lineRule="exact"/>
        <w:rPr>
          <w:rFonts w:ascii="宋体" w:cs="宋体"/>
        </w:rPr>
      </w:pPr>
      <w:r>
        <w:rPr>
          <w:rFonts w:hint="eastAsia" w:ascii="宋体" w:hAnsi="宋体" w:cs="宋体"/>
        </w:rPr>
        <w:br w:type="page"/>
      </w:r>
      <w:r>
        <w:rPr>
          <w:rFonts w:hint="eastAsia" w:ascii="宋体" w:hAnsi="宋体" w:cs="宋体"/>
        </w:rPr>
        <w:t>附件</w:t>
      </w:r>
      <w:r>
        <w:rPr>
          <w:rFonts w:ascii="宋体" w:hAnsi="宋体" w:cs="宋体"/>
        </w:rPr>
        <w:t>5</w:t>
      </w:r>
      <w:r>
        <w:rPr>
          <w:rFonts w:hint="eastAsia" w:ascii="宋体" w:hAnsi="宋体" w:cs="宋体"/>
        </w:rPr>
        <w:t>：</w:t>
      </w:r>
    </w:p>
    <w:p w14:paraId="024745A3">
      <w:pPr>
        <w:spacing w:after="120" w:line="500" w:lineRule="exact"/>
        <w:jc w:val="center"/>
        <w:rPr>
          <w:rFonts w:ascii="宋体" w:cs="宋体"/>
          <w:b/>
          <w:bCs/>
          <w:sz w:val="36"/>
          <w:szCs w:val="36"/>
        </w:rPr>
      </w:pPr>
      <w:r>
        <w:rPr>
          <w:rFonts w:hint="eastAsia" w:ascii="宋体" w:hAnsi="宋体" w:cs="宋体"/>
          <w:b/>
          <w:bCs/>
          <w:sz w:val="36"/>
          <w:szCs w:val="36"/>
        </w:rPr>
        <w:t>技术需求偏离表（须点对点应答）</w:t>
      </w:r>
      <w:bookmarkEnd w:id="45"/>
    </w:p>
    <w:p w14:paraId="4C4FD58D">
      <w:pPr>
        <w:ind w:left="420"/>
        <w:rPr>
          <w:rFonts w:ascii="宋体" w:cs="宋体"/>
        </w:rPr>
      </w:pPr>
    </w:p>
    <w:p w14:paraId="05A6F286">
      <w:pPr>
        <w:ind w:left="420"/>
        <w:rPr>
          <w:rFonts w:ascii="宋体" w:cs="宋体"/>
          <w:u w:val="single"/>
        </w:rPr>
      </w:pPr>
      <w:r>
        <w:rPr>
          <w:rFonts w:hint="eastAsia" w:ascii="宋体" w:hAnsi="宋体" w:cs="宋体"/>
        </w:rPr>
        <w:t>招标项目名称：招标编号：</w:t>
      </w:r>
    </w:p>
    <w:p w14:paraId="0B8282AA">
      <w:pPr>
        <w:rPr>
          <w:rFonts w:ascii="宋体" w:cs="宋体"/>
        </w:rPr>
      </w:pPr>
    </w:p>
    <w:tbl>
      <w:tblPr>
        <w:tblStyle w:val="33"/>
        <w:tblW w:w="98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5"/>
        <w:gridCol w:w="1583"/>
        <w:gridCol w:w="1583"/>
        <w:gridCol w:w="1583"/>
        <w:gridCol w:w="1583"/>
        <w:gridCol w:w="989"/>
        <w:gridCol w:w="1430"/>
      </w:tblGrid>
      <w:tr w14:paraId="09B5F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7" w:hRule="atLeast"/>
          <w:jc w:val="center"/>
        </w:trPr>
        <w:tc>
          <w:tcPr>
            <w:tcW w:w="1145" w:type="dxa"/>
            <w:vAlign w:val="center"/>
          </w:tcPr>
          <w:p w14:paraId="568C3D7D">
            <w:pPr>
              <w:spacing w:line="420" w:lineRule="exact"/>
              <w:jc w:val="center"/>
              <w:rPr>
                <w:rFonts w:ascii="宋体" w:cs="宋体"/>
              </w:rPr>
            </w:pPr>
            <w:r>
              <w:rPr>
                <w:rFonts w:hint="eastAsia" w:ascii="宋体" w:hAnsi="宋体" w:cs="宋体"/>
              </w:rPr>
              <w:t>序号</w:t>
            </w:r>
          </w:p>
        </w:tc>
        <w:tc>
          <w:tcPr>
            <w:tcW w:w="1583" w:type="dxa"/>
            <w:vAlign w:val="center"/>
          </w:tcPr>
          <w:p w14:paraId="0131D34B">
            <w:pPr>
              <w:spacing w:line="420" w:lineRule="exact"/>
              <w:jc w:val="center"/>
              <w:rPr>
                <w:rFonts w:ascii="宋体" w:cs="宋体"/>
              </w:rPr>
            </w:pPr>
            <w:r>
              <w:rPr>
                <w:rFonts w:hint="eastAsia" w:ascii="宋体" w:hAnsi="宋体" w:cs="宋体"/>
              </w:rPr>
              <w:t>设备名称</w:t>
            </w:r>
          </w:p>
        </w:tc>
        <w:tc>
          <w:tcPr>
            <w:tcW w:w="1583" w:type="dxa"/>
            <w:vAlign w:val="center"/>
          </w:tcPr>
          <w:p w14:paraId="7E625164">
            <w:pPr>
              <w:spacing w:line="420" w:lineRule="exact"/>
              <w:jc w:val="center"/>
              <w:rPr>
                <w:rFonts w:ascii="宋体" w:cs="宋体"/>
              </w:rPr>
            </w:pPr>
            <w:r>
              <w:rPr>
                <w:rFonts w:hint="eastAsia" w:ascii="宋体" w:hAnsi="宋体" w:cs="宋体"/>
              </w:rPr>
              <w:t>招标文件</w:t>
            </w:r>
          </w:p>
          <w:p w14:paraId="15C6BC84">
            <w:pPr>
              <w:spacing w:line="420" w:lineRule="exact"/>
              <w:jc w:val="center"/>
              <w:rPr>
                <w:rFonts w:ascii="宋体" w:cs="宋体"/>
              </w:rPr>
            </w:pPr>
            <w:r>
              <w:rPr>
                <w:rFonts w:hint="eastAsia" w:ascii="宋体" w:hAnsi="宋体" w:cs="宋体"/>
              </w:rPr>
              <w:t>条目号</w:t>
            </w:r>
          </w:p>
        </w:tc>
        <w:tc>
          <w:tcPr>
            <w:tcW w:w="1583" w:type="dxa"/>
            <w:vAlign w:val="center"/>
          </w:tcPr>
          <w:p w14:paraId="68B86882">
            <w:pPr>
              <w:spacing w:line="420" w:lineRule="exact"/>
              <w:jc w:val="center"/>
              <w:rPr>
                <w:rFonts w:ascii="宋体" w:cs="宋体"/>
              </w:rPr>
            </w:pPr>
            <w:r>
              <w:rPr>
                <w:rFonts w:hint="eastAsia" w:ascii="宋体" w:hAnsi="宋体" w:cs="宋体"/>
              </w:rPr>
              <w:t>招标规格</w:t>
            </w:r>
          </w:p>
        </w:tc>
        <w:tc>
          <w:tcPr>
            <w:tcW w:w="1583" w:type="dxa"/>
            <w:vAlign w:val="center"/>
          </w:tcPr>
          <w:p w14:paraId="2B06F1F2">
            <w:pPr>
              <w:spacing w:line="420" w:lineRule="exact"/>
              <w:jc w:val="center"/>
              <w:rPr>
                <w:rFonts w:ascii="宋体" w:cs="宋体"/>
              </w:rPr>
            </w:pPr>
            <w:r>
              <w:rPr>
                <w:rFonts w:hint="eastAsia" w:ascii="宋体" w:hAnsi="宋体" w:cs="宋体"/>
              </w:rPr>
              <w:t>投标规格</w:t>
            </w:r>
          </w:p>
        </w:tc>
        <w:tc>
          <w:tcPr>
            <w:tcW w:w="989" w:type="dxa"/>
            <w:vAlign w:val="center"/>
          </w:tcPr>
          <w:p w14:paraId="566E1571">
            <w:pPr>
              <w:spacing w:line="420" w:lineRule="exact"/>
              <w:jc w:val="center"/>
              <w:rPr>
                <w:rFonts w:ascii="宋体" w:cs="宋体"/>
              </w:rPr>
            </w:pPr>
            <w:r>
              <w:rPr>
                <w:rFonts w:hint="eastAsia" w:ascii="宋体" w:hAnsi="宋体" w:cs="宋体"/>
              </w:rPr>
              <w:t>响应</w:t>
            </w:r>
            <w:r>
              <w:rPr>
                <w:rFonts w:ascii="宋体" w:hAnsi="宋体" w:cs="宋体"/>
              </w:rPr>
              <w:t>/</w:t>
            </w:r>
            <w:r>
              <w:rPr>
                <w:rFonts w:hint="eastAsia" w:ascii="宋体" w:hAnsi="宋体" w:cs="宋体"/>
              </w:rPr>
              <w:t>偏离</w:t>
            </w:r>
          </w:p>
        </w:tc>
        <w:tc>
          <w:tcPr>
            <w:tcW w:w="1430" w:type="dxa"/>
            <w:vAlign w:val="center"/>
          </w:tcPr>
          <w:p w14:paraId="7E3F19ED">
            <w:pPr>
              <w:spacing w:line="420" w:lineRule="exact"/>
              <w:jc w:val="center"/>
              <w:rPr>
                <w:rFonts w:ascii="宋体" w:cs="宋体"/>
              </w:rPr>
            </w:pPr>
            <w:r>
              <w:rPr>
                <w:rFonts w:hint="eastAsia" w:ascii="宋体" w:hAnsi="宋体" w:cs="宋体"/>
              </w:rPr>
              <w:t>说明</w:t>
            </w:r>
          </w:p>
        </w:tc>
      </w:tr>
      <w:tr w14:paraId="4E95B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253DC850">
            <w:pPr>
              <w:spacing w:line="800" w:lineRule="exact"/>
              <w:rPr>
                <w:rFonts w:ascii="宋体" w:cs="宋体"/>
              </w:rPr>
            </w:pPr>
          </w:p>
        </w:tc>
        <w:tc>
          <w:tcPr>
            <w:tcW w:w="1583" w:type="dxa"/>
          </w:tcPr>
          <w:p w14:paraId="28642C31">
            <w:pPr>
              <w:spacing w:line="800" w:lineRule="exact"/>
              <w:rPr>
                <w:rFonts w:ascii="宋体" w:cs="宋体"/>
              </w:rPr>
            </w:pPr>
          </w:p>
        </w:tc>
        <w:tc>
          <w:tcPr>
            <w:tcW w:w="1583" w:type="dxa"/>
          </w:tcPr>
          <w:p w14:paraId="58BA6B0D">
            <w:pPr>
              <w:spacing w:line="800" w:lineRule="exact"/>
              <w:rPr>
                <w:rFonts w:ascii="宋体" w:cs="宋体"/>
              </w:rPr>
            </w:pPr>
          </w:p>
        </w:tc>
        <w:tc>
          <w:tcPr>
            <w:tcW w:w="1583" w:type="dxa"/>
          </w:tcPr>
          <w:p w14:paraId="767699F2">
            <w:pPr>
              <w:spacing w:line="800" w:lineRule="exact"/>
              <w:rPr>
                <w:rFonts w:ascii="宋体" w:cs="宋体"/>
              </w:rPr>
            </w:pPr>
          </w:p>
        </w:tc>
        <w:tc>
          <w:tcPr>
            <w:tcW w:w="1583" w:type="dxa"/>
          </w:tcPr>
          <w:p w14:paraId="69781109">
            <w:pPr>
              <w:spacing w:line="800" w:lineRule="exact"/>
              <w:rPr>
                <w:rFonts w:ascii="宋体" w:cs="宋体"/>
              </w:rPr>
            </w:pPr>
          </w:p>
        </w:tc>
        <w:tc>
          <w:tcPr>
            <w:tcW w:w="989" w:type="dxa"/>
          </w:tcPr>
          <w:p w14:paraId="0A08380A">
            <w:pPr>
              <w:spacing w:line="800" w:lineRule="exact"/>
              <w:rPr>
                <w:rFonts w:ascii="宋体" w:cs="宋体"/>
              </w:rPr>
            </w:pPr>
          </w:p>
        </w:tc>
        <w:tc>
          <w:tcPr>
            <w:tcW w:w="1430" w:type="dxa"/>
          </w:tcPr>
          <w:p w14:paraId="4E0C5D92">
            <w:pPr>
              <w:spacing w:line="800" w:lineRule="exact"/>
              <w:rPr>
                <w:rFonts w:ascii="宋体" w:cs="宋体"/>
              </w:rPr>
            </w:pPr>
          </w:p>
        </w:tc>
      </w:tr>
      <w:tr w14:paraId="6BF8C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6D5BD642">
            <w:pPr>
              <w:spacing w:line="800" w:lineRule="exact"/>
              <w:rPr>
                <w:rFonts w:ascii="宋体" w:cs="宋体"/>
              </w:rPr>
            </w:pPr>
          </w:p>
        </w:tc>
        <w:tc>
          <w:tcPr>
            <w:tcW w:w="1583" w:type="dxa"/>
          </w:tcPr>
          <w:p w14:paraId="54FEB294">
            <w:pPr>
              <w:spacing w:line="800" w:lineRule="exact"/>
              <w:rPr>
                <w:rFonts w:ascii="宋体" w:cs="宋体"/>
              </w:rPr>
            </w:pPr>
          </w:p>
        </w:tc>
        <w:tc>
          <w:tcPr>
            <w:tcW w:w="1583" w:type="dxa"/>
          </w:tcPr>
          <w:p w14:paraId="21A6022E">
            <w:pPr>
              <w:spacing w:line="800" w:lineRule="exact"/>
              <w:rPr>
                <w:rFonts w:ascii="宋体" w:cs="宋体"/>
              </w:rPr>
            </w:pPr>
          </w:p>
        </w:tc>
        <w:tc>
          <w:tcPr>
            <w:tcW w:w="1583" w:type="dxa"/>
          </w:tcPr>
          <w:p w14:paraId="327AF78E">
            <w:pPr>
              <w:spacing w:line="800" w:lineRule="exact"/>
              <w:rPr>
                <w:rFonts w:ascii="宋体" w:cs="宋体"/>
              </w:rPr>
            </w:pPr>
          </w:p>
        </w:tc>
        <w:tc>
          <w:tcPr>
            <w:tcW w:w="1583" w:type="dxa"/>
          </w:tcPr>
          <w:p w14:paraId="63B5DF7E">
            <w:pPr>
              <w:spacing w:line="800" w:lineRule="exact"/>
              <w:rPr>
                <w:rFonts w:ascii="宋体" w:cs="宋体"/>
              </w:rPr>
            </w:pPr>
          </w:p>
        </w:tc>
        <w:tc>
          <w:tcPr>
            <w:tcW w:w="989" w:type="dxa"/>
          </w:tcPr>
          <w:p w14:paraId="271BFDC6">
            <w:pPr>
              <w:spacing w:line="800" w:lineRule="exact"/>
              <w:rPr>
                <w:rFonts w:ascii="宋体" w:cs="宋体"/>
              </w:rPr>
            </w:pPr>
          </w:p>
        </w:tc>
        <w:tc>
          <w:tcPr>
            <w:tcW w:w="1430" w:type="dxa"/>
          </w:tcPr>
          <w:p w14:paraId="42CB044D">
            <w:pPr>
              <w:spacing w:line="800" w:lineRule="exact"/>
              <w:rPr>
                <w:rFonts w:ascii="宋体" w:cs="宋体"/>
              </w:rPr>
            </w:pPr>
          </w:p>
        </w:tc>
      </w:tr>
      <w:tr w14:paraId="2768B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31547999">
            <w:pPr>
              <w:spacing w:line="800" w:lineRule="exact"/>
              <w:rPr>
                <w:rFonts w:ascii="宋体" w:cs="宋体"/>
              </w:rPr>
            </w:pPr>
          </w:p>
        </w:tc>
        <w:tc>
          <w:tcPr>
            <w:tcW w:w="1583" w:type="dxa"/>
          </w:tcPr>
          <w:p w14:paraId="3EEF7EF5">
            <w:pPr>
              <w:spacing w:line="800" w:lineRule="exact"/>
              <w:rPr>
                <w:rFonts w:ascii="宋体" w:cs="宋体"/>
              </w:rPr>
            </w:pPr>
          </w:p>
        </w:tc>
        <w:tc>
          <w:tcPr>
            <w:tcW w:w="1583" w:type="dxa"/>
          </w:tcPr>
          <w:p w14:paraId="6D086586">
            <w:pPr>
              <w:spacing w:line="800" w:lineRule="exact"/>
              <w:rPr>
                <w:rFonts w:ascii="宋体" w:cs="宋体"/>
              </w:rPr>
            </w:pPr>
          </w:p>
        </w:tc>
        <w:tc>
          <w:tcPr>
            <w:tcW w:w="1583" w:type="dxa"/>
          </w:tcPr>
          <w:p w14:paraId="012D998A">
            <w:pPr>
              <w:spacing w:line="800" w:lineRule="exact"/>
              <w:rPr>
                <w:rFonts w:ascii="宋体" w:cs="宋体"/>
              </w:rPr>
            </w:pPr>
          </w:p>
        </w:tc>
        <w:tc>
          <w:tcPr>
            <w:tcW w:w="1583" w:type="dxa"/>
          </w:tcPr>
          <w:p w14:paraId="59152338">
            <w:pPr>
              <w:spacing w:line="800" w:lineRule="exact"/>
              <w:rPr>
                <w:rFonts w:ascii="宋体" w:cs="宋体"/>
              </w:rPr>
            </w:pPr>
          </w:p>
        </w:tc>
        <w:tc>
          <w:tcPr>
            <w:tcW w:w="989" w:type="dxa"/>
          </w:tcPr>
          <w:p w14:paraId="5C7DCF37">
            <w:pPr>
              <w:spacing w:line="800" w:lineRule="exact"/>
              <w:rPr>
                <w:rFonts w:ascii="宋体" w:cs="宋体"/>
              </w:rPr>
            </w:pPr>
          </w:p>
        </w:tc>
        <w:tc>
          <w:tcPr>
            <w:tcW w:w="1430" w:type="dxa"/>
          </w:tcPr>
          <w:p w14:paraId="73C6454A">
            <w:pPr>
              <w:spacing w:line="800" w:lineRule="exact"/>
              <w:rPr>
                <w:rFonts w:ascii="宋体" w:cs="宋体"/>
              </w:rPr>
            </w:pPr>
          </w:p>
        </w:tc>
      </w:tr>
      <w:tr w14:paraId="68041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2EE29ED9">
            <w:pPr>
              <w:spacing w:line="800" w:lineRule="exact"/>
              <w:rPr>
                <w:rFonts w:ascii="宋体" w:cs="宋体"/>
              </w:rPr>
            </w:pPr>
          </w:p>
        </w:tc>
        <w:tc>
          <w:tcPr>
            <w:tcW w:w="1583" w:type="dxa"/>
          </w:tcPr>
          <w:p w14:paraId="35B8C38E">
            <w:pPr>
              <w:spacing w:line="800" w:lineRule="exact"/>
              <w:rPr>
                <w:rFonts w:ascii="宋体" w:cs="宋体"/>
              </w:rPr>
            </w:pPr>
          </w:p>
        </w:tc>
        <w:tc>
          <w:tcPr>
            <w:tcW w:w="1583" w:type="dxa"/>
          </w:tcPr>
          <w:p w14:paraId="1BAEE328">
            <w:pPr>
              <w:spacing w:line="800" w:lineRule="exact"/>
              <w:rPr>
                <w:rFonts w:ascii="宋体" w:cs="宋体"/>
              </w:rPr>
            </w:pPr>
          </w:p>
        </w:tc>
        <w:tc>
          <w:tcPr>
            <w:tcW w:w="1583" w:type="dxa"/>
          </w:tcPr>
          <w:p w14:paraId="6C328305">
            <w:pPr>
              <w:spacing w:line="800" w:lineRule="exact"/>
              <w:rPr>
                <w:rFonts w:ascii="宋体" w:cs="宋体"/>
              </w:rPr>
            </w:pPr>
          </w:p>
        </w:tc>
        <w:tc>
          <w:tcPr>
            <w:tcW w:w="1583" w:type="dxa"/>
          </w:tcPr>
          <w:p w14:paraId="1712FC78">
            <w:pPr>
              <w:spacing w:line="800" w:lineRule="exact"/>
              <w:rPr>
                <w:rFonts w:ascii="宋体" w:cs="宋体"/>
              </w:rPr>
            </w:pPr>
          </w:p>
        </w:tc>
        <w:tc>
          <w:tcPr>
            <w:tcW w:w="989" w:type="dxa"/>
          </w:tcPr>
          <w:p w14:paraId="60184C28">
            <w:pPr>
              <w:spacing w:line="800" w:lineRule="exact"/>
              <w:rPr>
                <w:rFonts w:ascii="宋体" w:cs="宋体"/>
              </w:rPr>
            </w:pPr>
          </w:p>
        </w:tc>
        <w:tc>
          <w:tcPr>
            <w:tcW w:w="1430" w:type="dxa"/>
          </w:tcPr>
          <w:p w14:paraId="2D26E796">
            <w:pPr>
              <w:spacing w:line="800" w:lineRule="exact"/>
              <w:rPr>
                <w:rFonts w:ascii="宋体" w:cs="宋体"/>
              </w:rPr>
            </w:pPr>
          </w:p>
        </w:tc>
      </w:tr>
      <w:tr w14:paraId="6087C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410F2088">
            <w:pPr>
              <w:spacing w:line="800" w:lineRule="exact"/>
              <w:rPr>
                <w:rFonts w:ascii="宋体" w:cs="宋体"/>
              </w:rPr>
            </w:pPr>
          </w:p>
        </w:tc>
        <w:tc>
          <w:tcPr>
            <w:tcW w:w="1583" w:type="dxa"/>
          </w:tcPr>
          <w:p w14:paraId="7A3BA78C">
            <w:pPr>
              <w:spacing w:line="800" w:lineRule="exact"/>
              <w:rPr>
                <w:rFonts w:ascii="宋体" w:cs="宋体"/>
              </w:rPr>
            </w:pPr>
          </w:p>
        </w:tc>
        <w:tc>
          <w:tcPr>
            <w:tcW w:w="1583" w:type="dxa"/>
          </w:tcPr>
          <w:p w14:paraId="09B7E756">
            <w:pPr>
              <w:spacing w:line="800" w:lineRule="exact"/>
              <w:rPr>
                <w:rFonts w:ascii="宋体" w:cs="宋体"/>
              </w:rPr>
            </w:pPr>
          </w:p>
        </w:tc>
        <w:tc>
          <w:tcPr>
            <w:tcW w:w="1583" w:type="dxa"/>
          </w:tcPr>
          <w:p w14:paraId="5DAC4D3B">
            <w:pPr>
              <w:spacing w:line="800" w:lineRule="exact"/>
              <w:rPr>
                <w:rFonts w:ascii="宋体" w:cs="宋体"/>
              </w:rPr>
            </w:pPr>
          </w:p>
        </w:tc>
        <w:tc>
          <w:tcPr>
            <w:tcW w:w="1583" w:type="dxa"/>
          </w:tcPr>
          <w:p w14:paraId="09665390">
            <w:pPr>
              <w:spacing w:line="800" w:lineRule="exact"/>
              <w:rPr>
                <w:rFonts w:ascii="宋体" w:cs="宋体"/>
              </w:rPr>
            </w:pPr>
          </w:p>
        </w:tc>
        <w:tc>
          <w:tcPr>
            <w:tcW w:w="989" w:type="dxa"/>
          </w:tcPr>
          <w:p w14:paraId="06A3896D">
            <w:pPr>
              <w:spacing w:line="800" w:lineRule="exact"/>
              <w:rPr>
                <w:rFonts w:ascii="宋体" w:cs="宋体"/>
              </w:rPr>
            </w:pPr>
          </w:p>
        </w:tc>
        <w:tc>
          <w:tcPr>
            <w:tcW w:w="1430" w:type="dxa"/>
          </w:tcPr>
          <w:p w14:paraId="41040B29">
            <w:pPr>
              <w:spacing w:line="800" w:lineRule="exact"/>
              <w:rPr>
                <w:rFonts w:ascii="宋体" w:cs="宋体"/>
              </w:rPr>
            </w:pPr>
          </w:p>
        </w:tc>
      </w:tr>
      <w:tr w14:paraId="4F42E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180ADA1B">
            <w:pPr>
              <w:spacing w:line="800" w:lineRule="exact"/>
              <w:rPr>
                <w:rFonts w:ascii="宋体" w:cs="宋体"/>
              </w:rPr>
            </w:pPr>
          </w:p>
        </w:tc>
        <w:tc>
          <w:tcPr>
            <w:tcW w:w="1583" w:type="dxa"/>
          </w:tcPr>
          <w:p w14:paraId="77E838FC">
            <w:pPr>
              <w:spacing w:line="800" w:lineRule="exact"/>
              <w:rPr>
                <w:rFonts w:ascii="宋体" w:cs="宋体"/>
              </w:rPr>
            </w:pPr>
          </w:p>
        </w:tc>
        <w:tc>
          <w:tcPr>
            <w:tcW w:w="1583" w:type="dxa"/>
          </w:tcPr>
          <w:p w14:paraId="47A28D7A">
            <w:pPr>
              <w:spacing w:line="800" w:lineRule="exact"/>
              <w:rPr>
                <w:rFonts w:ascii="宋体" w:cs="宋体"/>
              </w:rPr>
            </w:pPr>
          </w:p>
        </w:tc>
        <w:tc>
          <w:tcPr>
            <w:tcW w:w="1583" w:type="dxa"/>
          </w:tcPr>
          <w:p w14:paraId="12C13968">
            <w:pPr>
              <w:spacing w:line="800" w:lineRule="exact"/>
              <w:rPr>
                <w:rFonts w:ascii="宋体" w:cs="宋体"/>
              </w:rPr>
            </w:pPr>
          </w:p>
        </w:tc>
        <w:tc>
          <w:tcPr>
            <w:tcW w:w="1583" w:type="dxa"/>
          </w:tcPr>
          <w:p w14:paraId="4B933FB6">
            <w:pPr>
              <w:spacing w:line="800" w:lineRule="exact"/>
              <w:rPr>
                <w:rFonts w:ascii="宋体" w:cs="宋体"/>
              </w:rPr>
            </w:pPr>
          </w:p>
        </w:tc>
        <w:tc>
          <w:tcPr>
            <w:tcW w:w="989" w:type="dxa"/>
          </w:tcPr>
          <w:p w14:paraId="46599582">
            <w:pPr>
              <w:spacing w:line="800" w:lineRule="exact"/>
              <w:rPr>
                <w:rFonts w:ascii="宋体" w:cs="宋体"/>
              </w:rPr>
            </w:pPr>
          </w:p>
        </w:tc>
        <w:tc>
          <w:tcPr>
            <w:tcW w:w="1430" w:type="dxa"/>
          </w:tcPr>
          <w:p w14:paraId="5038CE14">
            <w:pPr>
              <w:spacing w:line="800" w:lineRule="exact"/>
              <w:rPr>
                <w:rFonts w:ascii="宋体" w:cs="宋体"/>
              </w:rPr>
            </w:pPr>
          </w:p>
        </w:tc>
      </w:tr>
      <w:tr w14:paraId="08A76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222B3C47">
            <w:pPr>
              <w:spacing w:line="800" w:lineRule="exact"/>
              <w:rPr>
                <w:rFonts w:ascii="宋体" w:cs="宋体"/>
              </w:rPr>
            </w:pPr>
          </w:p>
        </w:tc>
        <w:tc>
          <w:tcPr>
            <w:tcW w:w="1583" w:type="dxa"/>
          </w:tcPr>
          <w:p w14:paraId="53FAFDCC">
            <w:pPr>
              <w:spacing w:line="800" w:lineRule="exact"/>
              <w:rPr>
                <w:rFonts w:ascii="宋体" w:cs="宋体"/>
              </w:rPr>
            </w:pPr>
          </w:p>
        </w:tc>
        <w:tc>
          <w:tcPr>
            <w:tcW w:w="1583" w:type="dxa"/>
          </w:tcPr>
          <w:p w14:paraId="1EA117C5">
            <w:pPr>
              <w:spacing w:line="800" w:lineRule="exact"/>
              <w:rPr>
                <w:rFonts w:ascii="宋体" w:cs="宋体"/>
              </w:rPr>
            </w:pPr>
          </w:p>
        </w:tc>
        <w:tc>
          <w:tcPr>
            <w:tcW w:w="1583" w:type="dxa"/>
          </w:tcPr>
          <w:p w14:paraId="4B15A07C">
            <w:pPr>
              <w:spacing w:line="800" w:lineRule="exact"/>
              <w:rPr>
                <w:rFonts w:ascii="宋体" w:cs="宋体"/>
              </w:rPr>
            </w:pPr>
          </w:p>
        </w:tc>
        <w:tc>
          <w:tcPr>
            <w:tcW w:w="1583" w:type="dxa"/>
          </w:tcPr>
          <w:p w14:paraId="12B8A7F1">
            <w:pPr>
              <w:spacing w:line="800" w:lineRule="exact"/>
              <w:rPr>
                <w:rFonts w:ascii="宋体" w:cs="宋体"/>
              </w:rPr>
            </w:pPr>
          </w:p>
        </w:tc>
        <w:tc>
          <w:tcPr>
            <w:tcW w:w="989" w:type="dxa"/>
          </w:tcPr>
          <w:p w14:paraId="652FD910">
            <w:pPr>
              <w:spacing w:line="800" w:lineRule="exact"/>
              <w:rPr>
                <w:rFonts w:ascii="宋体" w:cs="宋体"/>
              </w:rPr>
            </w:pPr>
          </w:p>
        </w:tc>
        <w:tc>
          <w:tcPr>
            <w:tcW w:w="1430" w:type="dxa"/>
          </w:tcPr>
          <w:p w14:paraId="2F12AB3A">
            <w:pPr>
              <w:spacing w:line="800" w:lineRule="exact"/>
              <w:rPr>
                <w:rFonts w:ascii="宋体" w:cs="宋体"/>
              </w:rPr>
            </w:pPr>
          </w:p>
        </w:tc>
      </w:tr>
      <w:tr w14:paraId="6B5F5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665B2C7E">
            <w:pPr>
              <w:spacing w:line="800" w:lineRule="exact"/>
              <w:rPr>
                <w:rFonts w:ascii="宋体" w:cs="宋体"/>
              </w:rPr>
            </w:pPr>
          </w:p>
        </w:tc>
        <w:tc>
          <w:tcPr>
            <w:tcW w:w="1583" w:type="dxa"/>
          </w:tcPr>
          <w:p w14:paraId="0EE5F714">
            <w:pPr>
              <w:spacing w:line="800" w:lineRule="exact"/>
              <w:rPr>
                <w:rFonts w:ascii="宋体" w:cs="宋体"/>
              </w:rPr>
            </w:pPr>
          </w:p>
        </w:tc>
        <w:tc>
          <w:tcPr>
            <w:tcW w:w="1583" w:type="dxa"/>
          </w:tcPr>
          <w:p w14:paraId="4FF80B43">
            <w:pPr>
              <w:spacing w:line="800" w:lineRule="exact"/>
              <w:rPr>
                <w:rFonts w:ascii="宋体" w:cs="宋体"/>
              </w:rPr>
            </w:pPr>
          </w:p>
        </w:tc>
        <w:tc>
          <w:tcPr>
            <w:tcW w:w="1583" w:type="dxa"/>
          </w:tcPr>
          <w:p w14:paraId="5A0382F5">
            <w:pPr>
              <w:spacing w:line="800" w:lineRule="exact"/>
              <w:rPr>
                <w:rFonts w:ascii="宋体" w:cs="宋体"/>
              </w:rPr>
            </w:pPr>
          </w:p>
        </w:tc>
        <w:tc>
          <w:tcPr>
            <w:tcW w:w="1583" w:type="dxa"/>
          </w:tcPr>
          <w:p w14:paraId="42797532">
            <w:pPr>
              <w:spacing w:line="800" w:lineRule="exact"/>
              <w:rPr>
                <w:rFonts w:ascii="宋体" w:cs="宋体"/>
              </w:rPr>
            </w:pPr>
          </w:p>
        </w:tc>
        <w:tc>
          <w:tcPr>
            <w:tcW w:w="989" w:type="dxa"/>
          </w:tcPr>
          <w:p w14:paraId="194BE0EB">
            <w:pPr>
              <w:spacing w:line="800" w:lineRule="exact"/>
              <w:rPr>
                <w:rFonts w:ascii="宋体" w:cs="宋体"/>
              </w:rPr>
            </w:pPr>
          </w:p>
        </w:tc>
        <w:tc>
          <w:tcPr>
            <w:tcW w:w="1430" w:type="dxa"/>
          </w:tcPr>
          <w:p w14:paraId="67E25D8D">
            <w:pPr>
              <w:spacing w:line="800" w:lineRule="exact"/>
              <w:rPr>
                <w:rFonts w:ascii="宋体" w:cs="宋体"/>
              </w:rPr>
            </w:pPr>
          </w:p>
        </w:tc>
      </w:tr>
      <w:tr w14:paraId="7F0A1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2" w:hRule="atLeast"/>
          <w:jc w:val="center"/>
        </w:trPr>
        <w:tc>
          <w:tcPr>
            <w:tcW w:w="1145" w:type="dxa"/>
          </w:tcPr>
          <w:p w14:paraId="56445D1A">
            <w:pPr>
              <w:spacing w:line="800" w:lineRule="exact"/>
              <w:rPr>
                <w:rFonts w:ascii="宋体" w:cs="宋体"/>
              </w:rPr>
            </w:pPr>
          </w:p>
        </w:tc>
        <w:tc>
          <w:tcPr>
            <w:tcW w:w="1583" w:type="dxa"/>
          </w:tcPr>
          <w:p w14:paraId="0C5C888E">
            <w:pPr>
              <w:spacing w:line="800" w:lineRule="exact"/>
              <w:rPr>
                <w:rFonts w:ascii="宋体" w:cs="宋体"/>
              </w:rPr>
            </w:pPr>
          </w:p>
        </w:tc>
        <w:tc>
          <w:tcPr>
            <w:tcW w:w="1583" w:type="dxa"/>
          </w:tcPr>
          <w:p w14:paraId="255400FF">
            <w:pPr>
              <w:spacing w:line="800" w:lineRule="exact"/>
              <w:rPr>
                <w:rFonts w:ascii="宋体" w:cs="宋体"/>
              </w:rPr>
            </w:pPr>
          </w:p>
        </w:tc>
        <w:tc>
          <w:tcPr>
            <w:tcW w:w="1583" w:type="dxa"/>
          </w:tcPr>
          <w:p w14:paraId="5248C1E7">
            <w:pPr>
              <w:spacing w:line="800" w:lineRule="exact"/>
              <w:rPr>
                <w:rFonts w:ascii="宋体" w:cs="宋体"/>
              </w:rPr>
            </w:pPr>
          </w:p>
        </w:tc>
        <w:tc>
          <w:tcPr>
            <w:tcW w:w="1583" w:type="dxa"/>
          </w:tcPr>
          <w:p w14:paraId="5E0E2F52">
            <w:pPr>
              <w:spacing w:line="800" w:lineRule="exact"/>
              <w:rPr>
                <w:rFonts w:ascii="宋体" w:cs="宋体"/>
              </w:rPr>
            </w:pPr>
          </w:p>
        </w:tc>
        <w:tc>
          <w:tcPr>
            <w:tcW w:w="989" w:type="dxa"/>
          </w:tcPr>
          <w:p w14:paraId="71622456">
            <w:pPr>
              <w:spacing w:line="800" w:lineRule="exact"/>
              <w:rPr>
                <w:rFonts w:ascii="宋体" w:cs="宋体"/>
              </w:rPr>
            </w:pPr>
          </w:p>
        </w:tc>
        <w:tc>
          <w:tcPr>
            <w:tcW w:w="1430" w:type="dxa"/>
          </w:tcPr>
          <w:p w14:paraId="147E60F6">
            <w:pPr>
              <w:spacing w:line="800" w:lineRule="exact"/>
              <w:rPr>
                <w:rFonts w:ascii="宋体" w:cs="宋体"/>
              </w:rPr>
            </w:pPr>
          </w:p>
        </w:tc>
      </w:tr>
    </w:tbl>
    <w:p w14:paraId="009CAB13">
      <w:pPr>
        <w:spacing w:line="500" w:lineRule="exact"/>
        <w:rPr>
          <w:rFonts w:ascii="宋体" w:cs="宋体"/>
          <w:u w:val="single"/>
        </w:rPr>
      </w:pPr>
      <w:r>
        <w:rPr>
          <w:rFonts w:hint="eastAsia" w:ascii="宋体" w:hAnsi="宋体" w:cs="宋体"/>
        </w:rPr>
        <w:t>投标人代表（签字）：</w:t>
      </w:r>
    </w:p>
    <w:p w14:paraId="42CE1AC2">
      <w:pPr>
        <w:spacing w:line="500" w:lineRule="exact"/>
        <w:rPr>
          <w:rFonts w:ascii="宋体" w:cs="宋体"/>
        </w:rPr>
      </w:pPr>
      <w:bookmarkStart w:id="46" w:name="_Toc6400"/>
      <w:r>
        <w:rPr>
          <w:rFonts w:hint="eastAsia" w:ascii="宋体" w:hAnsi="宋体" w:cs="宋体"/>
        </w:rPr>
        <w:t>日期：</w:t>
      </w:r>
      <w:bookmarkEnd w:id="46"/>
    </w:p>
    <w:p w14:paraId="443AF9A5">
      <w:pPr>
        <w:spacing w:line="500" w:lineRule="exact"/>
        <w:ind w:left="210" w:leftChars="100"/>
        <w:rPr>
          <w:rFonts w:hint="eastAsia" w:ascii="宋体" w:hAnsi="宋体" w:cs="宋体"/>
        </w:rPr>
      </w:pPr>
      <w:r>
        <w:rPr>
          <w:rFonts w:hint="eastAsia" w:ascii="宋体" w:hAnsi="宋体" w:cs="宋体"/>
        </w:rPr>
        <w:t>注：投标人须对照招标文件技术需求，逐条说明所提供设备和服务已对招标文件的技术规格做出了实质性的响应，并申明与技术规格条文的偏差和例外。特别对有具体参数要求的指标，投标人必须提供所投设备的具体参数值，而不应以“全部符合”等字样来响应，否则将承担其投标被拒绝的风险。</w:t>
      </w:r>
      <w:bookmarkStart w:id="47" w:name="_Toc8133"/>
    </w:p>
    <w:p w14:paraId="678E3354">
      <w:pPr>
        <w:spacing w:line="500" w:lineRule="exact"/>
        <w:jc w:val="left"/>
        <w:rPr>
          <w:rFonts w:hint="eastAsia" w:ascii="宋体" w:hAnsi="宋体" w:eastAsia="宋体" w:cs="宋体"/>
          <w:b/>
          <w:bCs/>
          <w:sz w:val="36"/>
          <w:szCs w:val="36"/>
        </w:rPr>
      </w:pPr>
      <w:r>
        <w:rPr>
          <w:rFonts w:hint="eastAsia" w:ascii="宋体" w:hAnsi="宋体" w:cs="宋体"/>
        </w:rPr>
        <w:br w:type="page"/>
      </w:r>
      <w:r>
        <w:rPr>
          <w:rFonts w:hint="eastAsia" w:ascii="宋体" w:hAnsi="宋体" w:cs="宋体"/>
        </w:rPr>
        <w:t>附件</w:t>
      </w:r>
      <w:r>
        <w:rPr>
          <w:rFonts w:ascii="宋体" w:hAnsi="宋体" w:cs="宋体"/>
        </w:rPr>
        <w:t>6</w:t>
      </w:r>
      <w:r>
        <w:rPr>
          <w:rFonts w:hint="eastAsia" w:ascii="宋体" w:hAnsi="宋体" w:cs="宋体"/>
        </w:rPr>
        <w:t>：</w:t>
      </w:r>
    </w:p>
    <w:p w14:paraId="676EF7EB">
      <w:pPr>
        <w:spacing w:line="500" w:lineRule="exact"/>
        <w:jc w:val="center"/>
        <w:rPr>
          <w:rFonts w:hint="eastAsia" w:ascii="宋体" w:hAnsi="宋体" w:eastAsia="宋体" w:cs="宋体"/>
          <w:b/>
          <w:bCs/>
          <w:sz w:val="36"/>
          <w:szCs w:val="36"/>
        </w:rPr>
      </w:pPr>
      <w:r>
        <w:rPr>
          <w:rFonts w:hint="eastAsia" w:ascii="宋体" w:hAnsi="宋体" w:eastAsia="宋体" w:cs="宋体"/>
          <w:b/>
          <w:bCs/>
          <w:sz w:val="36"/>
          <w:szCs w:val="36"/>
        </w:rPr>
        <w:t>其他资格文件</w:t>
      </w:r>
      <w:bookmarkEnd w:id="47"/>
    </w:p>
    <w:p w14:paraId="346F1F33">
      <w:pPr>
        <w:pStyle w:val="13"/>
      </w:pPr>
    </w:p>
    <w:p w14:paraId="634FCAD5">
      <w:pPr>
        <w:spacing w:line="360" w:lineRule="auto"/>
        <w:rPr>
          <w:rFonts w:ascii="宋体" w:cs="宋体"/>
          <w:b/>
          <w:bCs/>
        </w:rPr>
      </w:pPr>
      <w:bookmarkStart w:id="48" w:name="_Toc15899"/>
      <w:r>
        <w:rPr>
          <w:rFonts w:hint="eastAsia" w:ascii="宋体" w:hAnsi="宋体" w:cs="宋体"/>
        </w:rPr>
        <w:t>附件</w:t>
      </w:r>
      <w:r>
        <w:rPr>
          <w:rFonts w:ascii="宋体" w:hAnsi="宋体" w:cs="宋体"/>
        </w:rPr>
        <w:t>6-1</w:t>
      </w:r>
      <w:r>
        <w:rPr>
          <w:rFonts w:hint="eastAsia" w:ascii="宋体" w:hAnsi="宋体" w:cs="宋体"/>
        </w:rPr>
        <w:t>：企业资质等级证书（复印件）</w:t>
      </w:r>
      <w:bookmarkEnd w:id="48"/>
    </w:p>
    <w:p w14:paraId="58583D78">
      <w:pPr>
        <w:spacing w:line="360" w:lineRule="auto"/>
        <w:rPr>
          <w:rFonts w:ascii="宋体" w:cs="宋体"/>
        </w:rPr>
      </w:pPr>
      <w:r>
        <w:rPr>
          <w:rFonts w:hint="eastAsia" w:ascii="宋体" w:hAnsi="宋体" w:cs="宋体"/>
        </w:rPr>
        <w:t>附件</w:t>
      </w:r>
      <w:r>
        <w:rPr>
          <w:rFonts w:ascii="宋体" w:hAnsi="宋体" w:cs="宋体"/>
        </w:rPr>
        <w:t>6-2</w:t>
      </w:r>
      <w:r>
        <w:rPr>
          <w:rFonts w:hint="eastAsia" w:ascii="宋体" w:hAnsi="宋体" w:cs="宋体"/>
        </w:rPr>
        <w:t>：投标人概况（包括投标人基本情况表、近三年的财务状况表、业绩表）</w:t>
      </w:r>
      <w:bookmarkStart w:id="49" w:name="_Toc12368"/>
    </w:p>
    <w:p w14:paraId="44CE16F0">
      <w:pPr>
        <w:spacing w:line="360" w:lineRule="auto"/>
        <w:rPr>
          <w:rFonts w:ascii="宋体" w:cs="宋体"/>
        </w:rPr>
      </w:pPr>
      <w:r>
        <w:rPr>
          <w:rFonts w:hint="eastAsia" w:ascii="宋体" w:hAnsi="宋体" w:cs="宋体"/>
        </w:rPr>
        <w:t>附件</w:t>
      </w:r>
      <w:r>
        <w:rPr>
          <w:rFonts w:ascii="宋体" w:hAnsi="宋体" w:cs="宋体"/>
        </w:rPr>
        <w:t>6-3</w:t>
      </w:r>
      <w:r>
        <w:rPr>
          <w:rFonts w:hint="eastAsia" w:ascii="宋体" w:hAnsi="宋体" w:cs="宋体"/>
        </w:rPr>
        <w:t>：投标人概况</w:t>
      </w:r>
    </w:p>
    <w:p w14:paraId="680E9F19">
      <w:pPr>
        <w:tabs>
          <w:tab w:val="right" w:pos="8306"/>
        </w:tabs>
        <w:spacing w:line="500" w:lineRule="exact"/>
        <w:rPr>
          <w:rFonts w:ascii="宋体" w:cs="宋体"/>
        </w:rPr>
      </w:pPr>
    </w:p>
    <w:p w14:paraId="0B1CB7B9">
      <w:pPr>
        <w:tabs>
          <w:tab w:val="right" w:pos="8306"/>
        </w:tabs>
        <w:spacing w:line="500" w:lineRule="exact"/>
        <w:rPr>
          <w:rFonts w:ascii="宋体" w:cs="宋体"/>
        </w:rPr>
      </w:pPr>
    </w:p>
    <w:bookmarkEnd w:id="49"/>
    <w:p w14:paraId="2902D8B8">
      <w:pPr>
        <w:tabs>
          <w:tab w:val="right" w:pos="8306"/>
        </w:tabs>
        <w:spacing w:line="500" w:lineRule="exact"/>
        <w:rPr>
          <w:rFonts w:ascii="宋体" w:cs="宋体"/>
        </w:rPr>
      </w:pPr>
      <w:r>
        <w:rPr>
          <w:rFonts w:ascii="宋体" w:cs="宋体"/>
          <w:b/>
          <w:bCs/>
        </w:rPr>
        <w:br w:type="page"/>
      </w:r>
      <w:bookmarkStart w:id="50" w:name="_Toc30862"/>
      <w:r>
        <w:rPr>
          <w:rFonts w:hint="eastAsia" w:ascii="宋体" w:hAnsi="宋体" w:cs="宋体"/>
        </w:rPr>
        <w:t>附件</w:t>
      </w:r>
      <w:r>
        <w:rPr>
          <w:rFonts w:ascii="宋体" w:hAnsi="宋体" w:cs="宋体"/>
        </w:rPr>
        <w:t xml:space="preserve">6-3/1                </w:t>
      </w:r>
    </w:p>
    <w:p w14:paraId="2EC02EDA">
      <w:pPr>
        <w:spacing w:line="500" w:lineRule="exact"/>
        <w:jc w:val="center"/>
        <w:rPr>
          <w:rFonts w:ascii="宋体" w:cs="宋体"/>
          <w:b/>
          <w:bCs/>
          <w:sz w:val="30"/>
          <w:szCs w:val="30"/>
        </w:rPr>
      </w:pPr>
      <w:r>
        <w:rPr>
          <w:rFonts w:hint="eastAsia" w:ascii="宋体" w:hAnsi="宋体" w:cs="宋体"/>
          <w:b/>
          <w:bCs/>
          <w:sz w:val="30"/>
          <w:szCs w:val="30"/>
        </w:rPr>
        <w:t>投标人基本情况表</w:t>
      </w:r>
      <w:bookmarkEnd w:id="50"/>
    </w:p>
    <w:tbl>
      <w:tblPr>
        <w:tblStyle w:val="33"/>
        <w:tblW w:w="9519"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7"/>
        <w:gridCol w:w="503"/>
        <w:gridCol w:w="503"/>
        <w:gridCol w:w="503"/>
        <w:gridCol w:w="505"/>
        <w:gridCol w:w="788"/>
        <w:gridCol w:w="123"/>
        <w:gridCol w:w="838"/>
        <w:gridCol w:w="72"/>
        <w:gridCol w:w="908"/>
        <w:gridCol w:w="439"/>
        <w:gridCol w:w="471"/>
        <w:gridCol w:w="1909"/>
      </w:tblGrid>
      <w:tr w14:paraId="0A519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7EECFFBC">
            <w:pPr>
              <w:jc w:val="center"/>
              <w:rPr>
                <w:rFonts w:ascii="宋体" w:cs="宋体"/>
              </w:rPr>
            </w:pPr>
            <w:r>
              <w:rPr>
                <w:rFonts w:hint="eastAsia" w:ascii="宋体" w:hAnsi="宋体" w:cs="宋体"/>
              </w:rPr>
              <w:t>投标人全称</w:t>
            </w:r>
          </w:p>
        </w:tc>
        <w:tc>
          <w:tcPr>
            <w:tcW w:w="7562" w:type="dxa"/>
            <w:gridSpan w:val="12"/>
            <w:vAlign w:val="center"/>
          </w:tcPr>
          <w:p w14:paraId="2D09B32C">
            <w:pPr>
              <w:jc w:val="center"/>
              <w:rPr>
                <w:rFonts w:ascii="宋体" w:cs="宋体"/>
              </w:rPr>
            </w:pPr>
          </w:p>
        </w:tc>
      </w:tr>
      <w:tr w14:paraId="2D81C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6D50BCA5">
            <w:pPr>
              <w:jc w:val="center"/>
              <w:rPr>
                <w:rFonts w:ascii="宋体" w:cs="宋体"/>
              </w:rPr>
            </w:pPr>
            <w:r>
              <w:rPr>
                <w:rFonts w:hint="eastAsia" w:ascii="宋体" w:hAnsi="宋体" w:cs="宋体"/>
              </w:rPr>
              <w:t>主要业务</w:t>
            </w:r>
          </w:p>
        </w:tc>
        <w:tc>
          <w:tcPr>
            <w:tcW w:w="7562" w:type="dxa"/>
            <w:gridSpan w:val="12"/>
            <w:vAlign w:val="center"/>
          </w:tcPr>
          <w:p w14:paraId="09E43D83">
            <w:pPr>
              <w:jc w:val="center"/>
              <w:rPr>
                <w:rFonts w:ascii="宋体" w:cs="宋体"/>
              </w:rPr>
            </w:pPr>
          </w:p>
        </w:tc>
      </w:tr>
      <w:tr w14:paraId="545EF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restart"/>
            <w:vAlign w:val="center"/>
          </w:tcPr>
          <w:p w14:paraId="43E3180C">
            <w:pPr>
              <w:jc w:val="center"/>
              <w:rPr>
                <w:rFonts w:ascii="宋体" w:cs="宋体"/>
              </w:rPr>
            </w:pPr>
            <w:r>
              <w:rPr>
                <w:rFonts w:hint="eastAsia" w:ascii="宋体" w:hAnsi="宋体" w:cs="宋体"/>
              </w:rPr>
              <w:t>营业执照</w:t>
            </w:r>
          </w:p>
        </w:tc>
        <w:tc>
          <w:tcPr>
            <w:tcW w:w="3835" w:type="dxa"/>
            <w:gridSpan w:val="8"/>
            <w:vAlign w:val="center"/>
          </w:tcPr>
          <w:p w14:paraId="3D56AA71">
            <w:pPr>
              <w:rPr>
                <w:rFonts w:ascii="宋体" w:cs="宋体"/>
              </w:rPr>
            </w:pPr>
            <w:r>
              <w:rPr>
                <w:rFonts w:ascii="宋体" w:hAnsi="宋体" w:cs="宋体"/>
              </w:rPr>
              <w:t>1</w:t>
            </w:r>
            <w:r>
              <w:rPr>
                <w:rFonts w:hint="eastAsia" w:ascii="宋体" w:hAnsi="宋体" w:cs="宋体"/>
              </w:rPr>
              <w:t>、法定代表人：</w:t>
            </w:r>
          </w:p>
        </w:tc>
        <w:tc>
          <w:tcPr>
            <w:tcW w:w="3727" w:type="dxa"/>
            <w:gridSpan w:val="4"/>
            <w:vAlign w:val="center"/>
          </w:tcPr>
          <w:p w14:paraId="2EFC0E35">
            <w:pPr>
              <w:rPr>
                <w:rFonts w:ascii="宋体" w:cs="宋体"/>
              </w:rPr>
            </w:pPr>
            <w:r>
              <w:rPr>
                <w:rFonts w:ascii="宋体" w:hAnsi="宋体" w:cs="宋体"/>
              </w:rPr>
              <w:t>2</w:t>
            </w:r>
            <w:r>
              <w:rPr>
                <w:rFonts w:hint="eastAsia" w:ascii="宋体" w:hAnsi="宋体" w:cs="宋体"/>
              </w:rPr>
              <w:t>、注册资本（万元）：</w:t>
            </w:r>
          </w:p>
        </w:tc>
      </w:tr>
      <w:tr w14:paraId="30B85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continue"/>
            <w:vAlign w:val="center"/>
          </w:tcPr>
          <w:p w14:paraId="30300C01">
            <w:pPr>
              <w:jc w:val="center"/>
              <w:rPr>
                <w:rFonts w:ascii="宋体" w:cs="宋体"/>
              </w:rPr>
            </w:pPr>
          </w:p>
        </w:tc>
        <w:tc>
          <w:tcPr>
            <w:tcW w:w="2014" w:type="dxa"/>
            <w:gridSpan w:val="4"/>
            <w:vAlign w:val="center"/>
          </w:tcPr>
          <w:p w14:paraId="6B2205A2">
            <w:pPr>
              <w:rPr>
                <w:rFonts w:ascii="宋体" w:cs="宋体"/>
              </w:rPr>
            </w:pPr>
            <w:r>
              <w:rPr>
                <w:rFonts w:ascii="宋体" w:hAnsi="宋体" w:cs="宋体"/>
              </w:rPr>
              <w:t>3</w:t>
            </w:r>
            <w:r>
              <w:rPr>
                <w:rFonts w:hint="eastAsia" w:ascii="宋体" w:hAnsi="宋体" w:cs="宋体"/>
              </w:rPr>
              <w:t>、营业范围</w:t>
            </w:r>
          </w:p>
        </w:tc>
        <w:tc>
          <w:tcPr>
            <w:tcW w:w="5548" w:type="dxa"/>
            <w:gridSpan w:val="8"/>
            <w:vAlign w:val="center"/>
          </w:tcPr>
          <w:p w14:paraId="3C25DC19">
            <w:pPr>
              <w:rPr>
                <w:rFonts w:ascii="宋体" w:cs="宋体"/>
              </w:rPr>
            </w:pPr>
          </w:p>
        </w:tc>
      </w:tr>
      <w:tr w14:paraId="3A4D0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2D719C0B">
            <w:pPr>
              <w:jc w:val="center"/>
              <w:rPr>
                <w:rFonts w:ascii="宋体" w:cs="宋体"/>
              </w:rPr>
            </w:pPr>
            <w:r>
              <w:rPr>
                <w:rFonts w:hint="eastAsia" w:ascii="宋体" w:hAnsi="宋体" w:cs="宋体"/>
              </w:rPr>
              <w:t>企业资质</w:t>
            </w:r>
          </w:p>
        </w:tc>
        <w:tc>
          <w:tcPr>
            <w:tcW w:w="2802" w:type="dxa"/>
            <w:gridSpan w:val="5"/>
            <w:vAlign w:val="center"/>
          </w:tcPr>
          <w:p w14:paraId="7A48E5AA">
            <w:pPr>
              <w:rPr>
                <w:rFonts w:ascii="宋体" w:cs="宋体"/>
              </w:rPr>
            </w:pPr>
            <w:r>
              <w:rPr>
                <w:rFonts w:ascii="宋体" w:hAnsi="宋体" w:cs="宋体"/>
              </w:rPr>
              <w:t>1</w:t>
            </w:r>
            <w:r>
              <w:rPr>
                <w:rFonts w:hint="eastAsia" w:ascii="宋体" w:hAnsi="宋体" w:cs="宋体"/>
              </w:rPr>
              <w:t>、名称：</w:t>
            </w:r>
          </w:p>
        </w:tc>
        <w:tc>
          <w:tcPr>
            <w:tcW w:w="2380" w:type="dxa"/>
            <w:gridSpan w:val="5"/>
            <w:vAlign w:val="center"/>
          </w:tcPr>
          <w:p w14:paraId="5A50E7AF">
            <w:pPr>
              <w:rPr>
                <w:rFonts w:ascii="宋体" w:cs="宋体"/>
              </w:rPr>
            </w:pPr>
            <w:r>
              <w:rPr>
                <w:rFonts w:ascii="宋体" w:hAnsi="宋体" w:cs="宋体"/>
              </w:rPr>
              <w:t>2</w:t>
            </w:r>
            <w:r>
              <w:rPr>
                <w:rFonts w:hint="eastAsia" w:ascii="宋体" w:hAnsi="宋体" w:cs="宋体"/>
              </w:rPr>
              <w:t>、等级：</w:t>
            </w:r>
          </w:p>
        </w:tc>
        <w:tc>
          <w:tcPr>
            <w:tcW w:w="2380" w:type="dxa"/>
            <w:gridSpan w:val="2"/>
            <w:vAlign w:val="center"/>
          </w:tcPr>
          <w:p w14:paraId="6EFC3ECF">
            <w:pPr>
              <w:rPr>
                <w:rFonts w:ascii="宋体" w:cs="宋体"/>
              </w:rPr>
            </w:pPr>
            <w:r>
              <w:rPr>
                <w:rFonts w:ascii="宋体" w:hAnsi="宋体" w:cs="宋体"/>
              </w:rPr>
              <w:t>3</w:t>
            </w:r>
            <w:r>
              <w:rPr>
                <w:rFonts w:hint="eastAsia" w:ascii="宋体" w:hAnsi="宋体" w:cs="宋体"/>
              </w:rPr>
              <w:t>、证书号：</w:t>
            </w:r>
          </w:p>
        </w:tc>
      </w:tr>
      <w:tr w14:paraId="71C8B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6C3EBCF9">
            <w:pPr>
              <w:jc w:val="center"/>
              <w:rPr>
                <w:rFonts w:ascii="宋体" w:cs="宋体"/>
              </w:rPr>
            </w:pPr>
            <w:r>
              <w:rPr>
                <w:rFonts w:hint="eastAsia" w:ascii="宋体" w:hAnsi="宋体" w:cs="宋体"/>
              </w:rPr>
              <w:t>成立日期</w:t>
            </w:r>
          </w:p>
        </w:tc>
        <w:tc>
          <w:tcPr>
            <w:tcW w:w="2802" w:type="dxa"/>
            <w:gridSpan w:val="5"/>
            <w:vAlign w:val="center"/>
          </w:tcPr>
          <w:p w14:paraId="2089B3D8">
            <w:pPr>
              <w:jc w:val="center"/>
              <w:rPr>
                <w:rFonts w:ascii="宋体" w:cs="宋体"/>
              </w:rPr>
            </w:pPr>
          </w:p>
        </w:tc>
        <w:tc>
          <w:tcPr>
            <w:tcW w:w="2380" w:type="dxa"/>
            <w:gridSpan w:val="5"/>
            <w:vAlign w:val="center"/>
          </w:tcPr>
          <w:p w14:paraId="646E6FC6">
            <w:pPr>
              <w:jc w:val="center"/>
              <w:rPr>
                <w:rFonts w:ascii="宋体" w:cs="宋体"/>
              </w:rPr>
            </w:pPr>
            <w:r>
              <w:rPr>
                <w:rFonts w:hint="eastAsia" w:ascii="宋体" w:hAnsi="宋体" w:cs="宋体"/>
              </w:rPr>
              <w:t>固定资产净值（万元）</w:t>
            </w:r>
          </w:p>
        </w:tc>
        <w:tc>
          <w:tcPr>
            <w:tcW w:w="2380" w:type="dxa"/>
            <w:gridSpan w:val="2"/>
            <w:vAlign w:val="center"/>
          </w:tcPr>
          <w:p w14:paraId="4DBAA44B">
            <w:pPr>
              <w:jc w:val="center"/>
              <w:rPr>
                <w:rFonts w:ascii="宋体" w:cs="宋体"/>
              </w:rPr>
            </w:pPr>
          </w:p>
        </w:tc>
      </w:tr>
      <w:tr w14:paraId="6BC67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9519" w:type="dxa"/>
            <w:gridSpan w:val="13"/>
            <w:vAlign w:val="center"/>
          </w:tcPr>
          <w:p w14:paraId="73119246">
            <w:pPr>
              <w:jc w:val="center"/>
              <w:rPr>
                <w:rFonts w:ascii="宋体" w:cs="宋体"/>
              </w:rPr>
            </w:pPr>
            <w:r>
              <w:rPr>
                <w:rFonts w:hint="eastAsia" w:ascii="宋体" w:hAnsi="宋体" w:cs="宋体"/>
              </w:rPr>
              <w:t>投标人人员总数</w:t>
            </w:r>
          </w:p>
        </w:tc>
      </w:tr>
      <w:tr w14:paraId="6C151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restart"/>
            <w:vAlign w:val="center"/>
          </w:tcPr>
          <w:p w14:paraId="7C5FA7DD">
            <w:pPr>
              <w:jc w:val="center"/>
              <w:rPr>
                <w:rFonts w:ascii="宋体" w:cs="宋体"/>
              </w:rPr>
            </w:pPr>
            <w:r>
              <w:rPr>
                <w:rFonts w:hint="eastAsia" w:ascii="宋体" w:hAnsi="宋体" w:cs="宋体"/>
              </w:rPr>
              <w:t>类别</w:t>
            </w:r>
          </w:p>
        </w:tc>
        <w:tc>
          <w:tcPr>
            <w:tcW w:w="2014" w:type="dxa"/>
            <w:gridSpan w:val="4"/>
            <w:vAlign w:val="center"/>
          </w:tcPr>
          <w:p w14:paraId="04693E9A">
            <w:pPr>
              <w:jc w:val="center"/>
              <w:rPr>
                <w:rFonts w:ascii="宋体" w:cs="宋体"/>
              </w:rPr>
            </w:pPr>
            <w:r>
              <w:rPr>
                <w:rFonts w:hint="eastAsia" w:ascii="宋体" w:hAnsi="宋体" w:cs="宋体"/>
              </w:rPr>
              <w:t>技术人员</w:t>
            </w:r>
          </w:p>
        </w:tc>
        <w:tc>
          <w:tcPr>
            <w:tcW w:w="911" w:type="dxa"/>
            <w:gridSpan w:val="2"/>
            <w:vMerge w:val="restart"/>
            <w:vAlign w:val="center"/>
          </w:tcPr>
          <w:p w14:paraId="7802966E">
            <w:pPr>
              <w:jc w:val="center"/>
              <w:rPr>
                <w:rFonts w:ascii="宋体" w:cs="宋体"/>
              </w:rPr>
            </w:pPr>
            <w:r>
              <w:rPr>
                <w:rFonts w:hint="eastAsia" w:ascii="宋体" w:hAnsi="宋体" w:cs="宋体"/>
              </w:rPr>
              <w:t>管理人员</w:t>
            </w:r>
          </w:p>
        </w:tc>
        <w:tc>
          <w:tcPr>
            <w:tcW w:w="910" w:type="dxa"/>
            <w:gridSpan w:val="2"/>
            <w:vMerge w:val="restart"/>
            <w:vAlign w:val="center"/>
          </w:tcPr>
          <w:p w14:paraId="6EE56131">
            <w:pPr>
              <w:jc w:val="center"/>
              <w:rPr>
                <w:rFonts w:ascii="宋体" w:cs="宋体"/>
              </w:rPr>
            </w:pPr>
            <w:r>
              <w:rPr>
                <w:rFonts w:hint="eastAsia" w:ascii="宋体" w:hAnsi="宋体" w:cs="宋体"/>
              </w:rPr>
              <w:t>技术工人</w:t>
            </w:r>
          </w:p>
        </w:tc>
        <w:tc>
          <w:tcPr>
            <w:tcW w:w="908" w:type="dxa"/>
            <w:vMerge w:val="restart"/>
            <w:vAlign w:val="center"/>
          </w:tcPr>
          <w:p w14:paraId="4551A41C">
            <w:pPr>
              <w:jc w:val="center"/>
              <w:rPr>
                <w:rFonts w:ascii="宋体" w:cs="宋体"/>
              </w:rPr>
            </w:pPr>
            <w:r>
              <w:rPr>
                <w:rFonts w:hint="eastAsia" w:ascii="宋体" w:hAnsi="宋体" w:cs="宋体"/>
              </w:rPr>
              <w:t>其他</w:t>
            </w:r>
          </w:p>
          <w:p w14:paraId="16D0E7BA">
            <w:pPr>
              <w:jc w:val="center"/>
              <w:rPr>
                <w:rFonts w:ascii="宋体" w:cs="宋体"/>
              </w:rPr>
            </w:pPr>
            <w:r>
              <w:rPr>
                <w:rFonts w:hint="eastAsia" w:ascii="宋体" w:hAnsi="宋体" w:cs="宋体"/>
              </w:rPr>
              <w:t>人员</w:t>
            </w:r>
          </w:p>
        </w:tc>
        <w:tc>
          <w:tcPr>
            <w:tcW w:w="910" w:type="dxa"/>
            <w:gridSpan w:val="2"/>
            <w:vMerge w:val="restart"/>
            <w:vAlign w:val="center"/>
          </w:tcPr>
          <w:p w14:paraId="3DE51D0C">
            <w:pPr>
              <w:jc w:val="center"/>
              <w:rPr>
                <w:rFonts w:ascii="宋体" w:cs="宋体"/>
              </w:rPr>
            </w:pPr>
            <w:r>
              <w:rPr>
                <w:rFonts w:hint="eastAsia" w:ascii="宋体" w:hAnsi="宋体" w:cs="宋体"/>
              </w:rPr>
              <w:t>合计</w:t>
            </w:r>
          </w:p>
        </w:tc>
        <w:tc>
          <w:tcPr>
            <w:tcW w:w="1909" w:type="dxa"/>
            <w:vMerge w:val="restart"/>
            <w:vAlign w:val="center"/>
          </w:tcPr>
          <w:p w14:paraId="583EDE8E">
            <w:pPr>
              <w:jc w:val="center"/>
              <w:rPr>
                <w:rFonts w:ascii="宋体" w:cs="宋体"/>
              </w:rPr>
            </w:pPr>
            <w:r>
              <w:rPr>
                <w:rFonts w:hint="eastAsia" w:ascii="宋体" w:hAnsi="宋体" w:cs="宋体"/>
              </w:rPr>
              <w:t>备注</w:t>
            </w:r>
          </w:p>
        </w:tc>
      </w:tr>
      <w:tr w14:paraId="0B7F6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continue"/>
            <w:vAlign w:val="center"/>
          </w:tcPr>
          <w:p w14:paraId="637019B1">
            <w:pPr>
              <w:jc w:val="center"/>
              <w:rPr>
                <w:rFonts w:ascii="宋体" w:cs="宋体"/>
              </w:rPr>
            </w:pPr>
          </w:p>
        </w:tc>
        <w:tc>
          <w:tcPr>
            <w:tcW w:w="503" w:type="dxa"/>
            <w:vAlign w:val="center"/>
          </w:tcPr>
          <w:p w14:paraId="023A1588">
            <w:pPr>
              <w:jc w:val="center"/>
              <w:rPr>
                <w:rFonts w:ascii="宋体" w:cs="宋体"/>
              </w:rPr>
            </w:pPr>
            <w:r>
              <w:rPr>
                <w:rFonts w:hint="eastAsia" w:ascii="宋体" w:hAnsi="宋体" w:cs="宋体"/>
              </w:rPr>
              <w:t>小计</w:t>
            </w:r>
          </w:p>
        </w:tc>
        <w:tc>
          <w:tcPr>
            <w:tcW w:w="503" w:type="dxa"/>
            <w:vAlign w:val="center"/>
          </w:tcPr>
          <w:p w14:paraId="504BE23D">
            <w:pPr>
              <w:jc w:val="center"/>
              <w:rPr>
                <w:rFonts w:ascii="宋体" w:cs="宋体"/>
              </w:rPr>
            </w:pPr>
            <w:r>
              <w:rPr>
                <w:rFonts w:hint="eastAsia" w:ascii="宋体" w:hAnsi="宋体" w:cs="宋体"/>
              </w:rPr>
              <w:t>高级</w:t>
            </w:r>
          </w:p>
        </w:tc>
        <w:tc>
          <w:tcPr>
            <w:tcW w:w="503" w:type="dxa"/>
            <w:vAlign w:val="center"/>
          </w:tcPr>
          <w:p w14:paraId="5E0C4D56">
            <w:pPr>
              <w:jc w:val="center"/>
              <w:rPr>
                <w:rFonts w:ascii="宋体" w:cs="宋体"/>
              </w:rPr>
            </w:pPr>
            <w:r>
              <w:rPr>
                <w:rFonts w:hint="eastAsia" w:ascii="宋体" w:hAnsi="宋体" w:cs="宋体"/>
              </w:rPr>
              <w:t>中级</w:t>
            </w:r>
          </w:p>
        </w:tc>
        <w:tc>
          <w:tcPr>
            <w:tcW w:w="505" w:type="dxa"/>
            <w:vAlign w:val="center"/>
          </w:tcPr>
          <w:p w14:paraId="60B31CB1">
            <w:pPr>
              <w:jc w:val="center"/>
              <w:rPr>
                <w:rFonts w:ascii="宋体" w:cs="宋体"/>
              </w:rPr>
            </w:pPr>
            <w:r>
              <w:rPr>
                <w:rFonts w:hint="eastAsia" w:ascii="宋体" w:hAnsi="宋体" w:cs="宋体"/>
              </w:rPr>
              <w:t>初级</w:t>
            </w:r>
          </w:p>
        </w:tc>
        <w:tc>
          <w:tcPr>
            <w:tcW w:w="911" w:type="dxa"/>
            <w:gridSpan w:val="2"/>
            <w:vMerge w:val="continue"/>
            <w:vAlign w:val="center"/>
          </w:tcPr>
          <w:p w14:paraId="14694745">
            <w:pPr>
              <w:jc w:val="center"/>
              <w:rPr>
                <w:rFonts w:ascii="宋体" w:cs="宋体"/>
              </w:rPr>
            </w:pPr>
          </w:p>
        </w:tc>
        <w:tc>
          <w:tcPr>
            <w:tcW w:w="910" w:type="dxa"/>
            <w:gridSpan w:val="2"/>
            <w:vMerge w:val="continue"/>
            <w:vAlign w:val="center"/>
          </w:tcPr>
          <w:p w14:paraId="27AC9332">
            <w:pPr>
              <w:jc w:val="center"/>
              <w:rPr>
                <w:rFonts w:ascii="宋体" w:cs="宋体"/>
              </w:rPr>
            </w:pPr>
          </w:p>
        </w:tc>
        <w:tc>
          <w:tcPr>
            <w:tcW w:w="908" w:type="dxa"/>
            <w:vMerge w:val="continue"/>
            <w:vAlign w:val="center"/>
          </w:tcPr>
          <w:p w14:paraId="08754409">
            <w:pPr>
              <w:jc w:val="center"/>
              <w:rPr>
                <w:rFonts w:ascii="宋体" w:cs="宋体"/>
              </w:rPr>
            </w:pPr>
          </w:p>
        </w:tc>
        <w:tc>
          <w:tcPr>
            <w:tcW w:w="910" w:type="dxa"/>
            <w:gridSpan w:val="2"/>
            <w:vMerge w:val="continue"/>
            <w:vAlign w:val="center"/>
          </w:tcPr>
          <w:p w14:paraId="0B256165">
            <w:pPr>
              <w:jc w:val="center"/>
              <w:rPr>
                <w:rFonts w:ascii="宋体" w:cs="宋体"/>
              </w:rPr>
            </w:pPr>
          </w:p>
        </w:tc>
        <w:tc>
          <w:tcPr>
            <w:tcW w:w="1909" w:type="dxa"/>
            <w:vMerge w:val="continue"/>
            <w:vAlign w:val="center"/>
          </w:tcPr>
          <w:p w14:paraId="5961F67C">
            <w:pPr>
              <w:jc w:val="center"/>
              <w:rPr>
                <w:rFonts w:ascii="宋体" w:cs="宋体"/>
              </w:rPr>
            </w:pPr>
          </w:p>
        </w:tc>
      </w:tr>
      <w:tr w14:paraId="5B0B4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7D7BA77E">
            <w:pPr>
              <w:jc w:val="center"/>
              <w:rPr>
                <w:rFonts w:ascii="宋体" w:cs="宋体"/>
              </w:rPr>
            </w:pPr>
          </w:p>
        </w:tc>
        <w:tc>
          <w:tcPr>
            <w:tcW w:w="503" w:type="dxa"/>
            <w:vAlign w:val="center"/>
          </w:tcPr>
          <w:p w14:paraId="42A7157A">
            <w:pPr>
              <w:jc w:val="center"/>
              <w:rPr>
                <w:rFonts w:ascii="宋体" w:cs="宋体"/>
              </w:rPr>
            </w:pPr>
          </w:p>
        </w:tc>
        <w:tc>
          <w:tcPr>
            <w:tcW w:w="503" w:type="dxa"/>
            <w:vAlign w:val="center"/>
          </w:tcPr>
          <w:p w14:paraId="6117F941">
            <w:pPr>
              <w:jc w:val="center"/>
              <w:rPr>
                <w:rFonts w:ascii="宋体" w:cs="宋体"/>
              </w:rPr>
            </w:pPr>
          </w:p>
        </w:tc>
        <w:tc>
          <w:tcPr>
            <w:tcW w:w="503" w:type="dxa"/>
            <w:vAlign w:val="center"/>
          </w:tcPr>
          <w:p w14:paraId="493939D3">
            <w:pPr>
              <w:jc w:val="center"/>
              <w:rPr>
                <w:rFonts w:ascii="宋体" w:cs="宋体"/>
              </w:rPr>
            </w:pPr>
          </w:p>
        </w:tc>
        <w:tc>
          <w:tcPr>
            <w:tcW w:w="505" w:type="dxa"/>
            <w:vAlign w:val="center"/>
          </w:tcPr>
          <w:p w14:paraId="6FD1D8D9">
            <w:pPr>
              <w:jc w:val="center"/>
              <w:rPr>
                <w:rFonts w:ascii="宋体" w:cs="宋体"/>
              </w:rPr>
            </w:pPr>
          </w:p>
        </w:tc>
        <w:tc>
          <w:tcPr>
            <w:tcW w:w="911" w:type="dxa"/>
            <w:gridSpan w:val="2"/>
            <w:vAlign w:val="center"/>
          </w:tcPr>
          <w:p w14:paraId="3BA54A4E">
            <w:pPr>
              <w:jc w:val="center"/>
              <w:rPr>
                <w:rFonts w:ascii="宋体" w:cs="宋体"/>
              </w:rPr>
            </w:pPr>
          </w:p>
        </w:tc>
        <w:tc>
          <w:tcPr>
            <w:tcW w:w="910" w:type="dxa"/>
            <w:gridSpan w:val="2"/>
            <w:vAlign w:val="center"/>
          </w:tcPr>
          <w:p w14:paraId="2348A324">
            <w:pPr>
              <w:jc w:val="center"/>
              <w:rPr>
                <w:rFonts w:ascii="宋体" w:cs="宋体"/>
              </w:rPr>
            </w:pPr>
          </w:p>
        </w:tc>
        <w:tc>
          <w:tcPr>
            <w:tcW w:w="908" w:type="dxa"/>
            <w:vAlign w:val="center"/>
          </w:tcPr>
          <w:p w14:paraId="6ACBA0D8">
            <w:pPr>
              <w:jc w:val="center"/>
              <w:rPr>
                <w:rFonts w:ascii="宋体" w:cs="宋体"/>
              </w:rPr>
            </w:pPr>
          </w:p>
        </w:tc>
        <w:tc>
          <w:tcPr>
            <w:tcW w:w="910" w:type="dxa"/>
            <w:gridSpan w:val="2"/>
            <w:vAlign w:val="center"/>
          </w:tcPr>
          <w:p w14:paraId="206B2177">
            <w:pPr>
              <w:jc w:val="center"/>
              <w:rPr>
                <w:rFonts w:ascii="宋体" w:cs="宋体"/>
              </w:rPr>
            </w:pPr>
          </w:p>
        </w:tc>
        <w:tc>
          <w:tcPr>
            <w:tcW w:w="1909" w:type="dxa"/>
            <w:vAlign w:val="center"/>
          </w:tcPr>
          <w:p w14:paraId="50BFCBC0">
            <w:pPr>
              <w:jc w:val="center"/>
              <w:rPr>
                <w:rFonts w:ascii="宋体" w:cs="宋体"/>
              </w:rPr>
            </w:pPr>
          </w:p>
        </w:tc>
      </w:tr>
      <w:tr w14:paraId="04C64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76AE157A">
            <w:pPr>
              <w:jc w:val="center"/>
              <w:rPr>
                <w:rFonts w:ascii="宋体" w:cs="宋体"/>
              </w:rPr>
            </w:pPr>
            <w:r>
              <w:rPr>
                <w:rFonts w:hint="eastAsia" w:ascii="宋体" w:hAnsi="宋体" w:cs="宋体"/>
              </w:rPr>
              <w:t>联系方式</w:t>
            </w:r>
          </w:p>
        </w:tc>
        <w:tc>
          <w:tcPr>
            <w:tcW w:w="2014" w:type="dxa"/>
            <w:gridSpan w:val="4"/>
            <w:vAlign w:val="center"/>
          </w:tcPr>
          <w:p w14:paraId="405C1C59">
            <w:pPr>
              <w:rPr>
                <w:rFonts w:ascii="宋体" w:cs="宋体"/>
              </w:rPr>
            </w:pPr>
            <w:r>
              <w:rPr>
                <w:rFonts w:ascii="宋体" w:hAnsi="宋体" w:cs="宋体"/>
              </w:rPr>
              <w:t>1</w:t>
            </w:r>
            <w:r>
              <w:rPr>
                <w:rFonts w:hint="eastAsia" w:ascii="宋体" w:hAnsi="宋体" w:cs="宋体"/>
              </w:rPr>
              <w:t>、地址：</w:t>
            </w:r>
          </w:p>
        </w:tc>
        <w:tc>
          <w:tcPr>
            <w:tcW w:w="2729" w:type="dxa"/>
            <w:gridSpan w:val="5"/>
            <w:vAlign w:val="center"/>
          </w:tcPr>
          <w:p w14:paraId="72B7721F">
            <w:pPr>
              <w:rPr>
                <w:rFonts w:ascii="宋体" w:cs="宋体"/>
              </w:rPr>
            </w:pPr>
            <w:r>
              <w:rPr>
                <w:rFonts w:ascii="宋体" w:hAnsi="宋体" w:cs="宋体"/>
              </w:rPr>
              <w:t>2</w:t>
            </w:r>
            <w:r>
              <w:rPr>
                <w:rFonts w:hint="eastAsia" w:ascii="宋体" w:hAnsi="宋体" w:cs="宋体"/>
              </w:rPr>
              <w:t>、邮编：</w:t>
            </w:r>
          </w:p>
        </w:tc>
        <w:tc>
          <w:tcPr>
            <w:tcW w:w="2819" w:type="dxa"/>
            <w:gridSpan w:val="3"/>
            <w:vAlign w:val="center"/>
          </w:tcPr>
          <w:p w14:paraId="5BA6666F">
            <w:pPr>
              <w:rPr>
                <w:rFonts w:ascii="宋体" w:cs="宋体"/>
              </w:rPr>
            </w:pPr>
            <w:r>
              <w:rPr>
                <w:rFonts w:ascii="宋体" w:hAnsi="宋体" w:cs="宋体"/>
              </w:rPr>
              <w:t>3</w:t>
            </w:r>
            <w:r>
              <w:rPr>
                <w:rFonts w:hint="eastAsia" w:ascii="宋体" w:hAnsi="宋体" w:cs="宋体"/>
              </w:rPr>
              <w:t>、传真：</w:t>
            </w:r>
          </w:p>
        </w:tc>
      </w:tr>
      <w:tr w14:paraId="773B4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5185C8A0">
            <w:pPr>
              <w:jc w:val="center"/>
              <w:rPr>
                <w:rFonts w:ascii="宋体" w:cs="宋体"/>
              </w:rPr>
            </w:pPr>
            <w:r>
              <w:rPr>
                <w:rFonts w:hint="eastAsia" w:ascii="宋体" w:hAnsi="宋体" w:cs="宋体"/>
              </w:rPr>
              <w:t>联系人</w:t>
            </w:r>
          </w:p>
        </w:tc>
        <w:tc>
          <w:tcPr>
            <w:tcW w:w="2014" w:type="dxa"/>
            <w:gridSpan w:val="4"/>
            <w:vAlign w:val="center"/>
          </w:tcPr>
          <w:p w14:paraId="293220CA">
            <w:pPr>
              <w:rPr>
                <w:rFonts w:ascii="宋体" w:cs="宋体"/>
              </w:rPr>
            </w:pPr>
            <w:r>
              <w:rPr>
                <w:rFonts w:ascii="宋体" w:hAnsi="宋体" w:cs="宋体"/>
              </w:rPr>
              <w:t>1</w:t>
            </w:r>
            <w:r>
              <w:rPr>
                <w:rFonts w:hint="eastAsia" w:ascii="宋体" w:hAnsi="宋体" w:cs="宋体"/>
              </w:rPr>
              <w:t>、姓名：</w:t>
            </w:r>
          </w:p>
        </w:tc>
        <w:tc>
          <w:tcPr>
            <w:tcW w:w="2729" w:type="dxa"/>
            <w:gridSpan w:val="5"/>
            <w:vAlign w:val="center"/>
          </w:tcPr>
          <w:p w14:paraId="40C8486C">
            <w:pPr>
              <w:rPr>
                <w:rFonts w:ascii="宋体" w:cs="宋体"/>
              </w:rPr>
            </w:pPr>
            <w:r>
              <w:rPr>
                <w:rFonts w:ascii="宋体" w:hAnsi="宋体" w:cs="宋体"/>
              </w:rPr>
              <w:t>2</w:t>
            </w:r>
            <w:r>
              <w:rPr>
                <w:rFonts w:hint="eastAsia" w:ascii="宋体" w:hAnsi="宋体" w:cs="宋体"/>
              </w:rPr>
              <w:t>、职务：</w:t>
            </w:r>
          </w:p>
        </w:tc>
        <w:tc>
          <w:tcPr>
            <w:tcW w:w="2819" w:type="dxa"/>
            <w:gridSpan w:val="3"/>
            <w:vAlign w:val="center"/>
          </w:tcPr>
          <w:p w14:paraId="739AD8EE">
            <w:pPr>
              <w:rPr>
                <w:rFonts w:ascii="宋体" w:cs="宋体"/>
              </w:rPr>
            </w:pPr>
            <w:r>
              <w:rPr>
                <w:rFonts w:ascii="宋体" w:hAnsi="宋体" w:cs="宋体"/>
              </w:rPr>
              <w:t>3</w:t>
            </w:r>
            <w:r>
              <w:rPr>
                <w:rFonts w:hint="eastAsia" w:ascii="宋体" w:hAnsi="宋体" w:cs="宋体"/>
              </w:rPr>
              <w:t>、联系电话：</w:t>
            </w:r>
          </w:p>
        </w:tc>
      </w:tr>
      <w:tr w14:paraId="138A9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737DB7F6">
            <w:pPr>
              <w:jc w:val="center"/>
              <w:rPr>
                <w:rFonts w:ascii="宋体" w:cs="宋体"/>
              </w:rPr>
            </w:pPr>
            <w:r>
              <w:rPr>
                <w:rFonts w:hint="eastAsia" w:ascii="宋体" w:hAnsi="宋体" w:cs="宋体"/>
              </w:rPr>
              <w:t>开户银行</w:t>
            </w:r>
          </w:p>
          <w:p w14:paraId="3675D06D">
            <w:pPr>
              <w:jc w:val="center"/>
              <w:rPr>
                <w:rFonts w:ascii="宋体" w:cs="宋体"/>
              </w:rPr>
            </w:pPr>
            <w:r>
              <w:rPr>
                <w:rFonts w:hint="eastAsia" w:ascii="宋体" w:hAnsi="宋体" w:cs="宋体"/>
              </w:rPr>
              <w:t>（基本户）</w:t>
            </w:r>
          </w:p>
        </w:tc>
        <w:tc>
          <w:tcPr>
            <w:tcW w:w="3763" w:type="dxa"/>
            <w:gridSpan w:val="7"/>
            <w:vAlign w:val="center"/>
          </w:tcPr>
          <w:p w14:paraId="4B610728">
            <w:pPr>
              <w:rPr>
                <w:rFonts w:ascii="宋体" w:cs="宋体"/>
              </w:rPr>
            </w:pPr>
            <w:r>
              <w:rPr>
                <w:rFonts w:ascii="宋体" w:hAnsi="宋体" w:cs="宋体"/>
              </w:rPr>
              <w:t>1</w:t>
            </w:r>
            <w:r>
              <w:rPr>
                <w:rFonts w:hint="eastAsia" w:ascii="宋体" w:hAnsi="宋体" w:cs="宋体"/>
              </w:rPr>
              <w:t>、名称：</w:t>
            </w:r>
          </w:p>
        </w:tc>
        <w:tc>
          <w:tcPr>
            <w:tcW w:w="3799" w:type="dxa"/>
            <w:gridSpan w:val="5"/>
            <w:vAlign w:val="center"/>
          </w:tcPr>
          <w:p w14:paraId="6E819783">
            <w:pPr>
              <w:rPr>
                <w:rFonts w:ascii="宋体" w:cs="宋体"/>
              </w:rPr>
            </w:pPr>
            <w:r>
              <w:rPr>
                <w:rFonts w:ascii="宋体" w:hAnsi="宋体" w:cs="宋体"/>
              </w:rPr>
              <w:t>2</w:t>
            </w:r>
            <w:r>
              <w:rPr>
                <w:rFonts w:hint="eastAsia" w:ascii="宋体" w:hAnsi="宋体" w:cs="宋体"/>
              </w:rPr>
              <w:t>、账号：</w:t>
            </w:r>
          </w:p>
        </w:tc>
      </w:tr>
      <w:tr w14:paraId="67F21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7" w:hRule="atLeast"/>
        </w:trPr>
        <w:tc>
          <w:tcPr>
            <w:tcW w:w="1957" w:type="dxa"/>
            <w:vAlign w:val="center"/>
          </w:tcPr>
          <w:p w14:paraId="1F420198">
            <w:pPr>
              <w:jc w:val="center"/>
              <w:rPr>
                <w:rFonts w:ascii="宋体" w:cs="宋体"/>
              </w:rPr>
            </w:pPr>
            <w:r>
              <w:rPr>
                <w:rFonts w:hint="eastAsia" w:ascii="宋体" w:hAnsi="宋体" w:cs="宋体"/>
              </w:rPr>
              <w:t>投标人组织机构</w:t>
            </w:r>
          </w:p>
        </w:tc>
        <w:tc>
          <w:tcPr>
            <w:tcW w:w="7562" w:type="dxa"/>
            <w:gridSpan w:val="12"/>
            <w:vAlign w:val="center"/>
          </w:tcPr>
          <w:p w14:paraId="67D9D4E0">
            <w:pPr>
              <w:jc w:val="center"/>
              <w:rPr>
                <w:rFonts w:ascii="宋体" w:cs="宋体"/>
              </w:rPr>
            </w:pPr>
          </w:p>
        </w:tc>
      </w:tr>
    </w:tbl>
    <w:p w14:paraId="6F2ABA9D">
      <w:pPr>
        <w:spacing w:line="500" w:lineRule="exact"/>
        <w:rPr>
          <w:rFonts w:ascii="宋体" w:cs="宋体"/>
          <w:u w:val="single"/>
        </w:rPr>
      </w:pPr>
      <w:r>
        <w:rPr>
          <w:rFonts w:hint="eastAsia" w:ascii="宋体" w:hAnsi="宋体" w:cs="宋体"/>
        </w:rPr>
        <w:t>投标人代表（签字）：</w:t>
      </w:r>
    </w:p>
    <w:p w14:paraId="42767115">
      <w:pPr>
        <w:spacing w:line="500" w:lineRule="exact"/>
        <w:rPr>
          <w:rFonts w:ascii="宋体" w:cs="宋体"/>
        </w:rPr>
      </w:pPr>
      <w:r>
        <w:rPr>
          <w:rFonts w:hint="eastAsia" w:ascii="宋体" w:hAnsi="宋体" w:cs="宋体"/>
        </w:rPr>
        <w:t>日期：</w:t>
      </w:r>
    </w:p>
    <w:p w14:paraId="0919B32E">
      <w:pPr>
        <w:spacing w:line="500" w:lineRule="exact"/>
        <w:rPr>
          <w:rFonts w:ascii="宋体" w:cs="宋体"/>
        </w:rPr>
      </w:pPr>
      <w:r>
        <w:rPr>
          <w:rFonts w:ascii="宋体" w:cs="宋体"/>
        </w:rPr>
        <w:br w:type="page"/>
      </w:r>
      <w:bookmarkStart w:id="51" w:name="_Toc8915"/>
      <w:r>
        <w:rPr>
          <w:rFonts w:hint="eastAsia" w:ascii="宋体" w:hAnsi="宋体" w:cs="宋体"/>
        </w:rPr>
        <w:t>附件</w:t>
      </w:r>
      <w:r>
        <w:rPr>
          <w:rFonts w:ascii="宋体" w:hAnsi="宋体" w:cs="宋体"/>
        </w:rPr>
        <w:t xml:space="preserve">6-3/2                     </w:t>
      </w:r>
    </w:p>
    <w:p w14:paraId="080CDAC7">
      <w:pPr>
        <w:spacing w:line="500" w:lineRule="exact"/>
        <w:jc w:val="center"/>
        <w:rPr>
          <w:rFonts w:ascii="宋体" w:cs="宋体"/>
          <w:b/>
          <w:bCs/>
          <w:sz w:val="30"/>
          <w:szCs w:val="30"/>
        </w:rPr>
      </w:pPr>
      <w:r>
        <w:rPr>
          <w:rFonts w:hint="eastAsia" w:ascii="宋体" w:hAnsi="宋体" w:cs="宋体"/>
          <w:b/>
          <w:bCs/>
          <w:sz w:val="30"/>
          <w:szCs w:val="30"/>
        </w:rPr>
        <w:t>近三年的财务状况表</w:t>
      </w:r>
      <w:bookmarkEnd w:id="51"/>
    </w:p>
    <w:p w14:paraId="6C8FE488">
      <w:pPr>
        <w:jc w:val="right"/>
        <w:rPr>
          <w:rFonts w:ascii="宋体" w:cs="宋体"/>
        </w:rPr>
      </w:pPr>
      <w:r>
        <w:rPr>
          <w:rFonts w:hint="eastAsia" w:ascii="宋体" w:hAnsi="宋体" w:cs="宋体"/>
        </w:rPr>
        <w:t>单位：万元</w:t>
      </w:r>
    </w:p>
    <w:tbl>
      <w:tblPr>
        <w:tblStyle w:val="33"/>
        <w:tblW w:w="9537" w:type="dxa"/>
        <w:tblInd w:w="-24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2"/>
        <w:gridCol w:w="3351"/>
        <w:gridCol w:w="1717"/>
        <w:gridCol w:w="1717"/>
        <w:gridCol w:w="1860"/>
      </w:tblGrid>
      <w:tr w14:paraId="64A13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892" w:type="dxa"/>
            <w:vAlign w:val="center"/>
          </w:tcPr>
          <w:p w14:paraId="28D4E901">
            <w:pPr>
              <w:jc w:val="center"/>
              <w:rPr>
                <w:rFonts w:ascii="宋体" w:cs="宋体"/>
              </w:rPr>
            </w:pPr>
            <w:r>
              <w:rPr>
                <w:rFonts w:hint="eastAsia" w:ascii="宋体" w:hAnsi="宋体" w:cs="宋体"/>
              </w:rPr>
              <w:t>序号</w:t>
            </w:r>
          </w:p>
        </w:tc>
        <w:tc>
          <w:tcPr>
            <w:tcW w:w="3351" w:type="dxa"/>
            <w:vAlign w:val="center"/>
          </w:tcPr>
          <w:p w14:paraId="1216B3BE">
            <w:pPr>
              <w:jc w:val="center"/>
              <w:rPr>
                <w:rFonts w:ascii="宋体" w:cs="宋体"/>
              </w:rPr>
            </w:pPr>
            <w:r>
              <w:rPr>
                <w:rFonts w:hint="eastAsia" w:ascii="宋体" w:hAnsi="宋体" w:cs="宋体"/>
              </w:rPr>
              <w:t>名称</w:t>
            </w:r>
          </w:p>
        </w:tc>
        <w:tc>
          <w:tcPr>
            <w:tcW w:w="1717" w:type="dxa"/>
            <w:vAlign w:val="center"/>
          </w:tcPr>
          <w:p w14:paraId="6E119D70">
            <w:pPr>
              <w:jc w:val="center"/>
              <w:rPr>
                <w:rFonts w:ascii="宋体" w:cs="宋体"/>
              </w:rPr>
            </w:pPr>
          </w:p>
        </w:tc>
        <w:tc>
          <w:tcPr>
            <w:tcW w:w="1717" w:type="dxa"/>
            <w:vAlign w:val="center"/>
          </w:tcPr>
          <w:p w14:paraId="707EB11C">
            <w:pPr>
              <w:jc w:val="center"/>
              <w:rPr>
                <w:rFonts w:ascii="宋体" w:cs="宋体"/>
              </w:rPr>
            </w:pPr>
          </w:p>
        </w:tc>
        <w:tc>
          <w:tcPr>
            <w:tcW w:w="1860" w:type="dxa"/>
            <w:vAlign w:val="center"/>
          </w:tcPr>
          <w:p w14:paraId="35CD092A">
            <w:pPr>
              <w:jc w:val="center"/>
              <w:rPr>
                <w:rFonts w:ascii="宋体" w:cs="宋体"/>
              </w:rPr>
            </w:pPr>
          </w:p>
        </w:tc>
      </w:tr>
      <w:tr w14:paraId="52651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892" w:type="dxa"/>
            <w:vAlign w:val="center"/>
          </w:tcPr>
          <w:p w14:paraId="43D93116">
            <w:pPr>
              <w:jc w:val="center"/>
              <w:rPr>
                <w:rFonts w:ascii="宋体" w:cs="宋体"/>
              </w:rPr>
            </w:pPr>
            <w:r>
              <w:rPr>
                <w:rFonts w:ascii="宋体" w:hAnsi="宋体" w:cs="宋体"/>
              </w:rPr>
              <w:t>1</w:t>
            </w:r>
          </w:p>
        </w:tc>
        <w:tc>
          <w:tcPr>
            <w:tcW w:w="3351" w:type="dxa"/>
            <w:vAlign w:val="center"/>
          </w:tcPr>
          <w:p w14:paraId="398F2339">
            <w:pPr>
              <w:rPr>
                <w:rFonts w:ascii="宋体" w:cs="宋体"/>
              </w:rPr>
            </w:pPr>
            <w:r>
              <w:rPr>
                <w:rFonts w:hint="eastAsia" w:ascii="宋体" w:hAnsi="宋体" w:cs="宋体"/>
              </w:rPr>
              <w:t>注册资本</w:t>
            </w:r>
          </w:p>
        </w:tc>
        <w:tc>
          <w:tcPr>
            <w:tcW w:w="1717" w:type="dxa"/>
            <w:vAlign w:val="center"/>
          </w:tcPr>
          <w:p w14:paraId="4F924325">
            <w:pPr>
              <w:rPr>
                <w:rFonts w:ascii="宋体" w:cs="宋体"/>
              </w:rPr>
            </w:pPr>
          </w:p>
        </w:tc>
        <w:tc>
          <w:tcPr>
            <w:tcW w:w="1717" w:type="dxa"/>
            <w:vAlign w:val="center"/>
          </w:tcPr>
          <w:p w14:paraId="3C58B07F">
            <w:pPr>
              <w:rPr>
                <w:rFonts w:ascii="宋体" w:cs="宋体"/>
              </w:rPr>
            </w:pPr>
          </w:p>
        </w:tc>
        <w:tc>
          <w:tcPr>
            <w:tcW w:w="1860" w:type="dxa"/>
            <w:vAlign w:val="center"/>
          </w:tcPr>
          <w:p w14:paraId="76B16C86">
            <w:pPr>
              <w:rPr>
                <w:rFonts w:ascii="宋体" w:cs="宋体"/>
              </w:rPr>
            </w:pPr>
          </w:p>
        </w:tc>
      </w:tr>
      <w:tr w14:paraId="5C91C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892" w:type="dxa"/>
            <w:vAlign w:val="center"/>
          </w:tcPr>
          <w:p w14:paraId="7D85F5E1">
            <w:pPr>
              <w:jc w:val="center"/>
              <w:rPr>
                <w:rFonts w:ascii="宋体" w:cs="宋体"/>
              </w:rPr>
            </w:pPr>
            <w:r>
              <w:rPr>
                <w:rFonts w:ascii="宋体" w:hAnsi="宋体" w:cs="宋体"/>
              </w:rPr>
              <w:t>2</w:t>
            </w:r>
          </w:p>
        </w:tc>
        <w:tc>
          <w:tcPr>
            <w:tcW w:w="3351" w:type="dxa"/>
            <w:vAlign w:val="center"/>
          </w:tcPr>
          <w:p w14:paraId="647A18DE">
            <w:pPr>
              <w:rPr>
                <w:rFonts w:ascii="宋体" w:cs="宋体"/>
              </w:rPr>
            </w:pPr>
            <w:r>
              <w:rPr>
                <w:rFonts w:hint="eastAsia" w:ascii="宋体" w:hAnsi="宋体" w:cs="宋体"/>
              </w:rPr>
              <w:t>实收资本</w:t>
            </w:r>
          </w:p>
        </w:tc>
        <w:tc>
          <w:tcPr>
            <w:tcW w:w="1717" w:type="dxa"/>
            <w:vAlign w:val="center"/>
          </w:tcPr>
          <w:p w14:paraId="2F075D53">
            <w:pPr>
              <w:rPr>
                <w:rFonts w:ascii="宋体" w:cs="宋体"/>
              </w:rPr>
            </w:pPr>
          </w:p>
        </w:tc>
        <w:tc>
          <w:tcPr>
            <w:tcW w:w="1717" w:type="dxa"/>
            <w:vAlign w:val="center"/>
          </w:tcPr>
          <w:p w14:paraId="2E4E13E4">
            <w:pPr>
              <w:rPr>
                <w:rFonts w:ascii="宋体" w:cs="宋体"/>
              </w:rPr>
            </w:pPr>
          </w:p>
        </w:tc>
        <w:tc>
          <w:tcPr>
            <w:tcW w:w="1860" w:type="dxa"/>
            <w:vAlign w:val="center"/>
          </w:tcPr>
          <w:p w14:paraId="4B688362">
            <w:pPr>
              <w:rPr>
                <w:rFonts w:ascii="宋体" w:cs="宋体"/>
              </w:rPr>
            </w:pPr>
          </w:p>
        </w:tc>
      </w:tr>
      <w:tr w14:paraId="4FEA4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892" w:type="dxa"/>
            <w:vAlign w:val="center"/>
          </w:tcPr>
          <w:p w14:paraId="75EAAAA1">
            <w:pPr>
              <w:jc w:val="center"/>
              <w:rPr>
                <w:rFonts w:ascii="宋体" w:cs="宋体"/>
              </w:rPr>
            </w:pPr>
            <w:r>
              <w:rPr>
                <w:rFonts w:ascii="宋体" w:hAnsi="宋体" w:cs="宋体"/>
              </w:rPr>
              <w:t>3</w:t>
            </w:r>
          </w:p>
        </w:tc>
        <w:tc>
          <w:tcPr>
            <w:tcW w:w="3351" w:type="dxa"/>
            <w:vAlign w:val="center"/>
          </w:tcPr>
          <w:p w14:paraId="34A0E55A">
            <w:pPr>
              <w:rPr>
                <w:rFonts w:ascii="宋体" w:cs="宋体"/>
              </w:rPr>
            </w:pPr>
            <w:r>
              <w:rPr>
                <w:rFonts w:hint="eastAsia" w:ascii="宋体" w:hAnsi="宋体" w:cs="宋体"/>
              </w:rPr>
              <w:t>全部资产总值</w:t>
            </w:r>
          </w:p>
        </w:tc>
        <w:tc>
          <w:tcPr>
            <w:tcW w:w="1717" w:type="dxa"/>
            <w:vAlign w:val="center"/>
          </w:tcPr>
          <w:p w14:paraId="08344B63">
            <w:pPr>
              <w:rPr>
                <w:rFonts w:ascii="宋体" w:cs="宋体"/>
              </w:rPr>
            </w:pPr>
          </w:p>
        </w:tc>
        <w:tc>
          <w:tcPr>
            <w:tcW w:w="1717" w:type="dxa"/>
            <w:vAlign w:val="center"/>
          </w:tcPr>
          <w:p w14:paraId="29DA69D3">
            <w:pPr>
              <w:rPr>
                <w:rFonts w:ascii="宋体" w:cs="宋体"/>
              </w:rPr>
            </w:pPr>
          </w:p>
        </w:tc>
        <w:tc>
          <w:tcPr>
            <w:tcW w:w="1860" w:type="dxa"/>
            <w:vAlign w:val="center"/>
          </w:tcPr>
          <w:p w14:paraId="4C71CD9B">
            <w:pPr>
              <w:rPr>
                <w:rFonts w:ascii="宋体" w:cs="宋体"/>
              </w:rPr>
            </w:pPr>
          </w:p>
        </w:tc>
      </w:tr>
      <w:tr w14:paraId="56100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trPr>
        <w:tc>
          <w:tcPr>
            <w:tcW w:w="892" w:type="dxa"/>
            <w:vAlign w:val="center"/>
          </w:tcPr>
          <w:p w14:paraId="367023F9">
            <w:pPr>
              <w:jc w:val="center"/>
              <w:rPr>
                <w:rFonts w:ascii="宋体" w:cs="宋体"/>
              </w:rPr>
            </w:pPr>
            <w:r>
              <w:rPr>
                <w:rFonts w:ascii="宋体" w:hAnsi="宋体" w:cs="宋体"/>
              </w:rPr>
              <w:t>4</w:t>
            </w:r>
          </w:p>
        </w:tc>
        <w:tc>
          <w:tcPr>
            <w:tcW w:w="3351" w:type="dxa"/>
            <w:vAlign w:val="center"/>
          </w:tcPr>
          <w:p w14:paraId="63C9A4FB">
            <w:pPr>
              <w:rPr>
                <w:rFonts w:ascii="宋体" w:cs="宋体"/>
              </w:rPr>
            </w:pPr>
            <w:r>
              <w:rPr>
                <w:rFonts w:hint="eastAsia" w:ascii="宋体" w:hAnsi="宋体" w:cs="宋体"/>
              </w:rPr>
              <w:t>固定资产总值</w:t>
            </w:r>
          </w:p>
        </w:tc>
        <w:tc>
          <w:tcPr>
            <w:tcW w:w="1717" w:type="dxa"/>
            <w:vAlign w:val="center"/>
          </w:tcPr>
          <w:p w14:paraId="6D9CDD9A">
            <w:pPr>
              <w:rPr>
                <w:rFonts w:ascii="宋体" w:cs="宋体"/>
              </w:rPr>
            </w:pPr>
          </w:p>
        </w:tc>
        <w:tc>
          <w:tcPr>
            <w:tcW w:w="1717" w:type="dxa"/>
            <w:vAlign w:val="center"/>
          </w:tcPr>
          <w:p w14:paraId="6F6AE81A">
            <w:pPr>
              <w:rPr>
                <w:rFonts w:ascii="宋体" w:cs="宋体"/>
              </w:rPr>
            </w:pPr>
          </w:p>
        </w:tc>
        <w:tc>
          <w:tcPr>
            <w:tcW w:w="1860" w:type="dxa"/>
            <w:vAlign w:val="center"/>
          </w:tcPr>
          <w:p w14:paraId="2A2A83AD">
            <w:pPr>
              <w:rPr>
                <w:rFonts w:ascii="宋体" w:cs="宋体"/>
              </w:rPr>
            </w:pPr>
          </w:p>
        </w:tc>
      </w:tr>
      <w:tr w14:paraId="13B36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trPr>
        <w:tc>
          <w:tcPr>
            <w:tcW w:w="892" w:type="dxa"/>
            <w:vAlign w:val="center"/>
          </w:tcPr>
          <w:p w14:paraId="59730D05">
            <w:pPr>
              <w:jc w:val="center"/>
              <w:rPr>
                <w:rFonts w:ascii="宋体" w:cs="宋体"/>
              </w:rPr>
            </w:pPr>
            <w:r>
              <w:rPr>
                <w:rFonts w:ascii="宋体" w:hAnsi="宋体" w:cs="宋体"/>
              </w:rPr>
              <w:t>5</w:t>
            </w:r>
          </w:p>
        </w:tc>
        <w:tc>
          <w:tcPr>
            <w:tcW w:w="3351" w:type="dxa"/>
            <w:vAlign w:val="center"/>
          </w:tcPr>
          <w:p w14:paraId="50CA184E">
            <w:pPr>
              <w:rPr>
                <w:rFonts w:ascii="宋体" w:cs="宋体"/>
              </w:rPr>
            </w:pPr>
            <w:r>
              <w:rPr>
                <w:rFonts w:hint="eastAsia" w:ascii="宋体" w:hAnsi="宋体" w:cs="宋体"/>
              </w:rPr>
              <w:t>流动资产</w:t>
            </w:r>
          </w:p>
        </w:tc>
        <w:tc>
          <w:tcPr>
            <w:tcW w:w="1717" w:type="dxa"/>
            <w:vAlign w:val="center"/>
          </w:tcPr>
          <w:p w14:paraId="7E36504C">
            <w:pPr>
              <w:rPr>
                <w:rFonts w:ascii="宋体" w:cs="宋体"/>
              </w:rPr>
            </w:pPr>
          </w:p>
        </w:tc>
        <w:tc>
          <w:tcPr>
            <w:tcW w:w="1717" w:type="dxa"/>
            <w:vAlign w:val="center"/>
          </w:tcPr>
          <w:p w14:paraId="76C50451">
            <w:pPr>
              <w:rPr>
                <w:rFonts w:ascii="宋体" w:cs="宋体"/>
              </w:rPr>
            </w:pPr>
          </w:p>
        </w:tc>
        <w:tc>
          <w:tcPr>
            <w:tcW w:w="1860" w:type="dxa"/>
            <w:vAlign w:val="center"/>
          </w:tcPr>
          <w:p w14:paraId="4FE7E7EA">
            <w:pPr>
              <w:rPr>
                <w:rFonts w:ascii="宋体" w:cs="宋体"/>
              </w:rPr>
            </w:pPr>
          </w:p>
        </w:tc>
      </w:tr>
      <w:tr w14:paraId="028A2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trPr>
        <w:tc>
          <w:tcPr>
            <w:tcW w:w="892" w:type="dxa"/>
            <w:vAlign w:val="center"/>
          </w:tcPr>
          <w:p w14:paraId="42A6BBB7">
            <w:pPr>
              <w:jc w:val="center"/>
              <w:rPr>
                <w:rFonts w:ascii="宋体" w:cs="宋体"/>
              </w:rPr>
            </w:pPr>
            <w:r>
              <w:rPr>
                <w:rFonts w:ascii="宋体" w:hAnsi="宋体" w:cs="宋体"/>
              </w:rPr>
              <w:t>6</w:t>
            </w:r>
          </w:p>
        </w:tc>
        <w:tc>
          <w:tcPr>
            <w:tcW w:w="3351" w:type="dxa"/>
            <w:vAlign w:val="center"/>
          </w:tcPr>
          <w:p w14:paraId="669870DE">
            <w:pPr>
              <w:rPr>
                <w:rFonts w:ascii="宋体" w:cs="宋体"/>
              </w:rPr>
            </w:pPr>
            <w:r>
              <w:rPr>
                <w:rFonts w:hint="eastAsia" w:ascii="宋体" w:hAnsi="宋体" w:cs="宋体"/>
              </w:rPr>
              <w:t>平均流动资产余额</w:t>
            </w:r>
          </w:p>
        </w:tc>
        <w:tc>
          <w:tcPr>
            <w:tcW w:w="1717" w:type="dxa"/>
            <w:vAlign w:val="center"/>
          </w:tcPr>
          <w:p w14:paraId="691CACB5">
            <w:pPr>
              <w:rPr>
                <w:rFonts w:ascii="宋体" w:cs="宋体"/>
              </w:rPr>
            </w:pPr>
          </w:p>
        </w:tc>
        <w:tc>
          <w:tcPr>
            <w:tcW w:w="1717" w:type="dxa"/>
            <w:vAlign w:val="center"/>
          </w:tcPr>
          <w:p w14:paraId="48CD330C">
            <w:pPr>
              <w:rPr>
                <w:rFonts w:ascii="宋体" w:cs="宋体"/>
              </w:rPr>
            </w:pPr>
          </w:p>
        </w:tc>
        <w:tc>
          <w:tcPr>
            <w:tcW w:w="1860" w:type="dxa"/>
            <w:vAlign w:val="center"/>
          </w:tcPr>
          <w:p w14:paraId="31896F50">
            <w:pPr>
              <w:rPr>
                <w:rFonts w:ascii="宋体" w:cs="宋体"/>
              </w:rPr>
            </w:pPr>
          </w:p>
        </w:tc>
      </w:tr>
      <w:tr w14:paraId="368FC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92" w:type="dxa"/>
            <w:vAlign w:val="center"/>
          </w:tcPr>
          <w:p w14:paraId="3C00ED97">
            <w:pPr>
              <w:jc w:val="center"/>
              <w:rPr>
                <w:rFonts w:ascii="宋体" w:cs="宋体"/>
              </w:rPr>
            </w:pPr>
            <w:r>
              <w:rPr>
                <w:rFonts w:ascii="宋体" w:hAnsi="宋体" w:cs="宋体"/>
              </w:rPr>
              <w:t>7</w:t>
            </w:r>
          </w:p>
        </w:tc>
        <w:tc>
          <w:tcPr>
            <w:tcW w:w="3351" w:type="dxa"/>
            <w:vAlign w:val="center"/>
          </w:tcPr>
          <w:p w14:paraId="410F64D4">
            <w:pPr>
              <w:rPr>
                <w:rFonts w:ascii="宋体" w:cs="宋体"/>
              </w:rPr>
            </w:pPr>
            <w:r>
              <w:rPr>
                <w:rFonts w:hint="eastAsia" w:ascii="宋体" w:hAnsi="宋体" w:cs="宋体"/>
              </w:rPr>
              <w:t>速动资产</w:t>
            </w:r>
          </w:p>
        </w:tc>
        <w:tc>
          <w:tcPr>
            <w:tcW w:w="1717" w:type="dxa"/>
            <w:vAlign w:val="center"/>
          </w:tcPr>
          <w:p w14:paraId="20E0D211">
            <w:pPr>
              <w:rPr>
                <w:rFonts w:ascii="宋体" w:cs="宋体"/>
              </w:rPr>
            </w:pPr>
          </w:p>
        </w:tc>
        <w:tc>
          <w:tcPr>
            <w:tcW w:w="1717" w:type="dxa"/>
            <w:vAlign w:val="center"/>
          </w:tcPr>
          <w:p w14:paraId="58A357B2">
            <w:pPr>
              <w:rPr>
                <w:rFonts w:ascii="宋体" w:cs="宋体"/>
              </w:rPr>
            </w:pPr>
          </w:p>
        </w:tc>
        <w:tc>
          <w:tcPr>
            <w:tcW w:w="1860" w:type="dxa"/>
            <w:vAlign w:val="center"/>
          </w:tcPr>
          <w:p w14:paraId="06B8D68B">
            <w:pPr>
              <w:rPr>
                <w:rFonts w:ascii="宋体" w:cs="宋体"/>
              </w:rPr>
            </w:pPr>
          </w:p>
        </w:tc>
      </w:tr>
      <w:tr w14:paraId="4E56D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2" w:type="dxa"/>
            <w:vAlign w:val="center"/>
          </w:tcPr>
          <w:p w14:paraId="22B50960">
            <w:pPr>
              <w:jc w:val="center"/>
              <w:rPr>
                <w:rFonts w:ascii="宋体" w:cs="宋体"/>
              </w:rPr>
            </w:pPr>
            <w:r>
              <w:rPr>
                <w:rFonts w:ascii="宋体" w:hAnsi="宋体" w:cs="宋体"/>
              </w:rPr>
              <w:t>8</w:t>
            </w:r>
          </w:p>
        </w:tc>
        <w:tc>
          <w:tcPr>
            <w:tcW w:w="3351" w:type="dxa"/>
            <w:vAlign w:val="center"/>
          </w:tcPr>
          <w:p w14:paraId="07B74B9D">
            <w:pPr>
              <w:rPr>
                <w:rFonts w:ascii="宋体" w:cs="宋体"/>
              </w:rPr>
            </w:pPr>
            <w:r>
              <w:rPr>
                <w:rFonts w:hint="eastAsia" w:ascii="宋体" w:hAnsi="宋体" w:cs="宋体"/>
              </w:rPr>
              <w:t>流动负债</w:t>
            </w:r>
          </w:p>
        </w:tc>
        <w:tc>
          <w:tcPr>
            <w:tcW w:w="1717" w:type="dxa"/>
            <w:vAlign w:val="center"/>
          </w:tcPr>
          <w:p w14:paraId="658E0799">
            <w:pPr>
              <w:rPr>
                <w:rFonts w:ascii="宋体" w:cs="宋体"/>
              </w:rPr>
            </w:pPr>
          </w:p>
        </w:tc>
        <w:tc>
          <w:tcPr>
            <w:tcW w:w="1717" w:type="dxa"/>
            <w:vAlign w:val="center"/>
          </w:tcPr>
          <w:p w14:paraId="586C50A7">
            <w:pPr>
              <w:rPr>
                <w:rFonts w:ascii="宋体" w:cs="宋体"/>
              </w:rPr>
            </w:pPr>
          </w:p>
        </w:tc>
        <w:tc>
          <w:tcPr>
            <w:tcW w:w="1860" w:type="dxa"/>
            <w:vAlign w:val="center"/>
          </w:tcPr>
          <w:p w14:paraId="4A8FEDE4">
            <w:pPr>
              <w:rPr>
                <w:rFonts w:ascii="宋体" w:cs="宋体"/>
              </w:rPr>
            </w:pPr>
          </w:p>
        </w:tc>
      </w:tr>
      <w:tr w14:paraId="7E6B3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892" w:type="dxa"/>
            <w:vAlign w:val="center"/>
          </w:tcPr>
          <w:p w14:paraId="0FE26950">
            <w:pPr>
              <w:jc w:val="center"/>
              <w:rPr>
                <w:rFonts w:ascii="宋体" w:cs="宋体"/>
              </w:rPr>
            </w:pPr>
            <w:r>
              <w:rPr>
                <w:rFonts w:ascii="宋体" w:hAnsi="宋体" w:cs="宋体"/>
              </w:rPr>
              <w:t>9</w:t>
            </w:r>
          </w:p>
        </w:tc>
        <w:tc>
          <w:tcPr>
            <w:tcW w:w="3351" w:type="dxa"/>
            <w:vAlign w:val="center"/>
          </w:tcPr>
          <w:p w14:paraId="0234C687">
            <w:pPr>
              <w:rPr>
                <w:rFonts w:ascii="宋体" w:cs="宋体"/>
              </w:rPr>
            </w:pPr>
            <w:r>
              <w:rPr>
                <w:rFonts w:hint="eastAsia" w:ascii="宋体" w:hAnsi="宋体" w:cs="宋体"/>
              </w:rPr>
              <w:t>年末所有者权益</w:t>
            </w:r>
          </w:p>
        </w:tc>
        <w:tc>
          <w:tcPr>
            <w:tcW w:w="1717" w:type="dxa"/>
            <w:vAlign w:val="center"/>
          </w:tcPr>
          <w:p w14:paraId="039523B6">
            <w:pPr>
              <w:rPr>
                <w:rFonts w:ascii="宋体" w:cs="宋体"/>
              </w:rPr>
            </w:pPr>
          </w:p>
        </w:tc>
        <w:tc>
          <w:tcPr>
            <w:tcW w:w="1717" w:type="dxa"/>
            <w:vAlign w:val="center"/>
          </w:tcPr>
          <w:p w14:paraId="186C1C44">
            <w:pPr>
              <w:rPr>
                <w:rFonts w:ascii="宋体" w:cs="宋体"/>
              </w:rPr>
            </w:pPr>
          </w:p>
        </w:tc>
        <w:tc>
          <w:tcPr>
            <w:tcW w:w="1860" w:type="dxa"/>
            <w:vAlign w:val="center"/>
          </w:tcPr>
          <w:p w14:paraId="6B8F4EBD">
            <w:pPr>
              <w:rPr>
                <w:rFonts w:ascii="宋体" w:cs="宋体"/>
              </w:rPr>
            </w:pPr>
          </w:p>
        </w:tc>
      </w:tr>
      <w:tr w14:paraId="4388D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892" w:type="dxa"/>
            <w:vAlign w:val="center"/>
          </w:tcPr>
          <w:p w14:paraId="7439E78C">
            <w:pPr>
              <w:jc w:val="center"/>
              <w:rPr>
                <w:rFonts w:ascii="宋体" w:cs="宋体"/>
              </w:rPr>
            </w:pPr>
            <w:r>
              <w:rPr>
                <w:rFonts w:ascii="宋体" w:hAnsi="宋体" w:cs="宋体"/>
              </w:rPr>
              <w:t>10</w:t>
            </w:r>
          </w:p>
        </w:tc>
        <w:tc>
          <w:tcPr>
            <w:tcW w:w="3351" w:type="dxa"/>
            <w:vAlign w:val="center"/>
          </w:tcPr>
          <w:p w14:paraId="23806E71">
            <w:pPr>
              <w:rPr>
                <w:rFonts w:ascii="宋体" w:cs="宋体"/>
              </w:rPr>
            </w:pPr>
            <w:r>
              <w:rPr>
                <w:rFonts w:hint="eastAsia" w:ascii="宋体" w:hAnsi="宋体" w:cs="宋体"/>
              </w:rPr>
              <w:t>营业收入</w:t>
            </w:r>
          </w:p>
        </w:tc>
        <w:tc>
          <w:tcPr>
            <w:tcW w:w="1717" w:type="dxa"/>
            <w:vAlign w:val="center"/>
          </w:tcPr>
          <w:p w14:paraId="0088A3FC">
            <w:pPr>
              <w:rPr>
                <w:rFonts w:ascii="宋体" w:cs="宋体"/>
              </w:rPr>
            </w:pPr>
          </w:p>
        </w:tc>
        <w:tc>
          <w:tcPr>
            <w:tcW w:w="1717" w:type="dxa"/>
            <w:vAlign w:val="center"/>
          </w:tcPr>
          <w:p w14:paraId="7694A298">
            <w:pPr>
              <w:rPr>
                <w:rFonts w:ascii="宋体" w:cs="宋体"/>
              </w:rPr>
            </w:pPr>
          </w:p>
        </w:tc>
        <w:tc>
          <w:tcPr>
            <w:tcW w:w="1860" w:type="dxa"/>
            <w:vAlign w:val="center"/>
          </w:tcPr>
          <w:p w14:paraId="563573D6">
            <w:pPr>
              <w:rPr>
                <w:rFonts w:ascii="宋体" w:cs="宋体"/>
              </w:rPr>
            </w:pPr>
          </w:p>
        </w:tc>
      </w:tr>
      <w:tr w14:paraId="6878E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trPr>
        <w:tc>
          <w:tcPr>
            <w:tcW w:w="892" w:type="dxa"/>
            <w:vAlign w:val="center"/>
          </w:tcPr>
          <w:p w14:paraId="5D916E92">
            <w:pPr>
              <w:jc w:val="center"/>
              <w:rPr>
                <w:rFonts w:ascii="宋体" w:cs="宋体"/>
              </w:rPr>
            </w:pPr>
            <w:r>
              <w:rPr>
                <w:rFonts w:ascii="宋体" w:hAnsi="宋体" w:cs="宋体"/>
              </w:rPr>
              <w:t>11</w:t>
            </w:r>
          </w:p>
        </w:tc>
        <w:tc>
          <w:tcPr>
            <w:tcW w:w="3351" w:type="dxa"/>
            <w:vAlign w:val="center"/>
          </w:tcPr>
          <w:p w14:paraId="797045F4">
            <w:pPr>
              <w:rPr>
                <w:rFonts w:ascii="宋体" w:cs="宋体"/>
              </w:rPr>
            </w:pPr>
            <w:r>
              <w:rPr>
                <w:rFonts w:hint="eastAsia" w:ascii="宋体" w:hAnsi="宋体" w:cs="宋体"/>
              </w:rPr>
              <w:t>净利润</w:t>
            </w:r>
          </w:p>
        </w:tc>
        <w:tc>
          <w:tcPr>
            <w:tcW w:w="1717" w:type="dxa"/>
            <w:vAlign w:val="center"/>
          </w:tcPr>
          <w:p w14:paraId="398A8997">
            <w:pPr>
              <w:rPr>
                <w:rFonts w:ascii="宋体" w:cs="宋体"/>
              </w:rPr>
            </w:pPr>
          </w:p>
        </w:tc>
        <w:tc>
          <w:tcPr>
            <w:tcW w:w="1717" w:type="dxa"/>
            <w:vAlign w:val="center"/>
          </w:tcPr>
          <w:p w14:paraId="7D955830">
            <w:pPr>
              <w:rPr>
                <w:rFonts w:ascii="宋体" w:cs="宋体"/>
              </w:rPr>
            </w:pPr>
          </w:p>
        </w:tc>
        <w:tc>
          <w:tcPr>
            <w:tcW w:w="1860" w:type="dxa"/>
            <w:vAlign w:val="center"/>
          </w:tcPr>
          <w:p w14:paraId="4E579235">
            <w:pPr>
              <w:rPr>
                <w:rFonts w:ascii="宋体" w:cs="宋体"/>
              </w:rPr>
            </w:pPr>
          </w:p>
        </w:tc>
      </w:tr>
      <w:tr w14:paraId="1A271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trPr>
        <w:tc>
          <w:tcPr>
            <w:tcW w:w="892" w:type="dxa"/>
            <w:vAlign w:val="center"/>
          </w:tcPr>
          <w:p w14:paraId="122D11FF">
            <w:pPr>
              <w:jc w:val="center"/>
              <w:rPr>
                <w:rFonts w:ascii="宋体" w:cs="宋体"/>
              </w:rPr>
            </w:pPr>
            <w:r>
              <w:rPr>
                <w:rFonts w:ascii="宋体" w:hAnsi="宋体" w:cs="宋体"/>
              </w:rPr>
              <w:t>12</w:t>
            </w:r>
          </w:p>
        </w:tc>
        <w:tc>
          <w:tcPr>
            <w:tcW w:w="3351" w:type="dxa"/>
            <w:vAlign w:val="center"/>
          </w:tcPr>
          <w:p w14:paraId="3AC82FAC">
            <w:pPr>
              <w:rPr>
                <w:rFonts w:ascii="宋体" w:cs="宋体"/>
              </w:rPr>
            </w:pPr>
            <w:r>
              <w:rPr>
                <w:rFonts w:hint="eastAsia" w:ascii="宋体" w:hAnsi="宋体" w:cs="宋体"/>
              </w:rPr>
              <w:t>现金净流量</w:t>
            </w:r>
          </w:p>
        </w:tc>
        <w:tc>
          <w:tcPr>
            <w:tcW w:w="1717" w:type="dxa"/>
            <w:vAlign w:val="center"/>
          </w:tcPr>
          <w:p w14:paraId="6240C895">
            <w:pPr>
              <w:rPr>
                <w:rFonts w:ascii="宋体" w:cs="宋体"/>
              </w:rPr>
            </w:pPr>
          </w:p>
        </w:tc>
        <w:tc>
          <w:tcPr>
            <w:tcW w:w="1717" w:type="dxa"/>
            <w:vAlign w:val="center"/>
          </w:tcPr>
          <w:p w14:paraId="26BDF78A">
            <w:pPr>
              <w:rPr>
                <w:rFonts w:ascii="宋体" w:cs="宋体"/>
              </w:rPr>
            </w:pPr>
          </w:p>
        </w:tc>
        <w:tc>
          <w:tcPr>
            <w:tcW w:w="1860" w:type="dxa"/>
            <w:vAlign w:val="center"/>
          </w:tcPr>
          <w:p w14:paraId="5BBF2F83">
            <w:pPr>
              <w:rPr>
                <w:rFonts w:ascii="宋体" w:cs="宋体"/>
              </w:rPr>
            </w:pPr>
          </w:p>
        </w:tc>
      </w:tr>
      <w:tr w14:paraId="70818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892" w:type="dxa"/>
            <w:vAlign w:val="center"/>
          </w:tcPr>
          <w:p w14:paraId="7FAD1EAB">
            <w:pPr>
              <w:jc w:val="center"/>
              <w:rPr>
                <w:rFonts w:ascii="宋体" w:cs="宋体"/>
              </w:rPr>
            </w:pPr>
            <w:r>
              <w:rPr>
                <w:rFonts w:ascii="宋体" w:hAnsi="宋体" w:cs="宋体"/>
              </w:rPr>
              <w:t>13</w:t>
            </w:r>
          </w:p>
        </w:tc>
        <w:tc>
          <w:tcPr>
            <w:tcW w:w="3351" w:type="dxa"/>
            <w:vAlign w:val="center"/>
          </w:tcPr>
          <w:p w14:paraId="76038319">
            <w:pPr>
              <w:rPr>
                <w:rFonts w:ascii="宋体" w:cs="宋体"/>
              </w:rPr>
            </w:pPr>
            <w:r>
              <w:rPr>
                <w:rFonts w:hint="eastAsia" w:ascii="宋体" w:hAnsi="宋体" w:cs="宋体"/>
              </w:rPr>
              <w:t>流动比率</w:t>
            </w:r>
            <w:r>
              <w:rPr>
                <w:rFonts w:ascii="宋体" w:hAnsi="宋体" w:cs="宋体"/>
              </w:rPr>
              <w:t>%</w:t>
            </w:r>
          </w:p>
          <w:p w14:paraId="5CE4DA9F">
            <w:pPr>
              <w:rPr>
                <w:rFonts w:ascii="宋体" w:cs="宋体"/>
              </w:rPr>
            </w:pPr>
            <w:r>
              <w:rPr>
                <w:rFonts w:hint="eastAsia" w:ascii="宋体" w:hAnsi="宋体" w:cs="宋体"/>
              </w:rPr>
              <w:t>（流动资产</w:t>
            </w:r>
            <w:r>
              <w:rPr>
                <w:rFonts w:ascii="宋体" w:hAnsi="宋体" w:cs="宋体"/>
              </w:rPr>
              <w:t>/</w:t>
            </w:r>
            <w:r>
              <w:rPr>
                <w:rFonts w:hint="eastAsia" w:ascii="宋体" w:hAnsi="宋体" w:cs="宋体"/>
              </w:rPr>
              <w:t>流动负债）</w:t>
            </w:r>
          </w:p>
        </w:tc>
        <w:tc>
          <w:tcPr>
            <w:tcW w:w="1717" w:type="dxa"/>
            <w:vAlign w:val="center"/>
          </w:tcPr>
          <w:p w14:paraId="0813878F">
            <w:pPr>
              <w:rPr>
                <w:rFonts w:ascii="宋体" w:cs="宋体"/>
              </w:rPr>
            </w:pPr>
          </w:p>
        </w:tc>
        <w:tc>
          <w:tcPr>
            <w:tcW w:w="1717" w:type="dxa"/>
            <w:vAlign w:val="center"/>
          </w:tcPr>
          <w:p w14:paraId="71936AE3">
            <w:pPr>
              <w:rPr>
                <w:rFonts w:ascii="宋体" w:cs="宋体"/>
              </w:rPr>
            </w:pPr>
          </w:p>
        </w:tc>
        <w:tc>
          <w:tcPr>
            <w:tcW w:w="1860" w:type="dxa"/>
            <w:vAlign w:val="center"/>
          </w:tcPr>
          <w:p w14:paraId="00993797">
            <w:pPr>
              <w:rPr>
                <w:rFonts w:ascii="宋体" w:cs="宋体"/>
              </w:rPr>
            </w:pPr>
          </w:p>
        </w:tc>
      </w:tr>
      <w:tr w14:paraId="6E5C2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892" w:type="dxa"/>
            <w:vAlign w:val="center"/>
          </w:tcPr>
          <w:p w14:paraId="33E93733">
            <w:pPr>
              <w:jc w:val="center"/>
              <w:rPr>
                <w:rFonts w:ascii="宋体" w:cs="宋体"/>
              </w:rPr>
            </w:pPr>
            <w:r>
              <w:rPr>
                <w:rFonts w:ascii="宋体" w:hAnsi="宋体" w:cs="宋体"/>
              </w:rPr>
              <w:t>14</w:t>
            </w:r>
          </w:p>
        </w:tc>
        <w:tc>
          <w:tcPr>
            <w:tcW w:w="3351" w:type="dxa"/>
            <w:vAlign w:val="center"/>
          </w:tcPr>
          <w:p w14:paraId="494CBF4F">
            <w:pPr>
              <w:rPr>
                <w:rFonts w:ascii="宋体" w:cs="宋体"/>
              </w:rPr>
            </w:pPr>
            <w:r>
              <w:rPr>
                <w:rFonts w:hint="eastAsia" w:ascii="宋体" w:hAnsi="宋体" w:cs="宋体"/>
              </w:rPr>
              <w:t>速动比率</w:t>
            </w:r>
            <w:r>
              <w:rPr>
                <w:rFonts w:ascii="宋体" w:hAnsi="宋体" w:cs="宋体"/>
              </w:rPr>
              <w:t>%</w:t>
            </w:r>
          </w:p>
          <w:p w14:paraId="6647F4FC">
            <w:pPr>
              <w:rPr>
                <w:rFonts w:ascii="宋体" w:cs="宋体"/>
              </w:rPr>
            </w:pPr>
            <w:r>
              <w:rPr>
                <w:rFonts w:hint="eastAsia" w:ascii="宋体" w:hAnsi="宋体" w:cs="宋体"/>
              </w:rPr>
              <w:t>（速动资产</w:t>
            </w:r>
            <w:r>
              <w:rPr>
                <w:rFonts w:ascii="宋体" w:hAnsi="宋体" w:cs="宋体"/>
              </w:rPr>
              <w:t>/</w:t>
            </w:r>
            <w:r>
              <w:rPr>
                <w:rFonts w:hint="eastAsia" w:ascii="宋体" w:hAnsi="宋体" w:cs="宋体"/>
              </w:rPr>
              <w:t>流动负债）</w:t>
            </w:r>
          </w:p>
        </w:tc>
        <w:tc>
          <w:tcPr>
            <w:tcW w:w="1717" w:type="dxa"/>
            <w:vAlign w:val="center"/>
          </w:tcPr>
          <w:p w14:paraId="6D28E2AC">
            <w:pPr>
              <w:rPr>
                <w:rFonts w:ascii="宋体" w:cs="宋体"/>
              </w:rPr>
            </w:pPr>
          </w:p>
        </w:tc>
        <w:tc>
          <w:tcPr>
            <w:tcW w:w="1717" w:type="dxa"/>
            <w:vAlign w:val="center"/>
          </w:tcPr>
          <w:p w14:paraId="76C077C6">
            <w:pPr>
              <w:rPr>
                <w:rFonts w:ascii="宋体" w:cs="宋体"/>
              </w:rPr>
            </w:pPr>
          </w:p>
        </w:tc>
        <w:tc>
          <w:tcPr>
            <w:tcW w:w="1860" w:type="dxa"/>
            <w:vAlign w:val="center"/>
          </w:tcPr>
          <w:p w14:paraId="3CDF67D6">
            <w:pPr>
              <w:rPr>
                <w:rFonts w:ascii="宋体" w:cs="宋体"/>
              </w:rPr>
            </w:pPr>
          </w:p>
        </w:tc>
      </w:tr>
      <w:tr w14:paraId="280AA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trPr>
        <w:tc>
          <w:tcPr>
            <w:tcW w:w="892" w:type="dxa"/>
            <w:vAlign w:val="center"/>
          </w:tcPr>
          <w:p w14:paraId="2D641871">
            <w:pPr>
              <w:jc w:val="center"/>
              <w:rPr>
                <w:rFonts w:ascii="宋体" w:cs="宋体"/>
              </w:rPr>
            </w:pPr>
            <w:r>
              <w:rPr>
                <w:rFonts w:ascii="宋体" w:hAnsi="宋体" w:cs="宋体"/>
              </w:rPr>
              <w:t>15</w:t>
            </w:r>
          </w:p>
        </w:tc>
        <w:tc>
          <w:tcPr>
            <w:tcW w:w="3351" w:type="dxa"/>
            <w:vAlign w:val="center"/>
          </w:tcPr>
          <w:p w14:paraId="1236642E">
            <w:pPr>
              <w:rPr>
                <w:rFonts w:ascii="宋体" w:cs="宋体"/>
              </w:rPr>
            </w:pPr>
            <w:r>
              <w:rPr>
                <w:rFonts w:hint="eastAsia" w:ascii="宋体" w:hAnsi="宋体" w:cs="宋体"/>
              </w:rPr>
              <w:t>资产负债率</w:t>
            </w:r>
            <w:r>
              <w:rPr>
                <w:rFonts w:ascii="宋体" w:hAnsi="宋体" w:cs="宋体"/>
              </w:rPr>
              <w:t>%</w:t>
            </w:r>
          </w:p>
          <w:p w14:paraId="02E50797">
            <w:pPr>
              <w:rPr>
                <w:rFonts w:ascii="宋体" w:cs="宋体"/>
              </w:rPr>
            </w:pPr>
            <w:r>
              <w:rPr>
                <w:rFonts w:hint="eastAsia" w:ascii="宋体" w:hAnsi="宋体" w:cs="宋体"/>
              </w:rPr>
              <w:t>（总负债</w:t>
            </w:r>
            <w:r>
              <w:rPr>
                <w:rFonts w:ascii="宋体" w:hAnsi="宋体" w:cs="宋体"/>
              </w:rPr>
              <w:t>/</w:t>
            </w:r>
            <w:r>
              <w:rPr>
                <w:rFonts w:hint="eastAsia" w:ascii="宋体" w:hAnsi="宋体" w:cs="宋体"/>
              </w:rPr>
              <w:t>总资产）</w:t>
            </w:r>
          </w:p>
        </w:tc>
        <w:tc>
          <w:tcPr>
            <w:tcW w:w="1717" w:type="dxa"/>
            <w:vAlign w:val="center"/>
          </w:tcPr>
          <w:p w14:paraId="455B8981">
            <w:pPr>
              <w:rPr>
                <w:rFonts w:ascii="宋体" w:cs="宋体"/>
              </w:rPr>
            </w:pPr>
          </w:p>
        </w:tc>
        <w:tc>
          <w:tcPr>
            <w:tcW w:w="1717" w:type="dxa"/>
            <w:vAlign w:val="center"/>
          </w:tcPr>
          <w:p w14:paraId="615CAF9F">
            <w:pPr>
              <w:rPr>
                <w:rFonts w:ascii="宋体" w:cs="宋体"/>
              </w:rPr>
            </w:pPr>
          </w:p>
        </w:tc>
        <w:tc>
          <w:tcPr>
            <w:tcW w:w="1860" w:type="dxa"/>
            <w:vAlign w:val="center"/>
          </w:tcPr>
          <w:p w14:paraId="4B51B6F8">
            <w:pPr>
              <w:rPr>
                <w:rFonts w:ascii="宋体" w:cs="宋体"/>
              </w:rPr>
            </w:pPr>
          </w:p>
        </w:tc>
      </w:tr>
      <w:tr w14:paraId="7D49F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892" w:type="dxa"/>
            <w:vAlign w:val="center"/>
          </w:tcPr>
          <w:p w14:paraId="5F8817C8">
            <w:pPr>
              <w:jc w:val="center"/>
              <w:rPr>
                <w:rFonts w:ascii="宋体" w:cs="宋体"/>
              </w:rPr>
            </w:pPr>
            <w:r>
              <w:rPr>
                <w:rFonts w:ascii="宋体" w:hAnsi="宋体" w:cs="宋体"/>
              </w:rPr>
              <w:t>16</w:t>
            </w:r>
          </w:p>
        </w:tc>
        <w:tc>
          <w:tcPr>
            <w:tcW w:w="3351" w:type="dxa"/>
            <w:vAlign w:val="center"/>
          </w:tcPr>
          <w:p w14:paraId="029590F1">
            <w:pPr>
              <w:rPr>
                <w:rFonts w:ascii="宋体" w:cs="宋体"/>
              </w:rPr>
            </w:pPr>
            <w:r>
              <w:rPr>
                <w:rFonts w:hint="eastAsia" w:ascii="宋体" w:hAnsi="宋体" w:cs="宋体"/>
              </w:rPr>
              <w:t>应收账款周转率</w:t>
            </w:r>
            <w:r>
              <w:rPr>
                <w:rFonts w:ascii="宋体" w:hAnsi="宋体" w:cs="宋体"/>
              </w:rPr>
              <w:t>%</w:t>
            </w:r>
          </w:p>
          <w:p w14:paraId="0FA27AEF">
            <w:pPr>
              <w:rPr>
                <w:rFonts w:ascii="宋体" w:cs="宋体"/>
              </w:rPr>
            </w:pPr>
            <w:r>
              <w:rPr>
                <w:rFonts w:hint="eastAsia" w:ascii="宋体" w:hAnsi="宋体" w:cs="宋体"/>
              </w:rPr>
              <w:t>（收入总额</w:t>
            </w:r>
            <w:r>
              <w:rPr>
                <w:rFonts w:ascii="宋体" w:hAnsi="宋体" w:cs="宋体"/>
              </w:rPr>
              <w:t>/</w:t>
            </w:r>
            <w:r>
              <w:rPr>
                <w:rFonts w:hint="eastAsia" w:ascii="宋体" w:hAnsi="宋体" w:cs="宋体"/>
              </w:rPr>
              <w:t>平均应收账款）</w:t>
            </w:r>
          </w:p>
        </w:tc>
        <w:tc>
          <w:tcPr>
            <w:tcW w:w="1717" w:type="dxa"/>
            <w:vAlign w:val="center"/>
          </w:tcPr>
          <w:p w14:paraId="509B9A21">
            <w:pPr>
              <w:rPr>
                <w:rFonts w:ascii="宋体" w:cs="宋体"/>
              </w:rPr>
            </w:pPr>
          </w:p>
        </w:tc>
        <w:tc>
          <w:tcPr>
            <w:tcW w:w="1717" w:type="dxa"/>
            <w:vAlign w:val="center"/>
          </w:tcPr>
          <w:p w14:paraId="1AEF3759">
            <w:pPr>
              <w:rPr>
                <w:rFonts w:ascii="宋体" w:cs="宋体"/>
              </w:rPr>
            </w:pPr>
          </w:p>
        </w:tc>
        <w:tc>
          <w:tcPr>
            <w:tcW w:w="1860" w:type="dxa"/>
            <w:vAlign w:val="center"/>
          </w:tcPr>
          <w:p w14:paraId="1083B383">
            <w:pPr>
              <w:rPr>
                <w:rFonts w:ascii="宋体" w:cs="宋体"/>
              </w:rPr>
            </w:pPr>
          </w:p>
        </w:tc>
      </w:tr>
      <w:tr w14:paraId="22B23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892" w:type="dxa"/>
            <w:vAlign w:val="center"/>
          </w:tcPr>
          <w:p w14:paraId="7FE9E6C3">
            <w:pPr>
              <w:jc w:val="center"/>
              <w:rPr>
                <w:rFonts w:ascii="宋体" w:cs="宋体"/>
              </w:rPr>
            </w:pPr>
            <w:r>
              <w:rPr>
                <w:rFonts w:ascii="宋体" w:hAnsi="宋体" w:cs="宋体"/>
              </w:rPr>
              <w:t>17</w:t>
            </w:r>
          </w:p>
        </w:tc>
        <w:tc>
          <w:tcPr>
            <w:tcW w:w="3351" w:type="dxa"/>
            <w:vAlign w:val="center"/>
          </w:tcPr>
          <w:p w14:paraId="3AB945FD">
            <w:pPr>
              <w:rPr>
                <w:rFonts w:ascii="宋体" w:cs="宋体"/>
              </w:rPr>
            </w:pPr>
            <w:r>
              <w:rPr>
                <w:rFonts w:hint="eastAsia" w:ascii="宋体" w:hAnsi="宋体" w:cs="宋体"/>
              </w:rPr>
              <w:t>存货周转率</w:t>
            </w:r>
            <w:r>
              <w:rPr>
                <w:rFonts w:ascii="宋体" w:hAnsi="宋体" w:cs="宋体"/>
              </w:rPr>
              <w:t>%</w:t>
            </w:r>
          </w:p>
          <w:p w14:paraId="710BEED2">
            <w:pPr>
              <w:rPr>
                <w:rFonts w:ascii="宋体" w:cs="宋体"/>
              </w:rPr>
            </w:pPr>
            <w:r>
              <w:rPr>
                <w:rFonts w:hint="eastAsia" w:ascii="宋体" w:hAnsi="宋体" w:cs="宋体"/>
              </w:rPr>
              <w:t>（销售成本</w:t>
            </w:r>
            <w:r>
              <w:rPr>
                <w:rFonts w:ascii="宋体" w:hAnsi="宋体" w:cs="宋体"/>
              </w:rPr>
              <w:t>/</w:t>
            </w:r>
            <w:r>
              <w:rPr>
                <w:rFonts w:hint="eastAsia" w:ascii="宋体" w:hAnsi="宋体" w:cs="宋体"/>
              </w:rPr>
              <w:t>平均存货）</w:t>
            </w:r>
          </w:p>
        </w:tc>
        <w:tc>
          <w:tcPr>
            <w:tcW w:w="1717" w:type="dxa"/>
            <w:vAlign w:val="center"/>
          </w:tcPr>
          <w:p w14:paraId="284244DC">
            <w:pPr>
              <w:rPr>
                <w:rFonts w:ascii="宋体" w:cs="宋体"/>
              </w:rPr>
            </w:pPr>
          </w:p>
        </w:tc>
        <w:tc>
          <w:tcPr>
            <w:tcW w:w="1717" w:type="dxa"/>
            <w:vAlign w:val="center"/>
          </w:tcPr>
          <w:p w14:paraId="7C461801">
            <w:pPr>
              <w:rPr>
                <w:rFonts w:ascii="宋体" w:cs="宋体"/>
              </w:rPr>
            </w:pPr>
          </w:p>
        </w:tc>
        <w:tc>
          <w:tcPr>
            <w:tcW w:w="1860" w:type="dxa"/>
            <w:vAlign w:val="center"/>
          </w:tcPr>
          <w:p w14:paraId="00B1CA02">
            <w:pPr>
              <w:rPr>
                <w:rFonts w:ascii="宋体" w:cs="宋体"/>
              </w:rPr>
            </w:pPr>
          </w:p>
        </w:tc>
      </w:tr>
      <w:tr w14:paraId="570F4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892" w:type="dxa"/>
            <w:vAlign w:val="center"/>
          </w:tcPr>
          <w:p w14:paraId="26644971">
            <w:pPr>
              <w:jc w:val="center"/>
              <w:rPr>
                <w:rFonts w:ascii="宋体" w:cs="宋体"/>
              </w:rPr>
            </w:pPr>
            <w:r>
              <w:rPr>
                <w:rFonts w:ascii="宋体" w:hAnsi="宋体" w:cs="宋体"/>
              </w:rPr>
              <w:t>18</w:t>
            </w:r>
          </w:p>
        </w:tc>
        <w:tc>
          <w:tcPr>
            <w:tcW w:w="3351" w:type="dxa"/>
            <w:vAlign w:val="center"/>
          </w:tcPr>
          <w:p w14:paraId="1C8FA019">
            <w:pPr>
              <w:rPr>
                <w:rFonts w:ascii="宋体" w:cs="宋体"/>
              </w:rPr>
            </w:pPr>
            <w:r>
              <w:rPr>
                <w:rFonts w:hint="eastAsia" w:ascii="宋体" w:hAnsi="宋体" w:cs="宋体"/>
              </w:rPr>
              <w:t>资产报酬率</w:t>
            </w:r>
            <w:r>
              <w:rPr>
                <w:rFonts w:ascii="宋体" w:hAnsi="宋体" w:cs="宋体"/>
              </w:rPr>
              <w:t>%</w:t>
            </w:r>
          </w:p>
          <w:p w14:paraId="11672A51">
            <w:pPr>
              <w:rPr>
                <w:rFonts w:ascii="宋体" w:cs="宋体"/>
              </w:rPr>
            </w:pPr>
            <w:r>
              <w:rPr>
                <w:rFonts w:hint="eastAsia" w:ascii="宋体" w:hAnsi="宋体" w:cs="宋体"/>
              </w:rPr>
              <w:t>（收入</w:t>
            </w:r>
            <w:r>
              <w:rPr>
                <w:rFonts w:ascii="宋体" w:hAnsi="宋体" w:cs="宋体"/>
              </w:rPr>
              <w:t>/</w:t>
            </w:r>
            <w:r>
              <w:rPr>
                <w:rFonts w:hint="eastAsia" w:ascii="宋体" w:hAnsi="宋体" w:cs="宋体"/>
              </w:rPr>
              <w:t>资产）</w:t>
            </w:r>
          </w:p>
        </w:tc>
        <w:tc>
          <w:tcPr>
            <w:tcW w:w="1717" w:type="dxa"/>
            <w:vAlign w:val="center"/>
          </w:tcPr>
          <w:p w14:paraId="0461054A">
            <w:pPr>
              <w:rPr>
                <w:rFonts w:ascii="宋体" w:cs="宋体"/>
              </w:rPr>
            </w:pPr>
          </w:p>
        </w:tc>
        <w:tc>
          <w:tcPr>
            <w:tcW w:w="1717" w:type="dxa"/>
            <w:vAlign w:val="center"/>
          </w:tcPr>
          <w:p w14:paraId="38267356">
            <w:pPr>
              <w:rPr>
                <w:rFonts w:ascii="宋体" w:cs="宋体"/>
              </w:rPr>
            </w:pPr>
          </w:p>
        </w:tc>
        <w:tc>
          <w:tcPr>
            <w:tcW w:w="1860" w:type="dxa"/>
            <w:vAlign w:val="center"/>
          </w:tcPr>
          <w:p w14:paraId="4C56EC38">
            <w:pPr>
              <w:rPr>
                <w:rFonts w:ascii="宋体" w:cs="宋体"/>
              </w:rPr>
            </w:pPr>
          </w:p>
        </w:tc>
      </w:tr>
      <w:tr w14:paraId="4B720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7" w:hRule="atLeast"/>
        </w:trPr>
        <w:tc>
          <w:tcPr>
            <w:tcW w:w="892" w:type="dxa"/>
            <w:vAlign w:val="center"/>
          </w:tcPr>
          <w:p w14:paraId="1DA3B357">
            <w:pPr>
              <w:jc w:val="center"/>
              <w:rPr>
                <w:rFonts w:ascii="宋体" w:cs="宋体"/>
              </w:rPr>
            </w:pPr>
            <w:r>
              <w:rPr>
                <w:rFonts w:ascii="宋体" w:hAnsi="宋体" w:cs="宋体"/>
              </w:rPr>
              <w:t>19</w:t>
            </w:r>
          </w:p>
        </w:tc>
        <w:tc>
          <w:tcPr>
            <w:tcW w:w="3351" w:type="dxa"/>
            <w:vAlign w:val="center"/>
          </w:tcPr>
          <w:p w14:paraId="289DD8F2">
            <w:pPr>
              <w:rPr>
                <w:rFonts w:ascii="宋体" w:cs="宋体"/>
              </w:rPr>
            </w:pPr>
            <w:r>
              <w:rPr>
                <w:rFonts w:hint="eastAsia" w:ascii="宋体" w:hAnsi="宋体" w:cs="宋体"/>
              </w:rPr>
              <w:t>净资产收益率</w:t>
            </w:r>
          </w:p>
          <w:p w14:paraId="31E414D6">
            <w:pPr>
              <w:rPr>
                <w:rFonts w:ascii="宋体" w:cs="宋体"/>
              </w:rPr>
            </w:pPr>
            <w:r>
              <w:rPr>
                <w:rFonts w:hint="eastAsia" w:ascii="宋体" w:hAnsi="宋体" w:cs="宋体"/>
              </w:rPr>
              <w:t>（净利润</w:t>
            </w:r>
            <w:r>
              <w:rPr>
                <w:rFonts w:ascii="宋体" w:hAnsi="宋体" w:cs="宋体"/>
              </w:rPr>
              <w:t>/</w:t>
            </w:r>
            <w:r>
              <w:rPr>
                <w:rFonts w:hint="eastAsia" w:ascii="宋体" w:hAnsi="宋体" w:cs="宋体"/>
              </w:rPr>
              <w:t>平均净资产）</w:t>
            </w:r>
          </w:p>
        </w:tc>
        <w:tc>
          <w:tcPr>
            <w:tcW w:w="1717" w:type="dxa"/>
            <w:vAlign w:val="center"/>
          </w:tcPr>
          <w:p w14:paraId="79B0A98E">
            <w:pPr>
              <w:rPr>
                <w:rFonts w:ascii="宋体" w:cs="宋体"/>
              </w:rPr>
            </w:pPr>
          </w:p>
        </w:tc>
        <w:tc>
          <w:tcPr>
            <w:tcW w:w="1717" w:type="dxa"/>
            <w:vAlign w:val="center"/>
          </w:tcPr>
          <w:p w14:paraId="1F041F8D">
            <w:pPr>
              <w:rPr>
                <w:rFonts w:ascii="宋体" w:cs="宋体"/>
              </w:rPr>
            </w:pPr>
          </w:p>
        </w:tc>
        <w:tc>
          <w:tcPr>
            <w:tcW w:w="1860" w:type="dxa"/>
            <w:vAlign w:val="center"/>
          </w:tcPr>
          <w:p w14:paraId="0C5C7159">
            <w:pPr>
              <w:rPr>
                <w:rFonts w:ascii="宋体" w:cs="宋体"/>
              </w:rPr>
            </w:pPr>
          </w:p>
        </w:tc>
      </w:tr>
    </w:tbl>
    <w:p w14:paraId="46D53AEF">
      <w:pPr>
        <w:autoSpaceDE w:val="0"/>
        <w:autoSpaceDN w:val="0"/>
        <w:spacing w:line="500" w:lineRule="exact"/>
        <w:ind w:right="-5"/>
        <w:textAlignment w:val="bottom"/>
        <w:rPr>
          <w:rFonts w:ascii="宋体" w:cs="宋体"/>
        </w:rPr>
      </w:pPr>
      <w:r>
        <w:rPr>
          <w:rFonts w:hint="eastAsia" w:ascii="宋体" w:hAnsi="宋体" w:cs="宋体"/>
        </w:rPr>
        <w:t>注：投标人应同时提供近三年经审计的财务报表</w:t>
      </w:r>
    </w:p>
    <w:p w14:paraId="769E6773">
      <w:pPr>
        <w:pStyle w:val="13"/>
        <w:ind w:firstLine="480"/>
        <w:rPr>
          <w:rFonts w:hint="eastAsia" w:ascii="宋体" w:hAnsi="宋体" w:eastAsia="宋体" w:cs="宋体"/>
          <w:kern w:val="2"/>
          <w:sz w:val="21"/>
          <w:lang w:val="en-US" w:eastAsia="zh-CN" w:bidi="ar-SA"/>
        </w:rPr>
      </w:pPr>
      <w:r>
        <w:rPr>
          <w:rFonts w:hint="eastAsia" w:ascii="宋体" w:hAnsi="宋体" w:eastAsia="宋体" w:cs="宋体"/>
          <w:kern w:val="2"/>
          <w:sz w:val="21"/>
          <w:lang w:val="en-US" w:eastAsia="zh-CN" w:bidi="ar-SA"/>
        </w:rPr>
        <w:t>（或近三年的财务资料）</w:t>
      </w:r>
    </w:p>
    <w:p w14:paraId="462C9CFE">
      <w:pPr>
        <w:pStyle w:val="13"/>
        <w:rPr>
          <w:rFonts w:hint="eastAsia" w:ascii="宋体" w:hAnsi="宋体" w:eastAsia="宋体" w:cs="宋体"/>
          <w:kern w:val="2"/>
          <w:sz w:val="21"/>
          <w:lang w:val="en-US" w:eastAsia="zh-CN" w:bidi="ar-SA"/>
        </w:rPr>
      </w:pPr>
      <w:r>
        <w:rPr>
          <w:rFonts w:hint="eastAsia" w:ascii="宋体" w:hAnsi="宋体" w:eastAsia="宋体" w:cs="宋体"/>
          <w:kern w:val="2"/>
          <w:sz w:val="21"/>
          <w:lang w:val="en-US" w:eastAsia="zh-CN" w:bidi="ar-SA"/>
        </w:rPr>
        <w:t>投标人代表（签字）：</w:t>
      </w:r>
    </w:p>
    <w:p w14:paraId="3DCB0717">
      <w:pPr>
        <w:pStyle w:val="14"/>
        <w:rPr>
          <w:rFonts w:hint="eastAsia" w:ascii="宋体" w:hAnsi="宋体" w:eastAsia="宋体" w:cs="宋体"/>
          <w:kern w:val="2"/>
          <w:sz w:val="21"/>
          <w:lang w:val="en-US" w:eastAsia="zh-CN" w:bidi="ar-SA"/>
        </w:rPr>
      </w:pPr>
      <w:r>
        <w:rPr>
          <w:rFonts w:hint="eastAsia" w:ascii="宋体" w:hAnsi="宋体" w:eastAsia="宋体" w:cs="宋体"/>
          <w:kern w:val="2"/>
          <w:sz w:val="21"/>
          <w:lang w:val="en-US" w:eastAsia="zh-CN" w:bidi="ar-SA"/>
        </w:rPr>
        <w:t>日期：</w:t>
      </w:r>
    </w:p>
    <w:p w14:paraId="55EC4331">
      <w:pPr>
        <w:pStyle w:val="14"/>
        <w:rPr>
          <w:rFonts w:ascii="宋体" w:hAnsi="宋体" w:cs="宋体"/>
        </w:rPr>
      </w:pPr>
      <w:r>
        <w:rPr>
          <w:rFonts w:hint="eastAsia" w:ascii="宋体" w:hAnsi="宋体" w:cs="宋体"/>
        </w:rPr>
        <w:br w:type="page"/>
      </w:r>
      <w:r>
        <w:rPr>
          <w:rFonts w:ascii="宋体" w:hAnsi="宋体" w:cs="宋体"/>
        </w:rPr>
        <w:tab/>
      </w:r>
      <w:bookmarkStart w:id="52" w:name="_Toc7546"/>
      <w:r>
        <w:rPr>
          <w:rFonts w:hint="eastAsia" w:ascii="宋体" w:hAnsi="宋体" w:cs="宋体"/>
        </w:rPr>
        <w:t>附件</w:t>
      </w:r>
      <w:r>
        <w:rPr>
          <w:rFonts w:ascii="宋体" w:hAnsi="宋体" w:cs="宋体"/>
        </w:rPr>
        <w:t xml:space="preserve">6-3/3                      </w:t>
      </w:r>
    </w:p>
    <w:p w14:paraId="7C8F68C9">
      <w:pPr>
        <w:pStyle w:val="14"/>
        <w:jc w:val="center"/>
        <w:rPr>
          <w:rFonts w:ascii="宋体" w:cs="宋体"/>
          <w:b/>
          <w:bCs/>
          <w:sz w:val="30"/>
          <w:szCs w:val="30"/>
        </w:rPr>
      </w:pPr>
      <w:r>
        <w:rPr>
          <w:rFonts w:hint="eastAsia" w:ascii="宋体" w:hAnsi="宋体" w:cs="宋体"/>
          <w:b/>
          <w:bCs/>
          <w:sz w:val="30"/>
          <w:szCs w:val="30"/>
        </w:rPr>
        <w:t>业绩表</w:t>
      </w:r>
      <w:bookmarkEnd w:id="52"/>
    </w:p>
    <w:p w14:paraId="0374EA3C">
      <w:pPr>
        <w:pStyle w:val="12"/>
        <w:rPr>
          <w:rFonts w:ascii="宋体" w:cs="宋体"/>
        </w:rPr>
      </w:pPr>
    </w:p>
    <w:p w14:paraId="147E893D">
      <w:pPr>
        <w:pStyle w:val="12"/>
        <w:rPr>
          <w:rFonts w:ascii="宋体" w:cs="宋体"/>
          <w:sz w:val="24"/>
          <w:szCs w:val="24"/>
        </w:rPr>
      </w:pPr>
      <w:r>
        <w:rPr>
          <w:rFonts w:hint="eastAsia" w:ascii="宋体" w:hAnsi="宋体" w:cs="宋体"/>
          <w:sz w:val="24"/>
          <w:szCs w:val="24"/>
        </w:rPr>
        <w:t>近三年承揽同类或相似项目和服务业绩，包括已收到中标通知但尚未签订合同的项目（提供相关合同的复印件）</w:t>
      </w:r>
    </w:p>
    <w:p w14:paraId="28B32A38">
      <w:pPr>
        <w:spacing w:line="360" w:lineRule="auto"/>
        <w:jc w:val="center"/>
        <w:rPr>
          <w:rFonts w:ascii="宋体" w:cs="宋体"/>
          <w:sz w:val="28"/>
          <w:szCs w:val="28"/>
        </w:rPr>
      </w:pPr>
    </w:p>
    <w:tbl>
      <w:tblPr>
        <w:tblStyle w:val="33"/>
        <w:tblW w:w="9456" w:type="dxa"/>
        <w:tblInd w:w="2" w:type="dxa"/>
        <w:tblLayout w:type="fixed"/>
        <w:tblCellMar>
          <w:top w:w="0" w:type="dxa"/>
          <w:left w:w="0" w:type="dxa"/>
          <w:bottom w:w="0" w:type="dxa"/>
          <w:right w:w="0" w:type="dxa"/>
        </w:tblCellMar>
      </w:tblPr>
      <w:tblGrid>
        <w:gridCol w:w="868"/>
        <w:gridCol w:w="1716"/>
        <w:gridCol w:w="1478"/>
        <w:gridCol w:w="2187"/>
        <w:gridCol w:w="1283"/>
        <w:gridCol w:w="1924"/>
      </w:tblGrid>
      <w:tr w14:paraId="3AF262C0">
        <w:tblPrEx>
          <w:tblCellMar>
            <w:top w:w="0" w:type="dxa"/>
            <w:left w:w="0" w:type="dxa"/>
            <w:bottom w:w="0" w:type="dxa"/>
            <w:right w:w="0" w:type="dxa"/>
          </w:tblCellMar>
        </w:tblPrEx>
        <w:trPr>
          <w:trHeight w:val="1104" w:hRule="atLeast"/>
        </w:trPr>
        <w:tc>
          <w:tcPr>
            <w:tcW w:w="868" w:type="dxa"/>
            <w:tcBorders>
              <w:top w:val="single" w:color="auto" w:sz="4" w:space="0"/>
              <w:left w:val="single" w:color="auto" w:sz="4" w:space="0"/>
              <w:bottom w:val="single" w:color="auto" w:sz="4" w:space="0"/>
              <w:right w:val="single" w:color="auto" w:sz="4" w:space="0"/>
            </w:tcBorders>
            <w:tcMar>
              <w:top w:w="20" w:type="dxa"/>
              <w:left w:w="20" w:type="dxa"/>
              <w:bottom w:w="0" w:type="dxa"/>
              <w:right w:w="20" w:type="dxa"/>
            </w:tcMar>
            <w:vAlign w:val="center"/>
          </w:tcPr>
          <w:p w14:paraId="6F97EF9E">
            <w:pPr>
              <w:jc w:val="center"/>
              <w:rPr>
                <w:rFonts w:ascii="宋体" w:cs="宋体"/>
              </w:rPr>
            </w:pPr>
            <w:r>
              <w:rPr>
                <w:rFonts w:hint="eastAsia" w:ascii="宋体" w:hAnsi="宋体" w:cs="宋体"/>
              </w:rPr>
              <w:t>序号</w:t>
            </w:r>
          </w:p>
        </w:tc>
        <w:tc>
          <w:tcPr>
            <w:tcW w:w="1716"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0A8433DE">
            <w:pPr>
              <w:jc w:val="center"/>
              <w:rPr>
                <w:rFonts w:ascii="宋体" w:cs="宋体"/>
              </w:rPr>
            </w:pPr>
            <w:r>
              <w:rPr>
                <w:rFonts w:hint="eastAsia" w:ascii="宋体" w:hAnsi="宋体" w:cs="宋体"/>
              </w:rPr>
              <w:t>项目名称</w:t>
            </w:r>
          </w:p>
        </w:tc>
        <w:tc>
          <w:tcPr>
            <w:tcW w:w="1478"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19D1BCC1">
            <w:pPr>
              <w:jc w:val="center"/>
              <w:rPr>
                <w:rFonts w:ascii="宋体" w:cs="宋体"/>
              </w:rPr>
            </w:pPr>
            <w:r>
              <w:rPr>
                <w:rFonts w:hint="eastAsia" w:ascii="宋体" w:hAnsi="宋体" w:cs="宋体"/>
              </w:rPr>
              <w:t>签约</w:t>
            </w:r>
          </w:p>
          <w:p w14:paraId="6E0A9F93">
            <w:pPr>
              <w:jc w:val="center"/>
              <w:rPr>
                <w:rFonts w:ascii="宋体" w:cs="宋体"/>
              </w:rPr>
            </w:pPr>
            <w:r>
              <w:rPr>
                <w:rFonts w:hint="eastAsia" w:ascii="宋体" w:hAnsi="宋体" w:cs="宋体"/>
              </w:rPr>
              <w:t>日期</w:t>
            </w:r>
          </w:p>
        </w:tc>
        <w:tc>
          <w:tcPr>
            <w:tcW w:w="2187"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6B218B9E">
            <w:pPr>
              <w:jc w:val="center"/>
              <w:rPr>
                <w:rFonts w:ascii="宋体" w:cs="宋体"/>
              </w:rPr>
            </w:pPr>
            <w:r>
              <w:rPr>
                <w:rFonts w:hint="eastAsia" w:ascii="宋体" w:hAnsi="宋体" w:cs="宋体"/>
              </w:rPr>
              <w:t>同类或相似项目合同价</w:t>
            </w:r>
          </w:p>
        </w:tc>
        <w:tc>
          <w:tcPr>
            <w:tcW w:w="1283"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6890EB55">
            <w:pPr>
              <w:jc w:val="center"/>
              <w:rPr>
                <w:rFonts w:ascii="宋体" w:cs="宋体"/>
              </w:rPr>
            </w:pPr>
            <w:r>
              <w:rPr>
                <w:rFonts w:hint="eastAsia" w:ascii="宋体" w:hAnsi="宋体" w:cs="宋体"/>
              </w:rPr>
              <w:t>业主名称</w:t>
            </w:r>
          </w:p>
        </w:tc>
        <w:tc>
          <w:tcPr>
            <w:tcW w:w="1924"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1FE3CBA9">
            <w:pPr>
              <w:jc w:val="center"/>
              <w:rPr>
                <w:rFonts w:ascii="宋体" w:cs="宋体"/>
              </w:rPr>
            </w:pPr>
            <w:r>
              <w:rPr>
                <w:rFonts w:hint="eastAsia" w:ascii="宋体" w:hAnsi="宋体" w:cs="宋体"/>
              </w:rPr>
              <w:t>地址</w:t>
            </w:r>
            <w:r>
              <w:rPr>
                <w:rFonts w:ascii="宋体" w:hAnsi="宋体" w:cs="宋体"/>
              </w:rPr>
              <w:t>/</w:t>
            </w:r>
            <w:r>
              <w:rPr>
                <w:rFonts w:hint="eastAsia" w:ascii="宋体" w:hAnsi="宋体" w:cs="宋体"/>
              </w:rPr>
              <w:t>电话</w:t>
            </w:r>
            <w:r>
              <w:rPr>
                <w:rFonts w:ascii="宋体" w:hAnsi="宋体" w:cs="宋体"/>
              </w:rPr>
              <w:t>/</w:t>
            </w:r>
            <w:r>
              <w:rPr>
                <w:rFonts w:hint="eastAsia" w:ascii="宋体" w:hAnsi="宋体" w:cs="宋体"/>
              </w:rPr>
              <w:t>传真</w:t>
            </w:r>
          </w:p>
        </w:tc>
      </w:tr>
      <w:tr w14:paraId="265085C4">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1CA7C9EF">
            <w:pPr>
              <w:jc w:val="center"/>
              <w:rPr>
                <w:rFonts w:ascii="宋体" w:cs="宋体"/>
              </w:rPr>
            </w:pPr>
            <w:r>
              <w:rPr>
                <w:rFonts w:ascii="宋体" w:hAnsi="宋体" w:cs="宋体"/>
              </w:rPr>
              <w:t>1</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48AB2010">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184DFF2D">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62220FEF">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085C6C8B">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508CDFEB">
            <w:pPr>
              <w:rPr>
                <w:rFonts w:ascii="宋体" w:cs="宋体"/>
              </w:rPr>
            </w:pPr>
            <w:r>
              <w:rPr>
                <w:rFonts w:hint="eastAsia" w:ascii="宋体" w:hAnsi="宋体" w:cs="宋体"/>
              </w:rPr>
              <w:t>　</w:t>
            </w:r>
          </w:p>
        </w:tc>
      </w:tr>
      <w:tr w14:paraId="789F1920">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018E457B">
            <w:pPr>
              <w:jc w:val="center"/>
              <w:rPr>
                <w:rFonts w:ascii="宋体" w:cs="宋体"/>
              </w:rPr>
            </w:pPr>
            <w:r>
              <w:rPr>
                <w:rFonts w:ascii="宋体" w:hAnsi="宋体" w:cs="宋体"/>
              </w:rPr>
              <w:t>2</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60FF1A2E">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20E483DE">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572FED54">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318AAEA3">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757F95BA">
            <w:pPr>
              <w:rPr>
                <w:rFonts w:ascii="宋体" w:cs="宋体"/>
              </w:rPr>
            </w:pPr>
            <w:r>
              <w:rPr>
                <w:rFonts w:hint="eastAsia" w:ascii="宋体" w:hAnsi="宋体" w:cs="宋体"/>
              </w:rPr>
              <w:t>　</w:t>
            </w:r>
          </w:p>
        </w:tc>
      </w:tr>
      <w:tr w14:paraId="3402C5AE">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3700D327">
            <w:pPr>
              <w:jc w:val="center"/>
              <w:rPr>
                <w:rFonts w:ascii="宋体" w:cs="宋体"/>
              </w:rPr>
            </w:pPr>
            <w:r>
              <w:rPr>
                <w:rFonts w:ascii="宋体" w:hAnsi="宋体" w:cs="宋体"/>
              </w:rPr>
              <w:t>3</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25BC1E3D">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50C3E32C">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45269A6E">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44B31AFB">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32ED22D8">
            <w:pPr>
              <w:rPr>
                <w:rFonts w:ascii="宋体" w:cs="宋体"/>
              </w:rPr>
            </w:pPr>
            <w:r>
              <w:rPr>
                <w:rFonts w:hint="eastAsia" w:ascii="宋体" w:hAnsi="宋体" w:cs="宋体"/>
              </w:rPr>
              <w:t>　</w:t>
            </w:r>
          </w:p>
        </w:tc>
      </w:tr>
      <w:tr w14:paraId="509F1E59">
        <w:tblPrEx>
          <w:tblCellMar>
            <w:top w:w="0" w:type="dxa"/>
            <w:left w:w="0" w:type="dxa"/>
            <w:bottom w:w="0" w:type="dxa"/>
            <w:right w:w="0" w:type="dxa"/>
          </w:tblCellMar>
        </w:tblPrEx>
        <w:trPr>
          <w:trHeight w:val="66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26062DD3">
            <w:pPr>
              <w:rPr>
                <w:rFonts w:ascii="宋体" w:cs="宋体"/>
              </w:rPr>
            </w:pPr>
            <w:r>
              <w:rPr>
                <w:rFonts w:hint="eastAsia" w:ascii="宋体" w:hAnsi="宋体" w:cs="宋体"/>
              </w:rPr>
              <w:t>……</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6B7E4F12">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3BF9D1FE">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0BACD603">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145F3B9B">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06C17B3F">
            <w:pPr>
              <w:rPr>
                <w:rFonts w:ascii="宋体" w:cs="宋体"/>
              </w:rPr>
            </w:pPr>
            <w:r>
              <w:rPr>
                <w:rFonts w:hint="eastAsia" w:ascii="宋体" w:hAnsi="宋体" w:cs="宋体"/>
              </w:rPr>
              <w:t>　</w:t>
            </w:r>
          </w:p>
        </w:tc>
      </w:tr>
    </w:tbl>
    <w:p w14:paraId="0532B99D">
      <w:pPr>
        <w:spacing w:line="500" w:lineRule="exact"/>
        <w:rPr>
          <w:rFonts w:ascii="宋体" w:cs="宋体"/>
          <w:u w:val="single"/>
        </w:rPr>
      </w:pPr>
      <w:r>
        <w:rPr>
          <w:rFonts w:hint="eastAsia" w:ascii="宋体" w:hAnsi="宋体" w:cs="宋体"/>
        </w:rPr>
        <w:t>投标人代表（签字）：</w:t>
      </w:r>
    </w:p>
    <w:p w14:paraId="52926B02">
      <w:pPr>
        <w:spacing w:line="500" w:lineRule="exact"/>
        <w:rPr>
          <w:rFonts w:ascii="宋体" w:cs="宋体"/>
        </w:rPr>
      </w:pPr>
      <w:r>
        <w:rPr>
          <w:rFonts w:hint="eastAsia" w:ascii="宋体" w:hAnsi="宋体" w:cs="宋体"/>
        </w:rPr>
        <w:t>日期：</w:t>
      </w:r>
    </w:p>
    <w:p w14:paraId="757D3F70">
      <w:pPr>
        <w:spacing w:line="500" w:lineRule="exact"/>
        <w:jc w:val="center"/>
        <w:rPr>
          <w:rFonts w:ascii="宋体" w:cs="宋体"/>
          <w:b/>
          <w:bCs/>
        </w:rPr>
      </w:pPr>
    </w:p>
    <w:p w14:paraId="0E9E8F76">
      <w:pPr>
        <w:pStyle w:val="13"/>
        <w:rPr>
          <w:rFonts w:ascii="宋体" w:cs="宋体"/>
          <w:b/>
          <w:bCs/>
        </w:rPr>
      </w:pPr>
    </w:p>
    <w:p w14:paraId="6F32D3DB">
      <w:pPr>
        <w:pStyle w:val="14"/>
        <w:rPr>
          <w:rFonts w:ascii="宋体" w:cs="宋体"/>
          <w:b/>
          <w:bCs/>
        </w:rPr>
      </w:pPr>
    </w:p>
    <w:p w14:paraId="55AC3D7B">
      <w:pPr>
        <w:pStyle w:val="14"/>
        <w:rPr>
          <w:rFonts w:ascii="宋体" w:cs="宋体"/>
          <w:b/>
          <w:bCs/>
        </w:rPr>
      </w:pPr>
    </w:p>
    <w:p w14:paraId="76D74D3E">
      <w:pPr>
        <w:pStyle w:val="14"/>
        <w:rPr>
          <w:rFonts w:ascii="宋体" w:cs="宋体"/>
          <w:b/>
          <w:bCs/>
        </w:rPr>
      </w:pPr>
    </w:p>
    <w:p w14:paraId="17446A23">
      <w:pPr>
        <w:pStyle w:val="14"/>
        <w:rPr>
          <w:rFonts w:ascii="宋体" w:cs="宋体"/>
          <w:b/>
          <w:bCs/>
        </w:rPr>
      </w:pPr>
    </w:p>
    <w:p w14:paraId="26081EDC">
      <w:pPr>
        <w:pStyle w:val="14"/>
        <w:rPr>
          <w:rFonts w:ascii="宋体" w:cs="宋体"/>
          <w:b/>
          <w:bCs/>
        </w:rPr>
      </w:pPr>
    </w:p>
    <w:p w14:paraId="5F264F42">
      <w:pPr>
        <w:pStyle w:val="14"/>
        <w:rPr>
          <w:rFonts w:ascii="宋体" w:cs="宋体"/>
          <w:b/>
          <w:bCs/>
        </w:rPr>
      </w:pPr>
    </w:p>
    <w:p w14:paraId="2A09546A">
      <w:pPr>
        <w:pStyle w:val="14"/>
        <w:rPr>
          <w:rFonts w:ascii="宋体" w:cs="宋体"/>
          <w:b/>
          <w:bCs/>
        </w:rPr>
      </w:pPr>
    </w:p>
    <w:p w14:paraId="58E6D253">
      <w:pPr>
        <w:pStyle w:val="14"/>
        <w:rPr>
          <w:rFonts w:ascii="宋体" w:cs="宋体"/>
        </w:rPr>
      </w:pPr>
      <w:r>
        <w:rPr>
          <w:rFonts w:ascii="宋体" w:cs="宋体"/>
          <w:b/>
          <w:bCs/>
        </w:rPr>
        <w:br w:type="page"/>
      </w:r>
      <w:bookmarkStart w:id="53" w:name="_Toc31186"/>
      <w:r>
        <w:rPr>
          <w:rFonts w:hint="eastAsia" w:ascii="宋体" w:hAnsi="宋体" w:cs="宋体"/>
        </w:rPr>
        <w:t>附件</w:t>
      </w:r>
      <w:r>
        <w:rPr>
          <w:rFonts w:ascii="宋体" w:hAnsi="宋体" w:cs="宋体"/>
        </w:rPr>
        <w:t xml:space="preserve">6-3/4              </w:t>
      </w:r>
    </w:p>
    <w:p w14:paraId="0DDD9164">
      <w:pPr>
        <w:jc w:val="center"/>
        <w:rPr>
          <w:rFonts w:ascii="宋体" w:cs="宋体"/>
          <w:b/>
          <w:bCs/>
          <w:sz w:val="30"/>
          <w:szCs w:val="30"/>
        </w:rPr>
      </w:pPr>
      <w:r>
        <w:rPr>
          <w:rFonts w:hint="eastAsia" w:ascii="宋体" w:hAnsi="宋体" w:cs="宋体"/>
          <w:b/>
          <w:bCs/>
          <w:sz w:val="30"/>
          <w:szCs w:val="30"/>
        </w:rPr>
        <w:t>已获得相关的发明专利清单</w:t>
      </w:r>
      <w:bookmarkEnd w:id="53"/>
    </w:p>
    <w:p w14:paraId="0A059337">
      <w:pPr>
        <w:rPr>
          <w:rFonts w:ascii="宋体" w:cs="宋体"/>
          <w:b/>
          <w:bCs/>
          <w:sz w:val="28"/>
          <w:szCs w:val="28"/>
        </w:rPr>
      </w:pPr>
    </w:p>
    <w:tbl>
      <w:tblPr>
        <w:tblStyle w:val="33"/>
        <w:tblW w:w="9297"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63"/>
        <w:gridCol w:w="2746"/>
        <w:gridCol w:w="1894"/>
        <w:gridCol w:w="1894"/>
      </w:tblGrid>
      <w:tr w14:paraId="45A66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4EB7DCF1">
            <w:pPr>
              <w:widowControl/>
              <w:rPr>
                <w:rFonts w:ascii="宋体" w:cs="宋体"/>
                <w:kern w:val="0"/>
              </w:rPr>
            </w:pPr>
            <w:r>
              <w:rPr>
                <w:rFonts w:hint="eastAsia" w:ascii="宋体" w:hAnsi="宋体" w:cs="宋体"/>
                <w:kern w:val="0"/>
              </w:rPr>
              <w:t>　专利名称</w:t>
            </w:r>
          </w:p>
        </w:tc>
        <w:tc>
          <w:tcPr>
            <w:tcW w:w="2746" w:type="dxa"/>
            <w:vAlign w:val="center"/>
          </w:tcPr>
          <w:p w14:paraId="6F6C4BC0">
            <w:pPr>
              <w:widowControl/>
              <w:rPr>
                <w:rFonts w:ascii="宋体" w:cs="宋体"/>
                <w:kern w:val="0"/>
              </w:rPr>
            </w:pPr>
            <w:r>
              <w:rPr>
                <w:rFonts w:hint="eastAsia" w:ascii="宋体" w:hAnsi="宋体" w:cs="宋体"/>
                <w:kern w:val="0"/>
              </w:rPr>
              <w:t>　专利号</w:t>
            </w:r>
          </w:p>
        </w:tc>
        <w:tc>
          <w:tcPr>
            <w:tcW w:w="1894" w:type="dxa"/>
            <w:vAlign w:val="center"/>
          </w:tcPr>
          <w:p w14:paraId="1C00D7FD">
            <w:pPr>
              <w:widowControl/>
              <w:rPr>
                <w:rFonts w:ascii="宋体" w:cs="宋体"/>
                <w:kern w:val="0"/>
              </w:rPr>
            </w:pPr>
            <w:r>
              <w:rPr>
                <w:rFonts w:hint="eastAsia" w:ascii="宋体" w:hAnsi="宋体" w:cs="宋体"/>
                <w:kern w:val="0"/>
              </w:rPr>
              <w:t>正式批准时间</w:t>
            </w:r>
          </w:p>
        </w:tc>
        <w:tc>
          <w:tcPr>
            <w:tcW w:w="1894" w:type="dxa"/>
            <w:vAlign w:val="center"/>
          </w:tcPr>
          <w:p w14:paraId="4D748CB4">
            <w:pPr>
              <w:widowControl/>
              <w:rPr>
                <w:rFonts w:ascii="宋体" w:cs="宋体"/>
                <w:kern w:val="0"/>
              </w:rPr>
            </w:pPr>
            <w:r>
              <w:rPr>
                <w:rFonts w:hint="eastAsia" w:ascii="宋体" w:hAnsi="宋体" w:cs="宋体"/>
                <w:kern w:val="0"/>
              </w:rPr>
              <w:t>　发明人</w:t>
            </w:r>
          </w:p>
        </w:tc>
      </w:tr>
      <w:tr w14:paraId="162AE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6ADA60EF">
            <w:pPr>
              <w:widowControl/>
              <w:rPr>
                <w:rFonts w:ascii="宋体" w:cs="宋体"/>
                <w:kern w:val="0"/>
              </w:rPr>
            </w:pPr>
            <w:r>
              <w:rPr>
                <w:rFonts w:hint="eastAsia" w:ascii="宋体" w:hAnsi="宋体" w:cs="宋体"/>
                <w:kern w:val="0"/>
              </w:rPr>
              <w:t>　</w:t>
            </w:r>
          </w:p>
        </w:tc>
        <w:tc>
          <w:tcPr>
            <w:tcW w:w="2746" w:type="dxa"/>
            <w:vAlign w:val="center"/>
          </w:tcPr>
          <w:p w14:paraId="60D91096">
            <w:pPr>
              <w:widowControl/>
              <w:rPr>
                <w:rFonts w:ascii="宋体" w:cs="宋体"/>
                <w:kern w:val="0"/>
              </w:rPr>
            </w:pPr>
            <w:r>
              <w:rPr>
                <w:rFonts w:hint="eastAsia" w:ascii="宋体" w:hAnsi="宋体" w:cs="宋体"/>
                <w:kern w:val="0"/>
              </w:rPr>
              <w:t>　</w:t>
            </w:r>
          </w:p>
        </w:tc>
        <w:tc>
          <w:tcPr>
            <w:tcW w:w="1894" w:type="dxa"/>
            <w:vAlign w:val="center"/>
          </w:tcPr>
          <w:p w14:paraId="782B94FA">
            <w:pPr>
              <w:widowControl/>
              <w:rPr>
                <w:rFonts w:ascii="宋体" w:cs="宋体"/>
                <w:kern w:val="0"/>
              </w:rPr>
            </w:pPr>
            <w:r>
              <w:rPr>
                <w:rFonts w:hint="eastAsia" w:ascii="宋体" w:hAnsi="宋体" w:cs="宋体"/>
                <w:kern w:val="0"/>
              </w:rPr>
              <w:t>　</w:t>
            </w:r>
          </w:p>
        </w:tc>
        <w:tc>
          <w:tcPr>
            <w:tcW w:w="1894" w:type="dxa"/>
            <w:vAlign w:val="center"/>
          </w:tcPr>
          <w:p w14:paraId="3CFBBFE8">
            <w:pPr>
              <w:widowControl/>
              <w:rPr>
                <w:rFonts w:ascii="宋体" w:cs="宋体"/>
                <w:kern w:val="0"/>
              </w:rPr>
            </w:pPr>
            <w:r>
              <w:rPr>
                <w:rFonts w:hint="eastAsia" w:ascii="宋体" w:hAnsi="宋体" w:cs="宋体"/>
                <w:kern w:val="0"/>
              </w:rPr>
              <w:t>　</w:t>
            </w:r>
          </w:p>
        </w:tc>
      </w:tr>
      <w:tr w14:paraId="1D71E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071B1137">
            <w:pPr>
              <w:widowControl/>
              <w:rPr>
                <w:rFonts w:ascii="宋体" w:cs="宋体"/>
                <w:kern w:val="0"/>
              </w:rPr>
            </w:pPr>
            <w:r>
              <w:rPr>
                <w:rFonts w:hint="eastAsia" w:ascii="宋体" w:hAnsi="宋体" w:cs="宋体"/>
                <w:kern w:val="0"/>
              </w:rPr>
              <w:t>　</w:t>
            </w:r>
          </w:p>
        </w:tc>
        <w:tc>
          <w:tcPr>
            <w:tcW w:w="2746" w:type="dxa"/>
            <w:vAlign w:val="center"/>
          </w:tcPr>
          <w:p w14:paraId="12194A98">
            <w:pPr>
              <w:widowControl/>
              <w:rPr>
                <w:rFonts w:ascii="宋体" w:cs="宋体"/>
                <w:kern w:val="0"/>
              </w:rPr>
            </w:pPr>
            <w:r>
              <w:rPr>
                <w:rFonts w:hint="eastAsia" w:ascii="宋体" w:hAnsi="宋体" w:cs="宋体"/>
                <w:kern w:val="0"/>
              </w:rPr>
              <w:t>　</w:t>
            </w:r>
          </w:p>
        </w:tc>
        <w:tc>
          <w:tcPr>
            <w:tcW w:w="1894" w:type="dxa"/>
            <w:vAlign w:val="center"/>
          </w:tcPr>
          <w:p w14:paraId="0093D16A">
            <w:pPr>
              <w:widowControl/>
              <w:rPr>
                <w:rFonts w:ascii="宋体" w:cs="宋体"/>
                <w:kern w:val="0"/>
              </w:rPr>
            </w:pPr>
            <w:r>
              <w:rPr>
                <w:rFonts w:hint="eastAsia" w:ascii="宋体" w:hAnsi="宋体" w:cs="宋体"/>
                <w:kern w:val="0"/>
              </w:rPr>
              <w:t>　</w:t>
            </w:r>
          </w:p>
        </w:tc>
        <w:tc>
          <w:tcPr>
            <w:tcW w:w="1894" w:type="dxa"/>
            <w:vAlign w:val="center"/>
          </w:tcPr>
          <w:p w14:paraId="20BC030E">
            <w:pPr>
              <w:widowControl/>
              <w:rPr>
                <w:rFonts w:ascii="宋体" w:cs="宋体"/>
                <w:kern w:val="0"/>
              </w:rPr>
            </w:pPr>
            <w:r>
              <w:rPr>
                <w:rFonts w:hint="eastAsia" w:ascii="宋体" w:hAnsi="宋体" w:cs="宋体"/>
                <w:kern w:val="0"/>
              </w:rPr>
              <w:t>　</w:t>
            </w:r>
          </w:p>
        </w:tc>
      </w:tr>
      <w:tr w14:paraId="39F24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2763" w:type="dxa"/>
            <w:vAlign w:val="center"/>
          </w:tcPr>
          <w:p w14:paraId="408BBD18">
            <w:pPr>
              <w:widowControl/>
              <w:rPr>
                <w:rFonts w:ascii="宋体" w:cs="宋体"/>
                <w:kern w:val="0"/>
              </w:rPr>
            </w:pPr>
            <w:r>
              <w:rPr>
                <w:rFonts w:hint="eastAsia" w:ascii="宋体" w:hAnsi="宋体" w:cs="宋体"/>
                <w:kern w:val="0"/>
              </w:rPr>
              <w:t>　</w:t>
            </w:r>
          </w:p>
        </w:tc>
        <w:tc>
          <w:tcPr>
            <w:tcW w:w="2746" w:type="dxa"/>
            <w:vAlign w:val="center"/>
          </w:tcPr>
          <w:p w14:paraId="61DC9D7D">
            <w:pPr>
              <w:widowControl/>
              <w:rPr>
                <w:rFonts w:ascii="宋体" w:cs="宋体"/>
                <w:kern w:val="0"/>
              </w:rPr>
            </w:pPr>
            <w:r>
              <w:rPr>
                <w:rFonts w:hint="eastAsia" w:ascii="宋体" w:hAnsi="宋体" w:cs="宋体"/>
                <w:kern w:val="0"/>
              </w:rPr>
              <w:t>　</w:t>
            </w:r>
          </w:p>
        </w:tc>
        <w:tc>
          <w:tcPr>
            <w:tcW w:w="1894" w:type="dxa"/>
            <w:vAlign w:val="center"/>
          </w:tcPr>
          <w:p w14:paraId="208D2E97">
            <w:pPr>
              <w:widowControl/>
              <w:rPr>
                <w:rFonts w:ascii="宋体" w:cs="宋体"/>
                <w:kern w:val="0"/>
              </w:rPr>
            </w:pPr>
            <w:r>
              <w:rPr>
                <w:rFonts w:hint="eastAsia" w:ascii="宋体" w:hAnsi="宋体" w:cs="宋体"/>
                <w:kern w:val="0"/>
              </w:rPr>
              <w:t>　</w:t>
            </w:r>
          </w:p>
        </w:tc>
        <w:tc>
          <w:tcPr>
            <w:tcW w:w="1894" w:type="dxa"/>
            <w:vAlign w:val="center"/>
          </w:tcPr>
          <w:p w14:paraId="6710F1A7">
            <w:pPr>
              <w:widowControl/>
              <w:rPr>
                <w:rFonts w:ascii="宋体" w:cs="宋体"/>
                <w:kern w:val="0"/>
              </w:rPr>
            </w:pPr>
            <w:r>
              <w:rPr>
                <w:rFonts w:hint="eastAsia" w:ascii="宋体" w:hAnsi="宋体" w:cs="宋体"/>
                <w:kern w:val="0"/>
              </w:rPr>
              <w:t>　</w:t>
            </w:r>
          </w:p>
        </w:tc>
      </w:tr>
    </w:tbl>
    <w:p w14:paraId="60C74299">
      <w:pPr>
        <w:autoSpaceDE w:val="0"/>
        <w:autoSpaceDN w:val="0"/>
        <w:spacing w:line="500" w:lineRule="exact"/>
        <w:ind w:right="-5"/>
        <w:textAlignment w:val="bottom"/>
        <w:rPr>
          <w:rFonts w:ascii="宋体" w:cs="宋体"/>
        </w:rPr>
      </w:pPr>
      <w:r>
        <w:rPr>
          <w:rFonts w:hint="eastAsia" w:ascii="宋体" w:hAnsi="宋体" w:cs="宋体"/>
        </w:rPr>
        <w:t>投标单位（盖章）：</w:t>
      </w:r>
    </w:p>
    <w:p w14:paraId="5DCB4F53">
      <w:pPr>
        <w:spacing w:line="500" w:lineRule="exact"/>
        <w:rPr>
          <w:rFonts w:ascii="宋体" w:cs="宋体"/>
          <w:u w:val="single"/>
        </w:rPr>
      </w:pPr>
      <w:r>
        <w:rPr>
          <w:rFonts w:hint="eastAsia" w:ascii="宋体" w:hAnsi="宋体" w:cs="宋体"/>
        </w:rPr>
        <w:t>投标人代表（签字）：</w:t>
      </w:r>
    </w:p>
    <w:p w14:paraId="584F1CB1">
      <w:pPr>
        <w:spacing w:line="500" w:lineRule="exact"/>
        <w:rPr>
          <w:rFonts w:hint="eastAsia" w:ascii="宋体" w:hAnsi="宋体" w:cs="宋体"/>
        </w:rPr>
      </w:pPr>
      <w:r>
        <w:rPr>
          <w:rFonts w:hint="eastAsia" w:ascii="宋体" w:hAnsi="宋体" w:cs="宋体"/>
        </w:rPr>
        <w:t>日期：</w:t>
      </w:r>
    </w:p>
    <w:p w14:paraId="0E084DFE">
      <w:pPr>
        <w:spacing w:line="500" w:lineRule="exact"/>
        <w:rPr>
          <w:rFonts w:hint="eastAsia" w:ascii="宋体" w:hAnsi="宋体" w:cs="宋体"/>
        </w:rPr>
      </w:pPr>
    </w:p>
    <w:p w14:paraId="49C2D2FF">
      <w:pPr>
        <w:spacing w:line="500" w:lineRule="exact"/>
        <w:rPr>
          <w:rFonts w:hint="eastAsia" w:ascii="宋体" w:hAnsi="宋体" w:cs="宋体"/>
        </w:rPr>
      </w:pPr>
    </w:p>
    <w:p w14:paraId="04C31169">
      <w:pPr>
        <w:spacing w:line="500" w:lineRule="exact"/>
        <w:rPr>
          <w:rFonts w:hint="eastAsia" w:ascii="宋体" w:hAnsi="宋体" w:cs="宋体"/>
        </w:rPr>
      </w:pPr>
    </w:p>
    <w:p w14:paraId="03F3C3DC">
      <w:pPr>
        <w:spacing w:line="500" w:lineRule="exact"/>
        <w:rPr>
          <w:rFonts w:hint="eastAsia" w:ascii="宋体" w:hAnsi="宋体" w:cs="宋体"/>
          <w:lang w:val="en-US" w:eastAsia="zh-CN"/>
        </w:rPr>
      </w:pPr>
    </w:p>
    <w:sectPr>
      <w:headerReference r:id="rId7" w:type="first"/>
      <w:footerReference r:id="rId8" w:type="first"/>
      <w:pgSz w:w="11906" w:h="16838"/>
      <w:pgMar w:top="1701" w:right="1418" w:bottom="1134" w:left="1418" w:header="851" w:footer="992" w:gutter="0"/>
      <w:pgBorders>
        <w:top w:val="none" w:sz="0" w:space="0"/>
        <w:left w:val="none" w:sz="0" w:space="0"/>
        <w:bottom w:val="none" w:sz="0" w:space="0"/>
        <w:right w:val="none" w:sz="0" w:space="0"/>
      </w:pgBorders>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21"/>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21"/>
      <w:framePr w:wrap="around" w:vAnchor="text" w:hAnchor="margin" w:xAlign="center" w:y="1"/>
      <w:rPr>
        <w:rStyle w:val="37"/>
      </w:rPr>
    </w:pPr>
    <w:r>
      <w:fldChar w:fldCharType="begin"/>
    </w:r>
    <w:r>
      <w:rPr>
        <w:rStyle w:val="37"/>
      </w:rPr>
      <w:instrText xml:space="preserve">PAGE  </w:instrText>
    </w:r>
    <w:r>
      <w:fldChar w:fldCharType="end"/>
    </w:r>
  </w:p>
  <w:p w14:paraId="7AD47F75">
    <w:pPr>
      <w:pStyle w:val="2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21"/>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21"/>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21"/>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B12A20">
    <w:pPr>
      <w:ind w:right="280"/>
      <w:jc w:val="right"/>
      <w:rPr>
        <w:rFonts w:hint="eastAsia" w:ascii="宋体" w:hAnsi="宋体" w:eastAsia="宋体" w:cs="宋体"/>
        <w:sz w:val="18"/>
        <w:szCs w:val="18"/>
        <w:highlight w:val="none"/>
        <w:u w:val="none"/>
      </w:rPr>
    </w:pPr>
    <w:r>
      <w:rPr>
        <w:rFonts w:hint="eastAsia" w:ascii="宋体" w:hAnsi="宋体" w:eastAsia="宋体" w:cs="宋体"/>
        <w:sz w:val="18"/>
        <w:szCs w:val="18"/>
        <w:lang w:val="en-US" w:eastAsia="zh-CN"/>
      </w:rPr>
      <w:t>济南卡车制造公司</w:t>
    </w:r>
    <w:r>
      <w:rPr>
        <w:rFonts w:hint="eastAsia" w:ascii="宋体" w:hAnsi="宋体" w:eastAsia="宋体" w:cs="宋体"/>
        <w:sz w:val="18"/>
        <w:szCs w:val="18"/>
        <w:highlight w:val="none"/>
        <w:lang w:val="en-US" w:eastAsia="zh-CN"/>
      </w:rPr>
      <w:t>车架二部前宽后窄折弯机维修项目</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1">
    <w:nsid w:val="89BB8DDB"/>
    <w:multiLevelType w:val="singleLevel"/>
    <w:tmpl w:val="89BB8DDB"/>
    <w:lvl w:ilvl="0" w:tentative="0">
      <w:start w:val="5"/>
      <w:numFmt w:val="chineseCounting"/>
      <w:suff w:val="nothing"/>
      <w:lvlText w:val="%1、"/>
      <w:lvlJc w:val="left"/>
      <w:rPr>
        <w:rFonts w:hint="eastAsia"/>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A551A87D"/>
    <w:multiLevelType w:val="singleLevel"/>
    <w:tmpl w:val="A551A87D"/>
    <w:lvl w:ilvl="0" w:tentative="0">
      <w:start w:val="1"/>
      <w:numFmt w:val="chineseCounting"/>
      <w:lvlText w:val="(%1)"/>
      <w:lvlJc w:val="left"/>
      <w:pPr>
        <w:tabs>
          <w:tab w:val="left" w:pos="312"/>
        </w:tabs>
      </w:pPr>
      <w:rPr>
        <w:rFonts w:hint="eastAsia"/>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D2F3846A"/>
    <w:multiLevelType w:val="singleLevel"/>
    <w:tmpl w:val="D2F3846A"/>
    <w:lvl w:ilvl="0" w:tentative="0">
      <w:start w:val="1"/>
      <w:numFmt w:val="decimal"/>
      <w:lvlText w:val="%1."/>
      <w:lvlJc w:val="left"/>
      <w:pPr>
        <w:ind w:left="425" w:hanging="425"/>
      </w:pPr>
      <w:rPr>
        <w:rFonts w:hint="default"/>
      </w:rPr>
    </w:lvl>
  </w:abstractNum>
  <w:abstractNum w:abstractNumId="8">
    <w:nsid w:val="DC3F8C8B"/>
    <w:multiLevelType w:val="singleLevel"/>
    <w:tmpl w:val="DC3F8C8B"/>
    <w:lvl w:ilvl="0" w:tentative="0">
      <w:start w:val="1"/>
      <w:numFmt w:val="decimal"/>
      <w:lvlText w:val="%1."/>
      <w:lvlJc w:val="left"/>
      <w:pPr>
        <w:ind w:left="425" w:hanging="425"/>
      </w:pPr>
      <w:rPr>
        <w:rFonts w:hint="default"/>
      </w:rPr>
    </w:lvl>
  </w:abstractNum>
  <w:abstractNum w:abstractNumId="9">
    <w:nsid w:val="00000007"/>
    <w:multiLevelType w:val="multilevel"/>
    <w:tmpl w:val="00000007"/>
    <w:lvl w:ilvl="0" w:tentative="0">
      <w:start w:val="1"/>
      <w:numFmt w:val="decimal"/>
      <w:lvlText w:val="%1、"/>
      <w:lvlJc w:val="left"/>
      <w:pPr>
        <w:tabs>
          <w:tab w:val="left" w:pos="1320"/>
        </w:tabs>
        <w:ind w:left="1320" w:hanging="720"/>
      </w:pPr>
      <w:rPr>
        <w:rFonts w:hint="default" w:ascii="Arial" w:hAnsi="Arial" w:cs="Arial"/>
      </w:rPr>
    </w:lvl>
    <w:lvl w:ilvl="1" w:tentative="0">
      <w:start w:val="1"/>
      <w:numFmt w:val="lowerLetter"/>
      <w:lvlText w:val="%2)"/>
      <w:lvlJc w:val="left"/>
      <w:pPr>
        <w:tabs>
          <w:tab w:val="left" w:pos="1440"/>
        </w:tabs>
        <w:ind w:left="1440" w:hanging="420"/>
      </w:pPr>
      <w:rPr>
        <w:rFonts w:cs="Times New Roman"/>
      </w:rPr>
    </w:lvl>
    <w:lvl w:ilvl="2" w:tentative="0">
      <w:start w:val="1"/>
      <w:numFmt w:val="lowerRoman"/>
      <w:lvlText w:val="%3."/>
      <w:lvlJc w:val="right"/>
      <w:pPr>
        <w:tabs>
          <w:tab w:val="left" w:pos="1860"/>
        </w:tabs>
        <w:ind w:left="1860" w:hanging="420"/>
      </w:pPr>
      <w:rPr>
        <w:rFonts w:cs="Times New Roman"/>
      </w:rPr>
    </w:lvl>
    <w:lvl w:ilvl="3" w:tentative="0">
      <w:start w:val="1"/>
      <w:numFmt w:val="decimal"/>
      <w:lvlText w:val="%4."/>
      <w:lvlJc w:val="left"/>
      <w:pPr>
        <w:tabs>
          <w:tab w:val="left" w:pos="2280"/>
        </w:tabs>
        <w:ind w:left="2280" w:hanging="420"/>
      </w:pPr>
      <w:rPr>
        <w:rFonts w:cs="Times New Roman"/>
      </w:rPr>
    </w:lvl>
    <w:lvl w:ilvl="4" w:tentative="0">
      <w:start w:val="1"/>
      <w:numFmt w:val="lowerLetter"/>
      <w:lvlText w:val="%5)"/>
      <w:lvlJc w:val="left"/>
      <w:pPr>
        <w:tabs>
          <w:tab w:val="left" w:pos="2700"/>
        </w:tabs>
        <w:ind w:left="2700" w:hanging="420"/>
      </w:pPr>
      <w:rPr>
        <w:rFonts w:cs="Times New Roman"/>
      </w:rPr>
    </w:lvl>
    <w:lvl w:ilvl="5" w:tentative="0">
      <w:start w:val="1"/>
      <w:numFmt w:val="lowerRoman"/>
      <w:lvlText w:val="%6."/>
      <w:lvlJc w:val="right"/>
      <w:pPr>
        <w:tabs>
          <w:tab w:val="left" w:pos="3120"/>
        </w:tabs>
        <w:ind w:left="3120" w:hanging="420"/>
      </w:pPr>
      <w:rPr>
        <w:rFonts w:cs="Times New Roman"/>
      </w:rPr>
    </w:lvl>
    <w:lvl w:ilvl="6" w:tentative="0">
      <w:start w:val="1"/>
      <w:numFmt w:val="decimal"/>
      <w:lvlText w:val="%7."/>
      <w:lvlJc w:val="left"/>
      <w:pPr>
        <w:tabs>
          <w:tab w:val="left" w:pos="3540"/>
        </w:tabs>
        <w:ind w:left="3540" w:hanging="420"/>
      </w:pPr>
      <w:rPr>
        <w:rFonts w:cs="Times New Roman"/>
      </w:rPr>
    </w:lvl>
    <w:lvl w:ilvl="7" w:tentative="0">
      <w:start w:val="1"/>
      <w:numFmt w:val="lowerLetter"/>
      <w:lvlText w:val="%8)"/>
      <w:lvlJc w:val="left"/>
      <w:pPr>
        <w:tabs>
          <w:tab w:val="left" w:pos="3960"/>
        </w:tabs>
        <w:ind w:left="3960" w:hanging="420"/>
      </w:pPr>
      <w:rPr>
        <w:rFonts w:cs="Times New Roman"/>
      </w:rPr>
    </w:lvl>
    <w:lvl w:ilvl="8" w:tentative="0">
      <w:start w:val="1"/>
      <w:numFmt w:val="lowerRoman"/>
      <w:lvlText w:val="%9."/>
      <w:lvlJc w:val="right"/>
      <w:pPr>
        <w:tabs>
          <w:tab w:val="left" w:pos="4380"/>
        </w:tabs>
        <w:ind w:left="4380" w:hanging="420"/>
      </w:pPr>
      <w:rPr>
        <w:rFonts w:cs="Times New Roman"/>
      </w:rPr>
    </w:lvl>
  </w:abstractNum>
  <w:abstractNum w:abstractNumId="10">
    <w:nsid w:val="06882CE3"/>
    <w:multiLevelType w:val="multilevel"/>
    <w:tmpl w:val="06882CE3"/>
    <w:lvl w:ilvl="0" w:tentative="0">
      <w:start w:val="1"/>
      <w:numFmt w:val="decimal"/>
      <w:pStyle w:val="77"/>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1">
    <w:nsid w:val="15D9586A"/>
    <w:multiLevelType w:val="singleLevel"/>
    <w:tmpl w:val="15D9586A"/>
    <w:lvl w:ilvl="0" w:tentative="0">
      <w:start w:val="1"/>
      <w:numFmt w:val="decimal"/>
      <w:lvlText w:val="%1)"/>
      <w:lvlJc w:val="left"/>
      <w:pPr>
        <w:tabs>
          <w:tab w:val="left" w:pos="420"/>
        </w:tabs>
        <w:ind w:left="425" w:leftChars="0" w:hanging="425" w:firstLineChars="0"/>
      </w:pPr>
      <w:rPr>
        <w:rFonts w:hint="default"/>
      </w:rPr>
    </w:lvl>
  </w:abstractNum>
  <w:abstractNum w:abstractNumId="12">
    <w:nsid w:val="178D3D0E"/>
    <w:multiLevelType w:val="multilevel"/>
    <w:tmpl w:val="178D3D0E"/>
    <w:lvl w:ilvl="0" w:tentative="0">
      <w:start w:val="1"/>
      <w:numFmt w:val="bullet"/>
      <w:pStyle w:val="93"/>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3">
    <w:nsid w:val="1E7B065C"/>
    <w:multiLevelType w:val="multilevel"/>
    <w:tmpl w:val="1E7B065C"/>
    <w:lvl w:ilvl="0" w:tentative="0">
      <w:start w:val="1"/>
      <w:numFmt w:val="decimal"/>
      <w:pStyle w:val="98"/>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4">
    <w:nsid w:val="2293940D"/>
    <w:multiLevelType w:val="singleLevel"/>
    <w:tmpl w:val="2293940D"/>
    <w:lvl w:ilvl="0" w:tentative="0">
      <w:start w:val="3"/>
      <w:numFmt w:val="chineseCounting"/>
      <w:suff w:val="space"/>
      <w:lvlText w:val="第%1部分"/>
      <w:lvlJc w:val="left"/>
      <w:rPr>
        <w:rFonts w:hint="eastAsia"/>
      </w:rPr>
    </w:lvl>
  </w:abstractNum>
  <w:abstractNum w:abstractNumId="15">
    <w:nsid w:val="3CF6EF77"/>
    <w:multiLevelType w:val="singleLevel"/>
    <w:tmpl w:val="3CF6EF77"/>
    <w:lvl w:ilvl="0" w:tentative="0">
      <w:start w:val="1"/>
      <w:numFmt w:val="decimal"/>
      <w:lvlText w:val="%1."/>
      <w:lvlJc w:val="left"/>
      <w:pPr>
        <w:ind w:left="425" w:hanging="425"/>
      </w:pPr>
      <w:rPr>
        <w:rFonts w:hint="default"/>
      </w:rPr>
    </w:lvl>
  </w:abstractNum>
  <w:abstractNum w:abstractNumId="16">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7">
    <w:nsid w:val="3F503F12"/>
    <w:multiLevelType w:val="singleLevel"/>
    <w:tmpl w:val="3F503F12"/>
    <w:lvl w:ilvl="0" w:tentative="0">
      <w:start w:val="1"/>
      <w:numFmt w:val="decimal"/>
      <w:suff w:val="nothing"/>
      <w:lvlText w:val="%1．"/>
      <w:lvlJc w:val="left"/>
      <w:pPr>
        <w:ind w:left="0" w:firstLine="400"/>
      </w:pPr>
      <w:rPr>
        <w:rFonts w:hint="default"/>
      </w:rPr>
    </w:lvl>
  </w:abstractNum>
  <w:abstractNum w:abstractNumId="18">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9">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520018B0"/>
    <w:multiLevelType w:val="multilevel"/>
    <w:tmpl w:val="520018B0"/>
    <w:lvl w:ilvl="0" w:tentative="0">
      <w:start w:val="1"/>
      <w:numFmt w:val="decimal"/>
      <w:pStyle w:val="76"/>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0F40FB"/>
    <w:multiLevelType w:val="multilevel"/>
    <w:tmpl w:val="560F40FB"/>
    <w:lvl w:ilvl="0" w:tentative="0">
      <w:start w:val="1"/>
      <w:numFmt w:val="lowerLetter"/>
      <w:pStyle w:val="103"/>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D20133"/>
    <w:multiLevelType w:val="multilevel"/>
    <w:tmpl w:val="56D20133"/>
    <w:lvl w:ilvl="0" w:tentative="0">
      <w:start w:val="1"/>
      <w:numFmt w:val="chineseCountingThousand"/>
      <w:pStyle w:val="75"/>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3">
    <w:nsid w:val="5983D379"/>
    <w:multiLevelType w:val="singleLevel"/>
    <w:tmpl w:val="5983D379"/>
    <w:lvl w:ilvl="0" w:tentative="0">
      <w:start w:val="1"/>
      <w:numFmt w:val="decimal"/>
      <w:lvlText w:val="(%1)"/>
      <w:lvlJc w:val="left"/>
      <w:pPr>
        <w:ind w:left="425" w:hanging="425"/>
      </w:pPr>
      <w:rPr>
        <w:rFonts w:hint="default"/>
      </w:rPr>
    </w:lvl>
  </w:abstractNum>
  <w:abstractNum w:abstractNumId="24">
    <w:nsid w:val="656A6EAE"/>
    <w:multiLevelType w:val="multilevel"/>
    <w:tmpl w:val="656A6EAE"/>
    <w:lvl w:ilvl="0" w:tentative="0">
      <w:start w:val="1"/>
      <w:numFmt w:val="chineseCountingThousand"/>
      <w:pStyle w:val="7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5">
    <w:nsid w:val="79C65571"/>
    <w:multiLevelType w:val="singleLevel"/>
    <w:tmpl w:val="79C65571"/>
    <w:lvl w:ilvl="0" w:tentative="0">
      <w:start w:val="1"/>
      <w:numFmt w:val="chineseCounting"/>
      <w:suff w:val="nothing"/>
      <w:lvlText w:val="%1、"/>
      <w:lvlJc w:val="left"/>
      <w:rPr>
        <w:rFonts w:hint="eastAsia"/>
      </w:rPr>
    </w:lvl>
  </w:abstractNum>
  <w:num w:numId="1">
    <w:abstractNumId w:val="19"/>
  </w:num>
  <w:num w:numId="2">
    <w:abstractNumId w:val="24"/>
  </w:num>
  <w:num w:numId="3">
    <w:abstractNumId w:val="22"/>
  </w:num>
  <w:num w:numId="4">
    <w:abstractNumId w:val="20"/>
  </w:num>
  <w:num w:numId="5">
    <w:abstractNumId w:val="10"/>
  </w:num>
  <w:num w:numId="6">
    <w:abstractNumId w:val="12"/>
  </w:num>
  <w:num w:numId="7">
    <w:abstractNumId w:val="13"/>
  </w:num>
  <w:num w:numId="8">
    <w:abstractNumId w:val="21"/>
  </w:num>
  <w:num w:numId="9">
    <w:abstractNumId w:val="4"/>
  </w:num>
  <w:num w:numId="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16"/>
  </w:num>
  <w:num w:numId="13">
    <w:abstractNumId w:val="5"/>
  </w:num>
  <w:num w:numId="14">
    <w:abstractNumId w:val="2"/>
  </w:num>
  <w:num w:numId="15">
    <w:abstractNumId w:val="23"/>
  </w:num>
  <w:num w:numId="16">
    <w:abstractNumId w:val="3"/>
  </w:num>
  <w:num w:numId="17">
    <w:abstractNumId w:val="0"/>
  </w:num>
  <w:num w:numId="18">
    <w:abstractNumId w:val="6"/>
  </w:num>
  <w:num w:numId="19">
    <w:abstractNumId w:val="8"/>
  </w:num>
  <w:num w:numId="20">
    <w:abstractNumId w:val="18"/>
  </w:num>
  <w:num w:numId="21">
    <w:abstractNumId w:val="15"/>
  </w:num>
  <w:num w:numId="22">
    <w:abstractNumId w:val="14"/>
  </w:num>
  <w:num w:numId="23">
    <w:abstractNumId w:val="25"/>
  </w:num>
  <w:num w:numId="24">
    <w:abstractNumId w:val="11"/>
  </w:num>
  <w:num w:numId="25">
    <w:abstractNumId w:val="1"/>
  </w:num>
  <w:num w:numId="26">
    <w:abstractNumId w:val="17"/>
  </w:num>
  <w:num w:numId="2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4EF2"/>
    <w:rsid w:val="00045598"/>
    <w:rsid w:val="00045889"/>
    <w:rsid w:val="00046197"/>
    <w:rsid w:val="00046326"/>
    <w:rsid w:val="0004713F"/>
    <w:rsid w:val="0005010C"/>
    <w:rsid w:val="00050BF7"/>
    <w:rsid w:val="00050FAE"/>
    <w:rsid w:val="0005230D"/>
    <w:rsid w:val="00052373"/>
    <w:rsid w:val="0005298D"/>
    <w:rsid w:val="00052A18"/>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1C4"/>
    <w:rsid w:val="000702C7"/>
    <w:rsid w:val="0007042D"/>
    <w:rsid w:val="00070E1E"/>
    <w:rsid w:val="000711E0"/>
    <w:rsid w:val="000711E8"/>
    <w:rsid w:val="00071B86"/>
    <w:rsid w:val="00072BC3"/>
    <w:rsid w:val="00072C34"/>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DA7"/>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64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60F"/>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0EAD"/>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1F7F7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0BB"/>
    <w:rsid w:val="00263675"/>
    <w:rsid w:val="002638BB"/>
    <w:rsid w:val="0026442A"/>
    <w:rsid w:val="0026483C"/>
    <w:rsid w:val="002650E7"/>
    <w:rsid w:val="002664F7"/>
    <w:rsid w:val="0026753F"/>
    <w:rsid w:val="002678C2"/>
    <w:rsid w:val="00270292"/>
    <w:rsid w:val="00270705"/>
    <w:rsid w:val="00270BE1"/>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47F"/>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6413"/>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68C"/>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656"/>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5F2A"/>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A3"/>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5F6"/>
    <w:rsid w:val="00461CDA"/>
    <w:rsid w:val="00461D9C"/>
    <w:rsid w:val="00461E1E"/>
    <w:rsid w:val="00462BD9"/>
    <w:rsid w:val="00463340"/>
    <w:rsid w:val="0046375D"/>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96DA9"/>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68BF"/>
    <w:rsid w:val="004D753B"/>
    <w:rsid w:val="004D7EB9"/>
    <w:rsid w:val="004E130F"/>
    <w:rsid w:val="004E237E"/>
    <w:rsid w:val="004E277C"/>
    <w:rsid w:val="004E2959"/>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0138"/>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0F6E"/>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81F"/>
    <w:rsid w:val="005F4C33"/>
    <w:rsid w:val="005F65CD"/>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4B7F"/>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36D3"/>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311"/>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6810"/>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7DA"/>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300"/>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6C4"/>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0E"/>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2CDB"/>
    <w:rsid w:val="007C32E0"/>
    <w:rsid w:val="007C54A3"/>
    <w:rsid w:val="007C60C1"/>
    <w:rsid w:val="007C717F"/>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4795"/>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4069"/>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1DAB"/>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614"/>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750"/>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3FB8"/>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13B3"/>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A9"/>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4E5E"/>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81"/>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0B26"/>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278"/>
    <w:rsid w:val="00D0133B"/>
    <w:rsid w:val="00D017A6"/>
    <w:rsid w:val="00D01A79"/>
    <w:rsid w:val="00D01BE9"/>
    <w:rsid w:val="00D01E1C"/>
    <w:rsid w:val="00D01F53"/>
    <w:rsid w:val="00D02B80"/>
    <w:rsid w:val="00D03026"/>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8C5"/>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1BE7"/>
    <w:rsid w:val="00DE26AC"/>
    <w:rsid w:val="00DE2FBE"/>
    <w:rsid w:val="00DE313E"/>
    <w:rsid w:val="00DE3995"/>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3E3"/>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0880"/>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284A"/>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0B2"/>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1E2A"/>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EF7950"/>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91B"/>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2CA9"/>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2BF"/>
    <w:rsid w:val="00FC0D0E"/>
    <w:rsid w:val="00FC0D49"/>
    <w:rsid w:val="00FC0EB7"/>
    <w:rsid w:val="00FC1B80"/>
    <w:rsid w:val="00FC1FCB"/>
    <w:rsid w:val="00FC206D"/>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6BA"/>
    <w:rsid w:val="00FF5999"/>
    <w:rsid w:val="00FF5B28"/>
    <w:rsid w:val="00FF64DB"/>
    <w:rsid w:val="00FF69FA"/>
    <w:rsid w:val="00FF6EFD"/>
    <w:rsid w:val="00FF7D8A"/>
    <w:rsid w:val="01042CD0"/>
    <w:rsid w:val="01050F22"/>
    <w:rsid w:val="010827C0"/>
    <w:rsid w:val="0108714A"/>
    <w:rsid w:val="010F1DA1"/>
    <w:rsid w:val="01115B19"/>
    <w:rsid w:val="011A60E3"/>
    <w:rsid w:val="011B0745"/>
    <w:rsid w:val="011E3D92"/>
    <w:rsid w:val="01255120"/>
    <w:rsid w:val="01260E98"/>
    <w:rsid w:val="0127533C"/>
    <w:rsid w:val="012810B4"/>
    <w:rsid w:val="012A6BDB"/>
    <w:rsid w:val="012E18AD"/>
    <w:rsid w:val="012F41F1"/>
    <w:rsid w:val="0136732D"/>
    <w:rsid w:val="01374E54"/>
    <w:rsid w:val="013B0DE8"/>
    <w:rsid w:val="013C246A"/>
    <w:rsid w:val="013C56E1"/>
    <w:rsid w:val="013E2686"/>
    <w:rsid w:val="014001AC"/>
    <w:rsid w:val="01415CD2"/>
    <w:rsid w:val="0145478B"/>
    <w:rsid w:val="014A102B"/>
    <w:rsid w:val="014D28C9"/>
    <w:rsid w:val="016025FC"/>
    <w:rsid w:val="0167398B"/>
    <w:rsid w:val="016C0FA1"/>
    <w:rsid w:val="01710365"/>
    <w:rsid w:val="01785B98"/>
    <w:rsid w:val="017936BE"/>
    <w:rsid w:val="017B11E4"/>
    <w:rsid w:val="017B2F92"/>
    <w:rsid w:val="01802C9E"/>
    <w:rsid w:val="01822573"/>
    <w:rsid w:val="018F4C90"/>
    <w:rsid w:val="01916C5A"/>
    <w:rsid w:val="019422A6"/>
    <w:rsid w:val="01944054"/>
    <w:rsid w:val="0196601E"/>
    <w:rsid w:val="01967DCC"/>
    <w:rsid w:val="01AC3A93"/>
    <w:rsid w:val="01AD5116"/>
    <w:rsid w:val="01AF5332"/>
    <w:rsid w:val="01AF70E0"/>
    <w:rsid w:val="01B34E22"/>
    <w:rsid w:val="01B446F6"/>
    <w:rsid w:val="01B82438"/>
    <w:rsid w:val="01C0753F"/>
    <w:rsid w:val="01C26E13"/>
    <w:rsid w:val="01C54B55"/>
    <w:rsid w:val="01CA3F1A"/>
    <w:rsid w:val="01CC5EE4"/>
    <w:rsid w:val="01D152A8"/>
    <w:rsid w:val="01D34B7C"/>
    <w:rsid w:val="01DB1C83"/>
    <w:rsid w:val="01DF79C5"/>
    <w:rsid w:val="01E054EB"/>
    <w:rsid w:val="01E52FAF"/>
    <w:rsid w:val="01E70628"/>
    <w:rsid w:val="01E925F2"/>
    <w:rsid w:val="01EC3E90"/>
    <w:rsid w:val="01ED1741"/>
    <w:rsid w:val="01EE19B6"/>
    <w:rsid w:val="01F01BD2"/>
    <w:rsid w:val="01F36FCC"/>
    <w:rsid w:val="01F42D45"/>
    <w:rsid w:val="01F82835"/>
    <w:rsid w:val="01FD609D"/>
    <w:rsid w:val="01FF3BC3"/>
    <w:rsid w:val="0200793B"/>
    <w:rsid w:val="020411DA"/>
    <w:rsid w:val="0204742C"/>
    <w:rsid w:val="02054F52"/>
    <w:rsid w:val="02072A78"/>
    <w:rsid w:val="020967F0"/>
    <w:rsid w:val="020B6A0C"/>
    <w:rsid w:val="021533E7"/>
    <w:rsid w:val="021B6523"/>
    <w:rsid w:val="021F4265"/>
    <w:rsid w:val="0224187C"/>
    <w:rsid w:val="022618D2"/>
    <w:rsid w:val="02337D11"/>
    <w:rsid w:val="023615AF"/>
    <w:rsid w:val="02372857"/>
    <w:rsid w:val="023A2E4D"/>
    <w:rsid w:val="023A4BFB"/>
    <w:rsid w:val="023B6BC5"/>
    <w:rsid w:val="023D7B59"/>
    <w:rsid w:val="02445A7A"/>
    <w:rsid w:val="0250441F"/>
    <w:rsid w:val="025657AD"/>
    <w:rsid w:val="02587777"/>
    <w:rsid w:val="02702D13"/>
    <w:rsid w:val="0281282A"/>
    <w:rsid w:val="02816CCE"/>
    <w:rsid w:val="0284056C"/>
    <w:rsid w:val="0288005D"/>
    <w:rsid w:val="028E13EB"/>
    <w:rsid w:val="028E3199"/>
    <w:rsid w:val="02924A37"/>
    <w:rsid w:val="02963DFC"/>
    <w:rsid w:val="029702A0"/>
    <w:rsid w:val="0297204E"/>
    <w:rsid w:val="029A38EC"/>
    <w:rsid w:val="029D518A"/>
    <w:rsid w:val="029F7154"/>
    <w:rsid w:val="02A12ECC"/>
    <w:rsid w:val="02A429BD"/>
    <w:rsid w:val="02B32C00"/>
    <w:rsid w:val="02BC7D06"/>
    <w:rsid w:val="02BF3353"/>
    <w:rsid w:val="02C44E0D"/>
    <w:rsid w:val="02C941D1"/>
    <w:rsid w:val="02CC3DCA"/>
    <w:rsid w:val="02D50DC8"/>
    <w:rsid w:val="02E01C47"/>
    <w:rsid w:val="02EB239A"/>
    <w:rsid w:val="02ED1C6E"/>
    <w:rsid w:val="02F474A0"/>
    <w:rsid w:val="02FC45A7"/>
    <w:rsid w:val="02FE20CD"/>
    <w:rsid w:val="02FE76EF"/>
    <w:rsid w:val="02FF7BF3"/>
    <w:rsid w:val="03015719"/>
    <w:rsid w:val="03045209"/>
    <w:rsid w:val="03065425"/>
    <w:rsid w:val="03082F4B"/>
    <w:rsid w:val="03092820"/>
    <w:rsid w:val="030F6088"/>
    <w:rsid w:val="03127926"/>
    <w:rsid w:val="03174F3D"/>
    <w:rsid w:val="03192A63"/>
    <w:rsid w:val="03200295"/>
    <w:rsid w:val="0321400D"/>
    <w:rsid w:val="03215DBB"/>
    <w:rsid w:val="03217B69"/>
    <w:rsid w:val="03237D85"/>
    <w:rsid w:val="03247659"/>
    <w:rsid w:val="03265180"/>
    <w:rsid w:val="03351867"/>
    <w:rsid w:val="03367AB9"/>
    <w:rsid w:val="0337738D"/>
    <w:rsid w:val="033A0C2B"/>
    <w:rsid w:val="03404493"/>
    <w:rsid w:val="03443858"/>
    <w:rsid w:val="0348159A"/>
    <w:rsid w:val="034F5D29"/>
    <w:rsid w:val="035241C7"/>
    <w:rsid w:val="035E2B6B"/>
    <w:rsid w:val="0361265C"/>
    <w:rsid w:val="036C34DA"/>
    <w:rsid w:val="0374413D"/>
    <w:rsid w:val="03764359"/>
    <w:rsid w:val="037737F4"/>
    <w:rsid w:val="03795BF7"/>
    <w:rsid w:val="037B54CB"/>
    <w:rsid w:val="0381685A"/>
    <w:rsid w:val="03861E59"/>
    <w:rsid w:val="038A7E04"/>
    <w:rsid w:val="038D3451"/>
    <w:rsid w:val="03906A9D"/>
    <w:rsid w:val="039106AD"/>
    <w:rsid w:val="03920A67"/>
    <w:rsid w:val="03A96934"/>
    <w:rsid w:val="03AD58A1"/>
    <w:rsid w:val="03B10EED"/>
    <w:rsid w:val="03B629A7"/>
    <w:rsid w:val="03BE185C"/>
    <w:rsid w:val="03C2759E"/>
    <w:rsid w:val="03C350C4"/>
    <w:rsid w:val="03C70711"/>
    <w:rsid w:val="03C84489"/>
    <w:rsid w:val="03CC3F79"/>
    <w:rsid w:val="03CE7CF1"/>
    <w:rsid w:val="03D33559"/>
    <w:rsid w:val="03DA48E8"/>
    <w:rsid w:val="03DB41BC"/>
    <w:rsid w:val="03DD7F34"/>
    <w:rsid w:val="03E312C3"/>
    <w:rsid w:val="03EA2651"/>
    <w:rsid w:val="03F033B0"/>
    <w:rsid w:val="03F84D6E"/>
    <w:rsid w:val="03F92894"/>
    <w:rsid w:val="03FF60FC"/>
    <w:rsid w:val="040000C7"/>
    <w:rsid w:val="040354C1"/>
    <w:rsid w:val="040B458F"/>
    <w:rsid w:val="0414147C"/>
    <w:rsid w:val="041651F4"/>
    <w:rsid w:val="041871BE"/>
    <w:rsid w:val="041B280B"/>
    <w:rsid w:val="042518DB"/>
    <w:rsid w:val="042711AF"/>
    <w:rsid w:val="042A0CA0"/>
    <w:rsid w:val="0430275A"/>
    <w:rsid w:val="04367644"/>
    <w:rsid w:val="043A7135"/>
    <w:rsid w:val="043B10FF"/>
    <w:rsid w:val="04447FB3"/>
    <w:rsid w:val="04477AA3"/>
    <w:rsid w:val="044B1342"/>
    <w:rsid w:val="04561A95"/>
    <w:rsid w:val="045A77D7"/>
    <w:rsid w:val="045D3E37"/>
    <w:rsid w:val="04610B65"/>
    <w:rsid w:val="04640655"/>
    <w:rsid w:val="046643CE"/>
    <w:rsid w:val="04696F82"/>
    <w:rsid w:val="046B5540"/>
    <w:rsid w:val="046C12B8"/>
    <w:rsid w:val="046C3066"/>
    <w:rsid w:val="04732647"/>
    <w:rsid w:val="047420BE"/>
    <w:rsid w:val="047A39D5"/>
    <w:rsid w:val="047F723D"/>
    <w:rsid w:val="04820ADC"/>
    <w:rsid w:val="0486237A"/>
    <w:rsid w:val="048900BC"/>
    <w:rsid w:val="04936845"/>
    <w:rsid w:val="04956A61"/>
    <w:rsid w:val="04AC7907"/>
    <w:rsid w:val="04B36EE7"/>
    <w:rsid w:val="04B8274F"/>
    <w:rsid w:val="04B862AB"/>
    <w:rsid w:val="04BA2023"/>
    <w:rsid w:val="04BC223F"/>
    <w:rsid w:val="04BD38C2"/>
    <w:rsid w:val="04C66C1A"/>
    <w:rsid w:val="04CE1F73"/>
    <w:rsid w:val="04D56E5D"/>
    <w:rsid w:val="04D72BD5"/>
    <w:rsid w:val="04E83035"/>
    <w:rsid w:val="04ED064B"/>
    <w:rsid w:val="04F05A45"/>
    <w:rsid w:val="04F80D9E"/>
    <w:rsid w:val="04F96FF0"/>
    <w:rsid w:val="04FD0162"/>
    <w:rsid w:val="050A6C0A"/>
    <w:rsid w:val="050D65F7"/>
    <w:rsid w:val="050F6813"/>
    <w:rsid w:val="05157BA2"/>
    <w:rsid w:val="051A0D14"/>
    <w:rsid w:val="051F457C"/>
    <w:rsid w:val="052A53FB"/>
    <w:rsid w:val="052B2F21"/>
    <w:rsid w:val="05341DD6"/>
    <w:rsid w:val="053718C6"/>
    <w:rsid w:val="053A4F12"/>
    <w:rsid w:val="053E2C54"/>
    <w:rsid w:val="05476E5D"/>
    <w:rsid w:val="054D2E98"/>
    <w:rsid w:val="05524952"/>
    <w:rsid w:val="05547D1F"/>
    <w:rsid w:val="05600E1D"/>
    <w:rsid w:val="05681A7F"/>
    <w:rsid w:val="056A3A4A"/>
    <w:rsid w:val="056C5A14"/>
    <w:rsid w:val="05720B50"/>
    <w:rsid w:val="05726DA2"/>
    <w:rsid w:val="0575419C"/>
    <w:rsid w:val="05763DDB"/>
    <w:rsid w:val="05776166"/>
    <w:rsid w:val="057C19CF"/>
    <w:rsid w:val="057C1D39"/>
    <w:rsid w:val="058014BF"/>
    <w:rsid w:val="0580501B"/>
    <w:rsid w:val="05832D5D"/>
    <w:rsid w:val="05891259"/>
    <w:rsid w:val="058A5E9A"/>
    <w:rsid w:val="058C7E64"/>
    <w:rsid w:val="058F34B0"/>
    <w:rsid w:val="0591547A"/>
    <w:rsid w:val="059E7B97"/>
    <w:rsid w:val="05A54A82"/>
    <w:rsid w:val="05A84572"/>
    <w:rsid w:val="05A86320"/>
    <w:rsid w:val="05AA653C"/>
    <w:rsid w:val="05AB5E10"/>
    <w:rsid w:val="05AD3936"/>
    <w:rsid w:val="05AF76AE"/>
    <w:rsid w:val="05BB6053"/>
    <w:rsid w:val="05C018BB"/>
    <w:rsid w:val="05C0366A"/>
    <w:rsid w:val="05D45367"/>
    <w:rsid w:val="05E01F5E"/>
    <w:rsid w:val="05E03D0C"/>
    <w:rsid w:val="05E80E12"/>
    <w:rsid w:val="05EA4B8A"/>
    <w:rsid w:val="05EC26B0"/>
    <w:rsid w:val="05EE467B"/>
    <w:rsid w:val="05F17CC7"/>
    <w:rsid w:val="05F61781"/>
    <w:rsid w:val="05FB0B46"/>
    <w:rsid w:val="05FB28F4"/>
    <w:rsid w:val="05FC6C80"/>
    <w:rsid w:val="060043AE"/>
    <w:rsid w:val="06035C4C"/>
    <w:rsid w:val="06053772"/>
    <w:rsid w:val="06071298"/>
    <w:rsid w:val="060A2B37"/>
    <w:rsid w:val="060C4B01"/>
    <w:rsid w:val="060C68AF"/>
    <w:rsid w:val="06135E8F"/>
    <w:rsid w:val="061D0ABC"/>
    <w:rsid w:val="06224324"/>
    <w:rsid w:val="0627193B"/>
    <w:rsid w:val="0628480D"/>
    <w:rsid w:val="062E0F1B"/>
    <w:rsid w:val="062E2CC9"/>
    <w:rsid w:val="062F07EF"/>
    <w:rsid w:val="063302DF"/>
    <w:rsid w:val="06361B7E"/>
    <w:rsid w:val="06383B48"/>
    <w:rsid w:val="0639341C"/>
    <w:rsid w:val="063E0A32"/>
    <w:rsid w:val="063F6C84"/>
    <w:rsid w:val="06450013"/>
    <w:rsid w:val="064C13A1"/>
    <w:rsid w:val="064C75F3"/>
    <w:rsid w:val="06510766"/>
    <w:rsid w:val="06540256"/>
    <w:rsid w:val="06652463"/>
    <w:rsid w:val="066761DB"/>
    <w:rsid w:val="06693D01"/>
    <w:rsid w:val="066A7A79"/>
    <w:rsid w:val="067526A6"/>
    <w:rsid w:val="067601CC"/>
    <w:rsid w:val="06823015"/>
    <w:rsid w:val="069114AA"/>
    <w:rsid w:val="06915006"/>
    <w:rsid w:val="06935222"/>
    <w:rsid w:val="069468A4"/>
    <w:rsid w:val="069F7723"/>
    <w:rsid w:val="06A109A1"/>
    <w:rsid w:val="06A44D39"/>
    <w:rsid w:val="06A50AB1"/>
    <w:rsid w:val="06A72A7B"/>
    <w:rsid w:val="06AB431A"/>
    <w:rsid w:val="06B50CF4"/>
    <w:rsid w:val="06BA27AF"/>
    <w:rsid w:val="06BF7DC5"/>
    <w:rsid w:val="06C158EB"/>
    <w:rsid w:val="06C4362D"/>
    <w:rsid w:val="06C62F02"/>
    <w:rsid w:val="06D05B2E"/>
    <w:rsid w:val="06D25D4A"/>
    <w:rsid w:val="06D575E9"/>
    <w:rsid w:val="06D66EBD"/>
    <w:rsid w:val="06D82C35"/>
    <w:rsid w:val="06DA69AD"/>
    <w:rsid w:val="06E65352"/>
    <w:rsid w:val="06EB0BBA"/>
    <w:rsid w:val="06ED4932"/>
    <w:rsid w:val="06F04422"/>
    <w:rsid w:val="06F15AA5"/>
    <w:rsid w:val="06F3506B"/>
    <w:rsid w:val="06F757B1"/>
    <w:rsid w:val="06F86E33"/>
    <w:rsid w:val="06FA704F"/>
    <w:rsid w:val="06FC4B75"/>
    <w:rsid w:val="070457D8"/>
    <w:rsid w:val="07047ECE"/>
    <w:rsid w:val="070B300A"/>
    <w:rsid w:val="070B4DB8"/>
    <w:rsid w:val="070D0B30"/>
    <w:rsid w:val="07100621"/>
    <w:rsid w:val="071023CF"/>
    <w:rsid w:val="07106873"/>
    <w:rsid w:val="07124399"/>
    <w:rsid w:val="071D4AEC"/>
    <w:rsid w:val="0721282E"/>
    <w:rsid w:val="07222102"/>
    <w:rsid w:val="07227327"/>
    <w:rsid w:val="072365A6"/>
    <w:rsid w:val="072858D7"/>
    <w:rsid w:val="07287718"/>
    <w:rsid w:val="072916E2"/>
    <w:rsid w:val="07293490"/>
    <w:rsid w:val="072D508B"/>
    <w:rsid w:val="07320597"/>
    <w:rsid w:val="073267E9"/>
    <w:rsid w:val="073836D3"/>
    <w:rsid w:val="0738697C"/>
    <w:rsid w:val="073C1416"/>
    <w:rsid w:val="074107DA"/>
    <w:rsid w:val="07465DF0"/>
    <w:rsid w:val="074A3B33"/>
    <w:rsid w:val="074B3407"/>
    <w:rsid w:val="074D717F"/>
    <w:rsid w:val="07591FC7"/>
    <w:rsid w:val="075A189C"/>
    <w:rsid w:val="07666493"/>
    <w:rsid w:val="07691ADF"/>
    <w:rsid w:val="07697D31"/>
    <w:rsid w:val="076B1CFB"/>
    <w:rsid w:val="076F3599"/>
    <w:rsid w:val="07723089"/>
    <w:rsid w:val="07724E37"/>
    <w:rsid w:val="07726BE5"/>
    <w:rsid w:val="07746E01"/>
    <w:rsid w:val="077C7A64"/>
    <w:rsid w:val="07837045"/>
    <w:rsid w:val="078537BE"/>
    <w:rsid w:val="07854B6B"/>
    <w:rsid w:val="078D3A1F"/>
    <w:rsid w:val="07941252"/>
    <w:rsid w:val="079E79DA"/>
    <w:rsid w:val="07A71A5E"/>
    <w:rsid w:val="07AA2823"/>
    <w:rsid w:val="07B54D24"/>
    <w:rsid w:val="07B90CB8"/>
    <w:rsid w:val="07BE007D"/>
    <w:rsid w:val="07C5140B"/>
    <w:rsid w:val="07C80EFB"/>
    <w:rsid w:val="07CD02C0"/>
    <w:rsid w:val="07CD206E"/>
    <w:rsid w:val="07CF5DE6"/>
    <w:rsid w:val="07D478A0"/>
    <w:rsid w:val="07D57174"/>
    <w:rsid w:val="07D72EEC"/>
    <w:rsid w:val="07D96C64"/>
    <w:rsid w:val="07DD49A7"/>
    <w:rsid w:val="07DE071F"/>
    <w:rsid w:val="07E37AE3"/>
    <w:rsid w:val="07E80381"/>
    <w:rsid w:val="07EA0E72"/>
    <w:rsid w:val="07EC4BEA"/>
    <w:rsid w:val="07ED44BE"/>
    <w:rsid w:val="07EF46DA"/>
    <w:rsid w:val="07F27D26"/>
    <w:rsid w:val="07F43A9E"/>
    <w:rsid w:val="07F7533D"/>
    <w:rsid w:val="07F817E1"/>
    <w:rsid w:val="07F92E63"/>
    <w:rsid w:val="07FB67F7"/>
    <w:rsid w:val="0808754A"/>
    <w:rsid w:val="080A1514"/>
    <w:rsid w:val="080C528C"/>
    <w:rsid w:val="080C703A"/>
    <w:rsid w:val="08144141"/>
    <w:rsid w:val="08145EEF"/>
    <w:rsid w:val="08161C67"/>
    <w:rsid w:val="082A3964"/>
    <w:rsid w:val="082D0D5E"/>
    <w:rsid w:val="083B347B"/>
    <w:rsid w:val="08400A92"/>
    <w:rsid w:val="084C5688"/>
    <w:rsid w:val="084D31AF"/>
    <w:rsid w:val="084F33CB"/>
    <w:rsid w:val="08510EF1"/>
    <w:rsid w:val="08517143"/>
    <w:rsid w:val="08545B61"/>
    <w:rsid w:val="08597DA5"/>
    <w:rsid w:val="085D5AE7"/>
    <w:rsid w:val="08607386"/>
    <w:rsid w:val="08633479"/>
    <w:rsid w:val="087552AA"/>
    <w:rsid w:val="087921F6"/>
    <w:rsid w:val="087D1CE6"/>
    <w:rsid w:val="08901A19"/>
    <w:rsid w:val="089F7EAE"/>
    <w:rsid w:val="08A2799E"/>
    <w:rsid w:val="08A45898"/>
    <w:rsid w:val="08A47272"/>
    <w:rsid w:val="08A54D99"/>
    <w:rsid w:val="08A94889"/>
    <w:rsid w:val="08AB6853"/>
    <w:rsid w:val="08AE1E9F"/>
    <w:rsid w:val="08B80F70"/>
    <w:rsid w:val="08BA0844"/>
    <w:rsid w:val="08C07E24"/>
    <w:rsid w:val="08D13DE0"/>
    <w:rsid w:val="08D833C0"/>
    <w:rsid w:val="08DA2C94"/>
    <w:rsid w:val="08DD2784"/>
    <w:rsid w:val="08E41D65"/>
    <w:rsid w:val="08E6788B"/>
    <w:rsid w:val="08F04266"/>
    <w:rsid w:val="08F301FA"/>
    <w:rsid w:val="08F655F4"/>
    <w:rsid w:val="08F71A98"/>
    <w:rsid w:val="09012917"/>
    <w:rsid w:val="0902043D"/>
    <w:rsid w:val="090E0B90"/>
    <w:rsid w:val="09102B5A"/>
    <w:rsid w:val="091361A6"/>
    <w:rsid w:val="091E5277"/>
    <w:rsid w:val="09212671"/>
    <w:rsid w:val="0923288D"/>
    <w:rsid w:val="09265ED9"/>
    <w:rsid w:val="09287EA3"/>
    <w:rsid w:val="092906CB"/>
    <w:rsid w:val="09293C1C"/>
    <w:rsid w:val="09297778"/>
    <w:rsid w:val="092D370C"/>
    <w:rsid w:val="09322AD0"/>
    <w:rsid w:val="093525C0"/>
    <w:rsid w:val="09377983"/>
    <w:rsid w:val="093A7BD7"/>
    <w:rsid w:val="09412D13"/>
    <w:rsid w:val="09442803"/>
    <w:rsid w:val="09491BC8"/>
    <w:rsid w:val="094B3B92"/>
    <w:rsid w:val="094B5940"/>
    <w:rsid w:val="094E3682"/>
    <w:rsid w:val="095073FA"/>
    <w:rsid w:val="09523172"/>
    <w:rsid w:val="09524F20"/>
    <w:rsid w:val="09596ECC"/>
    <w:rsid w:val="095F13EB"/>
    <w:rsid w:val="096864F2"/>
    <w:rsid w:val="096B1B3E"/>
    <w:rsid w:val="096F5AD2"/>
    <w:rsid w:val="097A7FD3"/>
    <w:rsid w:val="09864BCA"/>
    <w:rsid w:val="09880942"/>
    <w:rsid w:val="09896468"/>
    <w:rsid w:val="098E3A7F"/>
    <w:rsid w:val="098F7F23"/>
    <w:rsid w:val="09905A49"/>
    <w:rsid w:val="099866AB"/>
    <w:rsid w:val="099955DF"/>
    <w:rsid w:val="099C263F"/>
    <w:rsid w:val="09A11A04"/>
    <w:rsid w:val="09A17C56"/>
    <w:rsid w:val="09A3752A"/>
    <w:rsid w:val="09A514F4"/>
    <w:rsid w:val="09A60DC8"/>
    <w:rsid w:val="09AB4631"/>
    <w:rsid w:val="09AD65FB"/>
    <w:rsid w:val="09B01C47"/>
    <w:rsid w:val="09B07E99"/>
    <w:rsid w:val="09B63701"/>
    <w:rsid w:val="09C120A6"/>
    <w:rsid w:val="09C83435"/>
    <w:rsid w:val="09CA0F5B"/>
    <w:rsid w:val="09D65B51"/>
    <w:rsid w:val="09D75426"/>
    <w:rsid w:val="09DB3168"/>
    <w:rsid w:val="09E638BB"/>
    <w:rsid w:val="09E65669"/>
    <w:rsid w:val="09EB2C7F"/>
    <w:rsid w:val="09F50B09"/>
    <w:rsid w:val="09F91840"/>
    <w:rsid w:val="09FB55B8"/>
    <w:rsid w:val="09FB7366"/>
    <w:rsid w:val="0A0A57FB"/>
    <w:rsid w:val="0A0F2E11"/>
    <w:rsid w:val="0A0F4BBF"/>
    <w:rsid w:val="0A140428"/>
    <w:rsid w:val="0A1421D6"/>
    <w:rsid w:val="0A193C90"/>
    <w:rsid w:val="0A1C72DC"/>
    <w:rsid w:val="0A200B7B"/>
    <w:rsid w:val="0A285C81"/>
    <w:rsid w:val="0A2A7C4B"/>
    <w:rsid w:val="0A2F5262"/>
    <w:rsid w:val="0A310FDA"/>
    <w:rsid w:val="0A342878"/>
    <w:rsid w:val="0A432ABB"/>
    <w:rsid w:val="0A456833"/>
    <w:rsid w:val="0A4F320E"/>
    <w:rsid w:val="0A516F86"/>
    <w:rsid w:val="0A590531"/>
    <w:rsid w:val="0A595E3B"/>
    <w:rsid w:val="0A60541B"/>
    <w:rsid w:val="0A622F41"/>
    <w:rsid w:val="0A682522"/>
    <w:rsid w:val="0A790CFE"/>
    <w:rsid w:val="0A7B2255"/>
    <w:rsid w:val="0A7D421F"/>
    <w:rsid w:val="0A7E1D45"/>
    <w:rsid w:val="0A801619"/>
    <w:rsid w:val="0A805ABD"/>
    <w:rsid w:val="0A8455AD"/>
    <w:rsid w:val="0A870BFA"/>
    <w:rsid w:val="0A917CCA"/>
    <w:rsid w:val="0A93759F"/>
    <w:rsid w:val="0A9450C5"/>
    <w:rsid w:val="0A9652E1"/>
    <w:rsid w:val="0A96708F"/>
    <w:rsid w:val="0A981059"/>
    <w:rsid w:val="0A982E07"/>
    <w:rsid w:val="0A9A6B7F"/>
    <w:rsid w:val="0A9B28F7"/>
    <w:rsid w:val="0A9E5F43"/>
    <w:rsid w:val="0AA51080"/>
    <w:rsid w:val="0AB063A2"/>
    <w:rsid w:val="0ABA0FCF"/>
    <w:rsid w:val="0ABA2D7D"/>
    <w:rsid w:val="0ABF5336"/>
    <w:rsid w:val="0AC51722"/>
    <w:rsid w:val="0AC97464"/>
    <w:rsid w:val="0AD33E3F"/>
    <w:rsid w:val="0AD61B81"/>
    <w:rsid w:val="0ADF27E4"/>
    <w:rsid w:val="0AE0655C"/>
    <w:rsid w:val="0AE778EA"/>
    <w:rsid w:val="0AF30864"/>
    <w:rsid w:val="0AF3628F"/>
    <w:rsid w:val="0AF67B2D"/>
    <w:rsid w:val="0B00275A"/>
    <w:rsid w:val="0B0A5387"/>
    <w:rsid w:val="0B112BB9"/>
    <w:rsid w:val="0B1C3A38"/>
    <w:rsid w:val="0B1D330C"/>
    <w:rsid w:val="0B224D72"/>
    <w:rsid w:val="0B2621C1"/>
    <w:rsid w:val="0B2B3C7B"/>
    <w:rsid w:val="0B2E376B"/>
    <w:rsid w:val="0B364677"/>
    <w:rsid w:val="0B380146"/>
    <w:rsid w:val="0B3A2110"/>
    <w:rsid w:val="0B416FFB"/>
    <w:rsid w:val="0B424B21"/>
    <w:rsid w:val="0B446AEB"/>
    <w:rsid w:val="0B464611"/>
    <w:rsid w:val="0B470389"/>
    <w:rsid w:val="0B50723E"/>
    <w:rsid w:val="0B5166AE"/>
    <w:rsid w:val="0B550CF8"/>
    <w:rsid w:val="0B582596"/>
    <w:rsid w:val="0B61769D"/>
    <w:rsid w:val="0B633415"/>
    <w:rsid w:val="0B664CB3"/>
    <w:rsid w:val="0B674587"/>
    <w:rsid w:val="0B6902FF"/>
    <w:rsid w:val="0B6B4077"/>
    <w:rsid w:val="0B7078E0"/>
    <w:rsid w:val="0B73117E"/>
    <w:rsid w:val="0B7373D0"/>
    <w:rsid w:val="0B786794"/>
    <w:rsid w:val="0B792C38"/>
    <w:rsid w:val="0B7F7B23"/>
    <w:rsid w:val="0B884C29"/>
    <w:rsid w:val="0B896BF3"/>
    <w:rsid w:val="0B8D2240"/>
    <w:rsid w:val="0B925AA8"/>
    <w:rsid w:val="0B927856"/>
    <w:rsid w:val="0B955093"/>
    <w:rsid w:val="0B957346"/>
    <w:rsid w:val="0B971310"/>
    <w:rsid w:val="0B9730BE"/>
    <w:rsid w:val="0B9A670B"/>
    <w:rsid w:val="0B9C06D5"/>
    <w:rsid w:val="0BA37CB5"/>
    <w:rsid w:val="0BAA1044"/>
    <w:rsid w:val="0BAD28E2"/>
    <w:rsid w:val="0BAD643E"/>
    <w:rsid w:val="0BB51797"/>
    <w:rsid w:val="0BB7042D"/>
    <w:rsid w:val="0BB772BD"/>
    <w:rsid w:val="0BB84DE3"/>
    <w:rsid w:val="0BBA6DAD"/>
    <w:rsid w:val="0BBF6171"/>
    <w:rsid w:val="0BC1013B"/>
    <w:rsid w:val="0BC55E7E"/>
    <w:rsid w:val="0BC639A4"/>
    <w:rsid w:val="0BCE4606"/>
    <w:rsid w:val="0BD240F7"/>
    <w:rsid w:val="0BD25EA5"/>
    <w:rsid w:val="0BD7795F"/>
    <w:rsid w:val="0BD936D7"/>
    <w:rsid w:val="0BDC4F75"/>
    <w:rsid w:val="0BE43E2A"/>
    <w:rsid w:val="0BE61950"/>
    <w:rsid w:val="0BEF455D"/>
    <w:rsid w:val="0BEF6A57"/>
    <w:rsid w:val="0BF027CF"/>
    <w:rsid w:val="0BF202F5"/>
    <w:rsid w:val="0BF24799"/>
    <w:rsid w:val="0BF26547"/>
    <w:rsid w:val="0BF40511"/>
    <w:rsid w:val="0BFA364D"/>
    <w:rsid w:val="0C030754"/>
    <w:rsid w:val="0C040028"/>
    <w:rsid w:val="0C0D3381"/>
    <w:rsid w:val="0C120997"/>
    <w:rsid w:val="0C142961"/>
    <w:rsid w:val="0C14470F"/>
    <w:rsid w:val="0C1C35C4"/>
    <w:rsid w:val="0C236700"/>
    <w:rsid w:val="0C25691C"/>
    <w:rsid w:val="0C2661F0"/>
    <w:rsid w:val="0C28640C"/>
    <w:rsid w:val="0C2A7A8F"/>
    <w:rsid w:val="0C3152C1"/>
    <w:rsid w:val="0C361A2E"/>
    <w:rsid w:val="0C37664F"/>
    <w:rsid w:val="0C394176"/>
    <w:rsid w:val="0C3B1C9C"/>
    <w:rsid w:val="0C3B7EEE"/>
    <w:rsid w:val="0C3E353A"/>
    <w:rsid w:val="0C430B50"/>
    <w:rsid w:val="0C4A6383"/>
    <w:rsid w:val="0C4C20FB"/>
    <w:rsid w:val="0C4F1BEB"/>
    <w:rsid w:val="0C5B40EC"/>
    <w:rsid w:val="0C61547A"/>
    <w:rsid w:val="0C6311F3"/>
    <w:rsid w:val="0C662A91"/>
    <w:rsid w:val="0C6A2581"/>
    <w:rsid w:val="0C711B61"/>
    <w:rsid w:val="0C7156BE"/>
    <w:rsid w:val="0C7451AE"/>
    <w:rsid w:val="0C776A4C"/>
    <w:rsid w:val="0C7B653C"/>
    <w:rsid w:val="0C7D0506"/>
    <w:rsid w:val="0C7E427E"/>
    <w:rsid w:val="0C807FF6"/>
    <w:rsid w:val="0C871385"/>
    <w:rsid w:val="0C8C699B"/>
    <w:rsid w:val="0C8F1FE8"/>
    <w:rsid w:val="0C8F3D96"/>
    <w:rsid w:val="0C914370"/>
    <w:rsid w:val="0C915D60"/>
    <w:rsid w:val="0C923886"/>
    <w:rsid w:val="0C970E9C"/>
    <w:rsid w:val="0CA44632"/>
    <w:rsid w:val="0CA710DF"/>
    <w:rsid w:val="0CA77331"/>
    <w:rsid w:val="0CAA6E21"/>
    <w:rsid w:val="0CB11F5E"/>
    <w:rsid w:val="0CB51572"/>
    <w:rsid w:val="0CBB102F"/>
    <w:rsid w:val="0CC223BD"/>
    <w:rsid w:val="0CC46135"/>
    <w:rsid w:val="0CC872A8"/>
    <w:rsid w:val="0CC9374C"/>
    <w:rsid w:val="0CCE0A8A"/>
    <w:rsid w:val="0CD56030"/>
    <w:rsid w:val="0CDB522D"/>
    <w:rsid w:val="0CE00A95"/>
    <w:rsid w:val="0CE51C08"/>
    <w:rsid w:val="0CE73BD2"/>
    <w:rsid w:val="0CE95B9C"/>
    <w:rsid w:val="0CF14A50"/>
    <w:rsid w:val="0CFB767D"/>
    <w:rsid w:val="0CFD1647"/>
    <w:rsid w:val="0CFD51A3"/>
    <w:rsid w:val="0D0429D6"/>
    <w:rsid w:val="0D097FEC"/>
    <w:rsid w:val="0D0B3D64"/>
    <w:rsid w:val="0D0E73B0"/>
    <w:rsid w:val="0D1349C7"/>
    <w:rsid w:val="0D181FDD"/>
    <w:rsid w:val="0D1A3FA7"/>
    <w:rsid w:val="0D246BD4"/>
    <w:rsid w:val="0D2941EA"/>
    <w:rsid w:val="0D2A3ABE"/>
    <w:rsid w:val="0D2A4946"/>
    <w:rsid w:val="0D2C5A88"/>
    <w:rsid w:val="0D314E4D"/>
    <w:rsid w:val="0D336E17"/>
    <w:rsid w:val="0D417786"/>
    <w:rsid w:val="0D4508F8"/>
    <w:rsid w:val="0D4E1EA3"/>
    <w:rsid w:val="0D5154EF"/>
    <w:rsid w:val="0D562B05"/>
    <w:rsid w:val="0D5648B3"/>
    <w:rsid w:val="0D58687D"/>
    <w:rsid w:val="0D5A43A4"/>
    <w:rsid w:val="0D6214AA"/>
    <w:rsid w:val="0D6C40D7"/>
    <w:rsid w:val="0D6D057B"/>
    <w:rsid w:val="0D6E60A1"/>
    <w:rsid w:val="0D755681"/>
    <w:rsid w:val="0D75742F"/>
    <w:rsid w:val="0D7A67F4"/>
    <w:rsid w:val="0D7C07BE"/>
    <w:rsid w:val="0D7C6A10"/>
    <w:rsid w:val="0D7F02AE"/>
    <w:rsid w:val="0D7F3E0A"/>
    <w:rsid w:val="0D8238FA"/>
    <w:rsid w:val="0D841421"/>
    <w:rsid w:val="0D857C63"/>
    <w:rsid w:val="0D8633EB"/>
    <w:rsid w:val="0D8D4779"/>
    <w:rsid w:val="0D8E229F"/>
    <w:rsid w:val="0D906017"/>
    <w:rsid w:val="0D9378B6"/>
    <w:rsid w:val="0D957AD2"/>
    <w:rsid w:val="0D9C676A"/>
    <w:rsid w:val="0D9F44AC"/>
    <w:rsid w:val="0DA25D4B"/>
    <w:rsid w:val="0DA90E87"/>
    <w:rsid w:val="0DAB10A3"/>
    <w:rsid w:val="0DAE2941"/>
    <w:rsid w:val="0DB02216"/>
    <w:rsid w:val="0DB25F8E"/>
    <w:rsid w:val="0DB461AA"/>
    <w:rsid w:val="0DB717F6"/>
    <w:rsid w:val="0DBA7538"/>
    <w:rsid w:val="0DBE2B84"/>
    <w:rsid w:val="0DC21F49"/>
    <w:rsid w:val="0DC43F13"/>
    <w:rsid w:val="0DC7755F"/>
    <w:rsid w:val="0DC83A03"/>
    <w:rsid w:val="0DC9777B"/>
    <w:rsid w:val="0DCB34F3"/>
    <w:rsid w:val="0DCB704F"/>
    <w:rsid w:val="0DD57ECE"/>
    <w:rsid w:val="0DD73C46"/>
    <w:rsid w:val="0DF30354"/>
    <w:rsid w:val="0DF5231E"/>
    <w:rsid w:val="0DFE11D3"/>
    <w:rsid w:val="0DFE7425"/>
    <w:rsid w:val="0E032C8D"/>
    <w:rsid w:val="0E034A3B"/>
    <w:rsid w:val="0E06452B"/>
    <w:rsid w:val="0E121122"/>
    <w:rsid w:val="0E146C48"/>
    <w:rsid w:val="0E172295"/>
    <w:rsid w:val="0E1A3B33"/>
    <w:rsid w:val="0E2055ED"/>
    <w:rsid w:val="0E221883"/>
    <w:rsid w:val="0E2A646C"/>
    <w:rsid w:val="0E3F3599"/>
    <w:rsid w:val="0E4532A6"/>
    <w:rsid w:val="0E4534DB"/>
    <w:rsid w:val="0E464928"/>
    <w:rsid w:val="0E4A08BC"/>
    <w:rsid w:val="0E4B63E2"/>
    <w:rsid w:val="0E4D31E3"/>
    <w:rsid w:val="0E511C4A"/>
    <w:rsid w:val="0E527771"/>
    <w:rsid w:val="0E5E6115"/>
    <w:rsid w:val="0E603C3C"/>
    <w:rsid w:val="0E6059EA"/>
    <w:rsid w:val="0E625C06"/>
    <w:rsid w:val="0E63372C"/>
    <w:rsid w:val="0E682AF0"/>
    <w:rsid w:val="0E721BC1"/>
    <w:rsid w:val="0E72571D"/>
    <w:rsid w:val="0E7476E7"/>
    <w:rsid w:val="0E7B0A75"/>
    <w:rsid w:val="0E807E3A"/>
    <w:rsid w:val="0E8C4A31"/>
    <w:rsid w:val="0E8D07A9"/>
    <w:rsid w:val="0E963B01"/>
    <w:rsid w:val="0E96765D"/>
    <w:rsid w:val="0E990EFC"/>
    <w:rsid w:val="0E99714E"/>
    <w:rsid w:val="0E9B1118"/>
    <w:rsid w:val="0E9E6512"/>
    <w:rsid w:val="0EA16002"/>
    <w:rsid w:val="0EA224A6"/>
    <w:rsid w:val="0EA24254"/>
    <w:rsid w:val="0EA855E3"/>
    <w:rsid w:val="0EA93835"/>
    <w:rsid w:val="0EAC50D3"/>
    <w:rsid w:val="0EB421D9"/>
    <w:rsid w:val="0EB775D4"/>
    <w:rsid w:val="0EB9159E"/>
    <w:rsid w:val="0EBB3568"/>
    <w:rsid w:val="0EBB5316"/>
    <w:rsid w:val="0EBD108E"/>
    <w:rsid w:val="0EBD2E3C"/>
    <w:rsid w:val="0EBE0962"/>
    <w:rsid w:val="0EC3241C"/>
    <w:rsid w:val="0EC57F43"/>
    <w:rsid w:val="0EC73CBB"/>
    <w:rsid w:val="0ED308B1"/>
    <w:rsid w:val="0ED463D8"/>
    <w:rsid w:val="0EE04D7C"/>
    <w:rsid w:val="0EE24651"/>
    <w:rsid w:val="0EE53CAA"/>
    <w:rsid w:val="0EE54141"/>
    <w:rsid w:val="0EEA1757"/>
    <w:rsid w:val="0EEF4FBF"/>
    <w:rsid w:val="0EF12AE6"/>
    <w:rsid w:val="0EF32D02"/>
    <w:rsid w:val="0EF95E3E"/>
    <w:rsid w:val="0EFD592E"/>
    <w:rsid w:val="0F022F45"/>
    <w:rsid w:val="0F024CF3"/>
    <w:rsid w:val="0F152C78"/>
    <w:rsid w:val="0F1A028E"/>
    <w:rsid w:val="0F220EF1"/>
    <w:rsid w:val="0F227143"/>
    <w:rsid w:val="0F331350"/>
    <w:rsid w:val="0F3F5F47"/>
    <w:rsid w:val="0F4A0448"/>
    <w:rsid w:val="0F4B669A"/>
    <w:rsid w:val="0F4C0664"/>
    <w:rsid w:val="0F4C5F6E"/>
    <w:rsid w:val="0F4F5A5E"/>
    <w:rsid w:val="0F5014F6"/>
    <w:rsid w:val="0F517A28"/>
    <w:rsid w:val="0F59068B"/>
    <w:rsid w:val="0F5A68DD"/>
    <w:rsid w:val="0F5B2655"/>
    <w:rsid w:val="0F621C35"/>
    <w:rsid w:val="0F6239E3"/>
    <w:rsid w:val="0F694F51"/>
    <w:rsid w:val="0F704352"/>
    <w:rsid w:val="0F706100"/>
    <w:rsid w:val="0F713C26"/>
    <w:rsid w:val="0F7200CA"/>
    <w:rsid w:val="0F753717"/>
    <w:rsid w:val="0F7A2ADB"/>
    <w:rsid w:val="0F7C2CF7"/>
    <w:rsid w:val="0F87344A"/>
    <w:rsid w:val="0F890F70"/>
    <w:rsid w:val="0F895414"/>
    <w:rsid w:val="0F8A059C"/>
    <w:rsid w:val="0F8B1A2C"/>
    <w:rsid w:val="0F96368D"/>
    <w:rsid w:val="0F9F2542"/>
    <w:rsid w:val="0FA1275E"/>
    <w:rsid w:val="0FA638D0"/>
    <w:rsid w:val="0FA933C0"/>
    <w:rsid w:val="0FAC4C5F"/>
    <w:rsid w:val="0FAE09D7"/>
    <w:rsid w:val="0FBD50BE"/>
    <w:rsid w:val="0FC91CB4"/>
    <w:rsid w:val="0FCD3553"/>
    <w:rsid w:val="0FCE72CB"/>
    <w:rsid w:val="0FD20B69"/>
    <w:rsid w:val="0FD50659"/>
    <w:rsid w:val="0FD77F2D"/>
    <w:rsid w:val="0FDA17CC"/>
    <w:rsid w:val="0FDD306A"/>
    <w:rsid w:val="0FE34B24"/>
    <w:rsid w:val="0FE8038D"/>
    <w:rsid w:val="0FEB39D9"/>
    <w:rsid w:val="0FED59A3"/>
    <w:rsid w:val="0FEF171B"/>
    <w:rsid w:val="0FF07241"/>
    <w:rsid w:val="0FF7237E"/>
    <w:rsid w:val="10036F74"/>
    <w:rsid w:val="10066A65"/>
    <w:rsid w:val="10093E5F"/>
    <w:rsid w:val="100F3B6B"/>
    <w:rsid w:val="10120F66"/>
    <w:rsid w:val="10152804"/>
    <w:rsid w:val="10262C63"/>
    <w:rsid w:val="1030763E"/>
    <w:rsid w:val="103233B6"/>
    <w:rsid w:val="10392996"/>
    <w:rsid w:val="103A226A"/>
    <w:rsid w:val="104135F9"/>
    <w:rsid w:val="10463305"/>
    <w:rsid w:val="10482BD9"/>
    <w:rsid w:val="104B4477"/>
    <w:rsid w:val="10563548"/>
    <w:rsid w:val="105B0B5E"/>
    <w:rsid w:val="10606175"/>
    <w:rsid w:val="1074577C"/>
    <w:rsid w:val="10790FE5"/>
    <w:rsid w:val="108300B5"/>
    <w:rsid w:val="108A1444"/>
    <w:rsid w:val="108F0808"/>
    <w:rsid w:val="108F25B6"/>
    <w:rsid w:val="1090632E"/>
    <w:rsid w:val="10973B61"/>
    <w:rsid w:val="10991687"/>
    <w:rsid w:val="10993435"/>
    <w:rsid w:val="109E6C9D"/>
    <w:rsid w:val="10A047C3"/>
    <w:rsid w:val="10A51DDA"/>
    <w:rsid w:val="10A83678"/>
    <w:rsid w:val="10B1077E"/>
    <w:rsid w:val="10B244F7"/>
    <w:rsid w:val="10B464C1"/>
    <w:rsid w:val="10BB33AB"/>
    <w:rsid w:val="10BB784F"/>
    <w:rsid w:val="10BE4C49"/>
    <w:rsid w:val="10C1473A"/>
    <w:rsid w:val="10C36704"/>
    <w:rsid w:val="10C761F4"/>
    <w:rsid w:val="10CC23A8"/>
    <w:rsid w:val="10CD1330"/>
    <w:rsid w:val="10DC2AA3"/>
    <w:rsid w:val="10DD77C5"/>
    <w:rsid w:val="10EC17B7"/>
    <w:rsid w:val="10ED552F"/>
    <w:rsid w:val="10F468BD"/>
    <w:rsid w:val="10FA7C8C"/>
    <w:rsid w:val="10FD39C4"/>
    <w:rsid w:val="11034D52"/>
    <w:rsid w:val="110765F0"/>
    <w:rsid w:val="11082369"/>
    <w:rsid w:val="110A7E8F"/>
    <w:rsid w:val="110D797F"/>
    <w:rsid w:val="110E5BD1"/>
    <w:rsid w:val="1111121D"/>
    <w:rsid w:val="11124F95"/>
    <w:rsid w:val="111331E7"/>
    <w:rsid w:val="11162CD7"/>
    <w:rsid w:val="11186A50"/>
    <w:rsid w:val="11274EE5"/>
    <w:rsid w:val="11292A0B"/>
    <w:rsid w:val="112C6057"/>
    <w:rsid w:val="11333889"/>
    <w:rsid w:val="113373E5"/>
    <w:rsid w:val="113B4369"/>
    <w:rsid w:val="113D2012"/>
    <w:rsid w:val="11447845"/>
    <w:rsid w:val="11477335"/>
    <w:rsid w:val="11494E5B"/>
    <w:rsid w:val="11533A80"/>
    <w:rsid w:val="11535CDA"/>
    <w:rsid w:val="11561326"/>
    <w:rsid w:val="116A6B7F"/>
    <w:rsid w:val="116B3023"/>
    <w:rsid w:val="11763776"/>
    <w:rsid w:val="117F262B"/>
    <w:rsid w:val="118440E5"/>
    <w:rsid w:val="11847C41"/>
    <w:rsid w:val="11877731"/>
    <w:rsid w:val="118B7221"/>
    <w:rsid w:val="1191235E"/>
    <w:rsid w:val="11916802"/>
    <w:rsid w:val="119360D6"/>
    <w:rsid w:val="1198193E"/>
    <w:rsid w:val="11991213"/>
    <w:rsid w:val="119D0D03"/>
    <w:rsid w:val="11A16A45"/>
    <w:rsid w:val="11A402E3"/>
    <w:rsid w:val="11A6405B"/>
    <w:rsid w:val="11A71B81"/>
    <w:rsid w:val="11AC0F46"/>
    <w:rsid w:val="11B06C88"/>
    <w:rsid w:val="11B30526"/>
    <w:rsid w:val="11B322D4"/>
    <w:rsid w:val="11B5429E"/>
    <w:rsid w:val="11B5604C"/>
    <w:rsid w:val="11B60016"/>
    <w:rsid w:val="11B81FE1"/>
    <w:rsid w:val="11BB562D"/>
    <w:rsid w:val="11C24C0D"/>
    <w:rsid w:val="11C76EE2"/>
    <w:rsid w:val="11D230A2"/>
    <w:rsid w:val="11D30BC8"/>
    <w:rsid w:val="11D5049D"/>
    <w:rsid w:val="11D861DF"/>
    <w:rsid w:val="11E132E5"/>
    <w:rsid w:val="11ED1C8A"/>
    <w:rsid w:val="11F502B0"/>
    <w:rsid w:val="11F76665"/>
    <w:rsid w:val="1202500A"/>
    <w:rsid w:val="12072620"/>
    <w:rsid w:val="1211524D"/>
    <w:rsid w:val="121D3BF2"/>
    <w:rsid w:val="122648BC"/>
    <w:rsid w:val="122B630F"/>
    <w:rsid w:val="12323B41"/>
    <w:rsid w:val="123553DF"/>
    <w:rsid w:val="123840C4"/>
    <w:rsid w:val="123F000C"/>
    <w:rsid w:val="12413D84"/>
    <w:rsid w:val="12437AFC"/>
    <w:rsid w:val="124473D0"/>
    <w:rsid w:val="124949E7"/>
    <w:rsid w:val="124B69B1"/>
    <w:rsid w:val="124E024F"/>
    <w:rsid w:val="12541D09"/>
    <w:rsid w:val="125A4E46"/>
    <w:rsid w:val="125A6BF4"/>
    <w:rsid w:val="125D0492"/>
    <w:rsid w:val="12647A72"/>
    <w:rsid w:val="12655CC4"/>
    <w:rsid w:val="12661A3D"/>
    <w:rsid w:val="126B0E01"/>
    <w:rsid w:val="126F6B43"/>
    <w:rsid w:val="127557DC"/>
    <w:rsid w:val="1279351E"/>
    <w:rsid w:val="127A7296"/>
    <w:rsid w:val="127E0B34"/>
    <w:rsid w:val="1283614B"/>
    <w:rsid w:val="128D521B"/>
    <w:rsid w:val="128E689D"/>
    <w:rsid w:val="128F4AEF"/>
    <w:rsid w:val="1299771C"/>
    <w:rsid w:val="12A52565"/>
    <w:rsid w:val="12A54313"/>
    <w:rsid w:val="12AD1419"/>
    <w:rsid w:val="12BB3B36"/>
    <w:rsid w:val="12BC78AF"/>
    <w:rsid w:val="12C34799"/>
    <w:rsid w:val="12C549B5"/>
    <w:rsid w:val="12C56763"/>
    <w:rsid w:val="12CC7AF2"/>
    <w:rsid w:val="12CD386A"/>
    <w:rsid w:val="12D44BF8"/>
    <w:rsid w:val="12D76496"/>
    <w:rsid w:val="12D90460"/>
    <w:rsid w:val="12D93FBD"/>
    <w:rsid w:val="12E60488"/>
    <w:rsid w:val="12F11306"/>
    <w:rsid w:val="12F17558"/>
    <w:rsid w:val="12F72695"/>
    <w:rsid w:val="12F901BB"/>
    <w:rsid w:val="12F9465F"/>
    <w:rsid w:val="12FC7CAB"/>
    <w:rsid w:val="12FE1C75"/>
    <w:rsid w:val="12FE3A23"/>
    <w:rsid w:val="12FE7EC7"/>
    <w:rsid w:val="13001549"/>
    <w:rsid w:val="13023513"/>
    <w:rsid w:val="13054DB2"/>
    <w:rsid w:val="130761CF"/>
    <w:rsid w:val="130B198F"/>
    <w:rsid w:val="131274CE"/>
    <w:rsid w:val="13201BEB"/>
    <w:rsid w:val="13225964"/>
    <w:rsid w:val="132316DC"/>
    <w:rsid w:val="13286CF2"/>
    <w:rsid w:val="132C67E2"/>
    <w:rsid w:val="132F62D2"/>
    <w:rsid w:val="1332191F"/>
    <w:rsid w:val="13345697"/>
    <w:rsid w:val="13421B62"/>
    <w:rsid w:val="134753CA"/>
    <w:rsid w:val="134B5962"/>
    <w:rsid w:val="13525B1D"/>
    <w:rsid w:val="13531FC1"/>
    <w:rsid w:val="135F0966"/>
    <w:rsid w:val="13685340"/>
    <w:rsid w:val="136C3083"/>
    <w:rsid w:val="136C4E31"/>
    <w:rsid w:val="136E2957"/>
    <w:rsid w:val="13750189"/>
    <w:rsid w:val="13763F01"/>
    <w:rsid w:val="13767A5D"/>
    <w:rsid w:val="1379754E"/>
    <w:rsid w:val="137D2B9A"/>
    <w:rsid w:val="138228A6"/>
    <w:rsid w:val="13824654"/>
    <w:rsid w:val="13873A19"/>
    <w:rsid w:val="13985C26"/>
    <w:rsid w:val="13A0194D"/>
    <w:rsid w:val="13AC7923"/>
    <w:rsid w:val="13AE71F7"/>
    <w:rsid w:val="13B62550"/>
    <w:rsid w:val="13BB1914"/>
    <w:rsid w:val="13BF31B2"/>
    <w:rsid w:val="13C46A1B"/>
    <w:rsid w:val="13C50A97"/>
    <w:rsid w:val="13C609E5"/>
    <w:rsid w:val="13C702B9"/>
    <w:rsid w:val="13CE1647"/>
    <w:rsid w:val="13D03611"/>
    <w:rsid w:val="13D34EB0"/>
    <w:rsid w:val="13D824C6"/>
    <w:rsid w:val="13DC1FB6"/>
    <w:rsid w:val="13DF1AA7"/>
    <w:rsid w:val="13DF3855"/>
    <w:rsid w:val="13E312AE"/>
    <w:rsid w:val="13E40E6B"/>
    <w:rsid w:val="13E56991"/>
    <w:rsid w:val="13F015BE"/>
    <w:rsid w:val="13F866C4"/>
    <w:rsid w:val="13FC61B5"/>
    <w:rsid w:val="13FD1F2D"/>
    <w:rsid w:val="13FF7A53"/>
    <w:rsid w:val="14076907"/>
    <w:rsid w:val="140B464A"/>
    <w:rsid w:val="14123C2A"/>
    <w:rsid w:val="14184FB8"/>
    <w:rsid w:val="141D25CF"/>
    <w:rsid w:val="141F1EA3"/>
    <w:rsid w:val="14213E6D"/>
    <w:rsid w:val="14223741"/>
    <w:rsid w:val="142314B2"/>
    <w:rsid w:val="142474B9"/>
    <w:rsid w:val="14270D58"/>
    <w:rsid w:val="142B0848"/>
    <w:rsid w:val="142F7384"/>
    <w:rsid w:val="1432607A"/>
    <w:rsid w:val="14411E19"/>
    <w:rsid w:val="1444190A"/>
    <w:rsid w:val="145A2EDB"/>
    <w:rsid w:val="1468384A"/>
    <w:rsid w:val="146855F8"/>
    <w:rsid w:val="147321EF"/>
    <w:rsid w:val="14740441"/>
    <w:rsid w:val="147A532B"/>
    <w:rsid w:val="147C10A3"/>
    <w:rsid w:val="147C72F5"/>
    <w:rsid w:val="147E4E1C"/>
    <w:rsid w:val="1481490C"/>
    <w:rsid w:val="14830684"/>
    <w:rsid w:val="14861F22"/>
    <w:rsid w:val="14885D40"/>
    <w:rsid w:val="14887A48"/>
    <w:rsid w:val="14891A12"/>
    <w:rsid w:val="148B12E6"/>
    <w:rsid w:val="14975EDD"/>
    <w:rsid w:val="14991C55"/>
    <w:rsid w:val="14A01236"/>
    <w:rsid w:val="14AE7A5B"/>
    <w:rsid w:val="14BF71E2"/>
    <w:rsid w:val="14C33176"/>
    <w:rsid w:val="14C52A4A"/>
    <w:rsid w:val="14CB3DD9"/>
    <w:rsid w:val="14D07641"/>
    <w:rsid w:val="14D7277E"/>
    <w:rsid w:val="14D94748"/>
    <w:rsid w:val="14DC1B42"/>
    <w:rsid w:val="14E54E9B"/>
    <w:rsid w:val="14EF5D19"/>
    <w:rsid w:val="14F4761F"/>
    <w:rsid w:val="14F96B98"/>
    <w:rsid w:val="14FB2910"/>
    <w:rsid w:val="14FE41AE"/>
    <w:rsid w:val="15007F26"/>
    <w:rsid w:val="15015A4D"/>
    <w:rsid w:val="15035321"/>
    <w:rsid w:val="15080B89"/>
    <w:rsid w:val="150D619F"/>
    <w:rsid w:val="150F1F18"/>
    <w:rsid w:val="151C4634"/>
    <w:rsid w:val="1528122B"/>
    <w:rsid w:val="15282FD9"/>
    <w:rsid w:val="15284D87"/>
    <w:rsid w:val="15347BD0"/>
    <w:rsid w:val="154047C7"/>
    <w:rsid w:val="154222ED"/>
    <w:rsid w:val="15455939"/>
    <w:rsid w:val="1546345F"/>
    <w:rsid w:val="154A2F50"/>
    <w:rsid w:val="154D0C92"/>
    <w:rsid w:val="15510782"/>
    <w:rsid w:val="15545B7C"/>
    <w:rsid w:val="15565D98"/>
    <w:rsid w:val="155E2E9F"/>
    <w:rsid w:val="155E4C4D"/>
    <w:rsid w:val="15671D54"/>
    <w:rsid w:val="15681628"/>
    <w:rsid w:val="15695ACC"/>
    <w:rsid w:val="156C2EC6"/>
    <w:rsid w:val="156C55BC"/>
    <w:rsid w:val="156D6C3E"/>
    <w:rsid w:val="1574621E"/>
    <w:rsid w:val="157B135B"/>
    <w:rsid w:val="1582093B"/>
    <w:rsid w:val="158A77F0"/>
    <w:rsid w:val="158C5316"/>
    <w:rsid w:val="158F12AA"/>
    <w:rsid w:val="15A07014"/>
    <w:rsid w:val="15B30AF5"/>
    <w:rsid w:val="15BF393E"/>
    <w:rsid w:val="15C70A44"/>
    <w:rsid w:val="15C947BC"/>
    <w:rsid w:val="15CA4090"/>
    <w:rsid w:val="15CE3B81"/>
    <w:rsid w:val="15D171CD"/>
    <w:rsid w:val="15D32F45"/>
    <w:rsid w:val="15DE18EA"/>
    <w:rsid w:val="15DF5D8E"/>
    <w:rsid w:val="15E2587E"/>
    <w:rsid w:val="15E769F0"/>
    <w:rsid w:val="15E92769"/>
    <w:rsid w:val="15F64E85"/>
    <w:rsid w:val="15FA4976"/>
    <w:rsid w:val="15FB06EE"/>
    <w:rsid w:val="16013C17"/>
    <w:rsid w:val="16021A7C"/>
    <w:rsid w:val="160E0421"/>
    <w:rsid w:val="16133C89"/>
    <w:rsid w:val="161517B0"/>
    <w:rsid w:val="16175528"/>
    <w:rsid w:val="161B669A"/>
    <w:rsid w:val="16287735"/>
    <w:rsid w:val="162B0FD3"/>
    <w:rsid w:val="162C6AF9"/>
    <w:rsid w:val="16300397"/>
    <w:rsid w:val="16302145"/>
    <w:rsid w:val="16353C00"/>
    <w:rsid w:val="16361726"/>
    <w:rsid w:val="16375AAD"/>
    <w:rsid w:val="163D20FF"/>
    <w:rsid w:val="163F4A7E"/>
    <w:rsid w:val="16465E0D"/>
    <w:rsid w:val="16493207"/>
    <w:rsid w:val="164B3423"/>
    <w:rsid w:val="164E6A70"/>
    <w:rsid w:val="165027E8"/>
    <w:rsid w:val="16573B76"/>
    <w:rsid w:val="16585CC2"/>
    <w:rsid w:val="16586527"/>
    <w:rsid w:val="165B2F3A"/>
    <w:rsid w:val="165C118C"/>
    <w:rsid w:val="165D4F05"/>
    <w:rsid w:val="16610551"/>
    <w:rsid w:val="1662251B"/>
    <w:rsid w:val="16640041"/>
    <w:rsid w:val="16646293"/>
    <w:rsid w:val="16685D83"/>
    <w:rsid w:val="166D339A"/>
    <w:rsid w:val="16797F90"/>
    <w:rsid w:val="167E55A7"/>
    <w:rsid w:val="167F4E7B"/>
    <w:rsid w:val="168406E3"/>
    <w:rsid w:val="168B3820"/>
    <w:rsid w:val="169052DA"/>
    <w:rsid w:val="169A1CB5"/>
    <w:rsid w:val="169A3A63"/>
    <w:rsid w:val="169F72CB"/>
    <w:rsid w:val="16A36DBB"/>
    <w:rsid w:val="16A448E1"/>
    <w:rsid w:val="16A50D85"/>
    <w:rsid w:val="16A668AC"/>
    <w:rsid w:val="16A70127"/>
    <w:rsid w:val="16A9014A"/>
    <w:rsid w:val="16A918E4"/>
    <w:rsid w:val="16AB3EC2"/>
    <w:rsid w:val="16B26FFE"/>
    <w:rsid w:val="16B34B25"/>
    <w:rsid w:val="16B70AB9"/>
    <w:rsid w:val="16BF34C9"/>
    <w:rsid w:val="16C3120C"/>
    <w:rsid w:val="16C44F84"/>
    <w:rsid w:val="16C531D6"/>
    <w:rsid w:val="16C64858"/>
    <w:rsid w:val="16C84A74"/>
    <w:rsid w:val="16E318AE"/>
    <w:rsid w:val="16E42F30"/>
    <w:rsid w:val="16EB2510"/>
    <w:rsid w:val="16FE0496"/>
    <w:rsid w:val="16FF7D6A"/>
    <w:rsid w:val="17035AAC"/>
    <w:rsid w:val="1706559C"/>
    <w:rsid w:val="17101F77"/>
    <w:rsid w:val="17127A9D"/>
    <w:rsid w:val="17171557"/>
    <w:rsid w:val="172123D6"/>
    <w:rsid w:val="1723614E"/>
    <w:rsid w:val="172A4DE7"/>
    <w:rsid w:val="172D1C46"/>
    <w:rsid w:val="1732013F"/>
    <w:rsid w:val="17377504"/>
    <w:rsid w:val="17397720"/>
    <w:rsid w:val="173E6AE4"/>
    <w:rsid w:val="174A36DB"/>
    <w:rsid w:val="174D4F79"/>
    <w:rsid w:val="1759391E"/>
    <w:rsid w:val="176522C3"/>
    <w:rsid w:val="17667DE9"/>
    <w:rsid w:val="17681DB3"/>
    <w:rsid w:val="176A5B2B"/>
    <w:rsid w:val="17793FC0"/>
    <w:rsid w:val="177C760C"/>
    <w:rsid w:val="178F0FE3"/>
    <w:rsid w:val="17982698"/>
    <w:rsid w:val="17996410"/>
    <w:rsid w:val="17A76437"/>
    <w:rsid w:val="17A96653"/>
    <w:rsid w:val="17AD77C6"/>
    <w:rsid w:val="17B1375A"/>
    <w:rsid w:val="17B52CFE"/>
    <w:rsid w:val="17B62B1E"/>
    <w:rsid w:val="17B648CC"/>
    <w:rsid w:val="17B84AE8"/>
    <w:rsid w:val="17BB1EE3"/>
    <w:rsid w:val="17C4348D"/>
    <w:rsid w:val="17C52D61"/>
    <w:rsid w:val="17C84600"/>
    <w:rsid w:val="17D31922"/>
    <w:rsid w:val="17D66D1D"/>
    <w:rsid w:val="17D966D6"/>
    <w:rsid w:val="17DD00AB"/>
    <w:rsid w:val="17E07B9B"/>
    <w:rsid w:val="17E51656"/>
    <w:rsid w:val="17F04282"/>
    <w:rsid w:val="17F65611"/>
    <w:rsid w:val="17FB2C27"/>
    <w:rsid w:val="1804388A"/>
    <w:rsid w:val="18047D2E"/>
    <w:rsid w:val="18115FA7"/>
    <w:rsid w:val="181B5077"/>
    <w:rsid w:val="182201B4"/>
    <w:rsid w:val="18245CDA"/>
    <w:rsid w:val="18267CA4"/>
    <w:rsid w:val="182757CA"/>
    <w:rsid w:val="1833416F"/>
    <w:rsid w:val="18351C95"/>
    <w:rsid w:val="183B1275"/>
    <w:rsid w:val="18420856"/>
    <w:rsid w:val="184C5231"/>
    <w:rsid w:val="184C6FDF"/>
    <w:rsid w:val="1853036D"/>
    <w:rsid w:val="185365BF"/>
    <w:rsid w:val="18550589"/>
    <w:rsid w:val="18552337"/>
    <w:rsid w:val="18583BD5"/>
    <w:rsid w:val="185A794E"/>
    <w:rsid w:val="185F4F64"/>
    <w:rsid w:val="185F6D12"/>
    <w:rsid w:val="18602A8A"/>
    <w:rsid w:val="18624A54"/>
    <w:rsid w:val="18644328"/>
    <w:rsid w:val="18673E19"/>
    <w:rsid w:val="186B3909"/>
    <w:rsid w:val="18700F1F"/>
    <w:rsid w:val="18754787"/>
    <w:rsid w:val="18784278"/>
    <w:rsid w:val="187B075B"/>
    <w:rsid w:val="18866995"/>
    <w:rsid w:val="18893D8F"/>
    <w:rsid w:val="188E75F7"/>
    <w:rsid w:val="18925339"/>
    <w:rsid w:val="189D783A"/>
    <w:rsid w:val="18A1732B"/>
    <w:rsid w:val="18AB01A9"/>
    <w:rsid w:val="18AB63FB"/>
    <w:rsid w:val="18B51028"/>
    <w:rsid w:val="18C13529"/>
    <w:rsid w:val="18C15C1F"/>
    <w:rsid w:val="18C43019"/>
    <w:rsid w:val="18D21BDA"/>
    <w:rsid w:val="18D56FD4"/>
    <w:rsid w:val="18DC65B5"/>
    <w:rsid w:val="18DE057F"/>
    <w:rsid w:val="18DF60A5"/>
    <w:rsid w:val="18E35B95"/>
    <w:rsid w:val="18F002B2"/>
    <w:rsid w:val="18F57676"/>
    <w:rsid w:val="18F953B8"/>
    <w:rsid w:val="18FC27B3"/>
    <w:rsid w:val="18FE652B"/>
    <w:rsid w:val="18FF04F5"/>
    <w:rsid w:val="1901426D"/>
    <w:rsid w:val="19017DC9"/>
    <w:rsid w:val="19061883"/>
    <w:rsid w:val="19081158"/>
    <w:rsid w:val="190873AA"/>
    <w:rsid w:val="190A1374"/>
    <w:rsid w:val="190D676E"/>
    <w:rsid w:val="19102702"/>
    <w:rsid w:val="19105CD2"/>
    <w:rsid w:val="1910625E"/>
    <w:rsid w:val="19172FD4"/>
    <w:rsid w:val="191C4C03"/>
    <w:rsid w:val="191E4E1F"/>
    <w:rsid w:val="19210398"/>
    <w:rsid w:val="19263CD4"/>
    <w:rsid w:val="192A5572"/>
    <w:rsid w:val="192B12EA"/>
    <w:rsid w:val="192C753C"/>
    <w:rsid w:val="19406B43"/>
    <w:rsid w:val="194128BC"/>
    <w:rsid w:val="194A1770"/>
    <w:rsid w:val="194B54E8"/>
    <w:rsid w:val="19502AFF"/>
    <w:rsid w:val="19505997"/>
    <w:rsid w:val="19566367"/>
    <w:rsid w:val="19575C3B"/>
    <w:rsid w:val="195919B3"/>
    <w:rsid w:val="195B1BCF"/>
    <w:rsid w:val="19600F94"/>
    <w:rsid w:val="196F11D7"/>
    <w:rsid w:val="197131A1"/>
    <w:rsid w:val="197467ED"/>
    <w:rsid w:val="19762565"/>
    <w:rsid w:val="19834C82"/>
    <w:rsid w:val="198C1D89"/>
    <w:rsid w:val="19923117"/>
    <w:rsid w:val="199944A6"/>
    <w:rsid w:val="199C5D44"/>
    <w:rsid w:val="19A1335A"/>
    <w:rsid w:val="19A846E9"/>
    <w:rsid w:val="19AD1CFF"/>
    <w:rsid w:val="19B337B9"/>
    <w:rsid w:val="19B65058"/>
    <w:rsid w:val="19B80F45"/>
    <w:rsid w:val="19BB08C0"/>
    <w:rsid w:val="19C239FC"/>
    <w:rsid w:val="19C332D1"/>
    <w:rsid w:val="19D96F98"/>
    <w:rsid w:val="19DD6BFF"/>
    <w:rsid w:val="19DE635C"/>
    <w:rsid w:val="19E27BFB"/>
    <w:rsid w:val="19E576EB"/>
    <w:rsid w:val="19EC2827"/>
    <w:rsid w:val="19EC6CCB"/>
    <w:rsid w:val="19F16090"/>
    <w:rsid w:val="19F45B80"/>
    <w:rsid w:val="19F65454"/>
    <w:rsid w:val="19F811CC"/>
    <w:rsid w:val="1A0A0EFF"/>
    <w:rsid w:val="1A187AC0"/>
    <w:rsid w:val="1A1B135F"/>
    <w:rsid w:val="1A1D0C33"/>
    <w:rsid w:val="1A1D50D7"/>
    <w:rsid w:val="1A295829"/>
    <w:rsid w:val="1A2F6BB8"/>
    <w:rsid w:val="1A310B82"/>
    <w:rsid w:val="1A3F329F"/>
    <w:rsid w:val="1A402B73"/>
    <w:rsid w:val="1A420699"/>
    <w:rsid w:val="1A4563DB"/>
    <w:rsid w:val="1A4A39F2"/>
    <w:rsid w:val="1A4C1518"/>
    <w:rsid w:val="1A4C776A"/>
    <w:rsid w:val="1A5403CD"/>
    <w:rsid w:val="1A58610F"/>
    <w:rsid w:val="1A5D1977"/>
    <w:rsid w:val="1A5F749D"/>
    <w:rsid w:val="1A626F8D"/>
    <w:rsid w:val="1A66082C"/>
    <w:rsid w:val="1A734CF7"/>
    <w:rsid w:val="1A766595"/>
    <w:rsid w:val="1A7A6085"/>
    <w:rsid w:val="1A7F369B"/>
    <w:rsid w:val="1A846F04"/>
    <w:rsid w:val="1A8769F4"/>
    <w:rsid w:val="1A895970"/>
    <w:rsid w:val="1A8B2040"/>
    <w:rsid w:val="1A8B64E4"/>
    <w:rsid w:val="1A9C249F"/>
    <w:rsid w:val="1AA03612"/>
    <w:rsid w:val="1AA11864"/>
    <w:rsid w:val="1AA2738A"/>
    <w:rsid w:val="1AA32829"/>
    <w:rsid w:val="1AA50C28"/>
    <w:rsid w:val="1AAE5D2F"/>
    <w:rsid w:val="1AB33345"/>
    <w:rsid w:val="1ABD41C4"/>
    <w:rsid w:val="1AC612CA"/>
    <w:rsid w:val="1ACE017F"/>
    <w:rsid w:val="1AD80FFE"/>
    <w:rsid w:val="1ADF238C"/>
    <w:rsid w:val="1AE41750"/>
    <w:rsid w:val="1AE45BF4"/>
    <w:rsid w:val="1AEB0D31"/>
    <w:rsid w:val="1AEB6F83"/>
    <w:rsid w:val="1AEF6A73"/>
    <w:rsid w:val="1AF5395E"/>
    <w:rsid w:val="1AFA5F43"/>
    <w:rsid w:val="1AFC1190"/>
    <w:rsid w:val="1AFF5D54"/>
    <w:rsid w:val="1B012302"/>
    <w:rsid w:val="1B0167A6"/>
    <w:rsid w:val="1B043BA1"/>
    <w:rsid w:val="1B0B3181"/>
    <w:rsid w:val="1B1262BE"/>
    <w:rsid w:val="1B130EE3"/>
    <w:rsid w:val="1B155DAE"/>
    <w:rsid w:val="1B1C538E"/>
    <w:rsid w:val="1B2129A5"/>
    <w:rsid w:val="1B2304CB"/>
    <w:rsid w:val="1B334486"/>
    <w:rsid w:val="1B395F40"/>
    <w:rsid w:val="1B3C333B"/>
    <w:rsid w:val="1B4346C9"/>
    <w:rsid w:val="1B4D72F6"/>
    <w:rsid w:val="1B4F12C0"/>
    <w:rsid w:val="1B527002"/>
    <w:rsid w:val="1B54283C"/>
    <w:rsid w:val="1B542D7A"/>
    <w:rsid w:val="1B5508A0"/>
    <w:rsid w:val="1B5F527B"/>
    <w:rsid w:val="1B60171F"/>
    <w:rsid w:val="1B684130"/>
    <w:rsid w:val="1B6D5BEA"/>
    <w:rsid w:val="1B7A20B5"/>
    <w:rsid w:val="1B851185"/>
    <w:rsid w:val="1B852F33"/>
    <w:rsid w:val="1B862808"/>
    <w:rsid w:val="1B886580"/>
    <w:rsid w:val="1B8D003A"/>
    <w:rsid w:val="1B963D2F"/>
    <w:rsid w:val="1B9C64CF"/>
    <w:rsid w:val="1B9F38C9"/>
    <w:rsid w:val="1BA07D6D"/>
    <w:rsid w:val="1BAA0BEC"/>
    <w:rsid w:val="1BB2184F"/>
    <w:rsid w:val="1BB455C7"/>
    <w:rsid w:val="1BB8267A"/>
    <w:rsid w:val="1BB92BDD"/>
    <w:rsid w:val="1BBE4697"/>
    <w:rsid w:val="1BC71D3B"/>
    <w:rsid w:val="1BD6553D"/>
    <w:rsid w:val="1BDB0DA5"/>
    <w:rsid w:val="1BDC38F3"/>
    <w:rsid w:val="1BE20386"/>
    <w:rsid w:val="1BE614F8"/>
    <w:rsid w:val="1BF65BDF"/>
    <w:rsid w:val="1BF9747E"/>
    <w:rsid w:val="1C0025BA"/>
    <w:rsid w:val="1C0227D6"/>
    <w:rsid w:val="1C0A51E7"/>
    <w:rsid w:val="1C0E117B"/>
    <w:rsid w:val="1C116575"/>
    <w:rsid w:val="1C136791"/>
    <w:rsid w:val="1C19367C"/>
    <w:rsid w:val="1C1E6EE4"/>
    <w:rsid w:val="1C252021"/>
    <w:rsid w:val="1C275D99"/>
    <w:rsid w:val="1C3B7A96"/>
    <w:rsid w:val="1C3D380E"/>
    <w:rsid w:val="1C4306F9"/>
    <w:rsid w:val="1C485D0F"/>
    <w:rsid w:val="1C493F61"/>
    <w:rsid w:val="1C5823F6"/>
    <w:rsid w:val="1C59115B"/>
    <w:rsid w:val="1C597F1C"/>
    <w:rsid w:val="1C5A43C0"/>
    <w:rsid w:val="1C5D5C5E"/>
    <w:rsid w:val="1C6568C1"/>
    <w:rsid w:val="1C69015F"/>
    <w:rsid w:val="1C694603"/>
    <w:rsid w:val="1C6F468F"/>
    <w:rsid w:val="1C76287C"/>
    <w:rsid w:val="1C7D1E5D"/>
    <w:rsid w:val="1C80194D"/>
    <w:rsid w:val="1C8054A9"/>
    <w:rsid w:val="1C8431EB"/>
    <w:rsid w:val="1C872916"/>
    <w:rsid w:val="1C872CDB"/>
    <w:rsid w:val="1C876837"/>
    <w:rsid w:val="1C8925AF"/>
    <w:rsid w:val="1C8B457A"/>
    <w:rsid w:val="1C93342E"/>
    <w:rsid w:val="1C964CCC"/>
    <w:rsid w:val="1C980A44"/>
    <w:rsid w:val="1C9B0535"/>
    <w:rsid w:val="1CA4388D"/>
    <w:rsid w:val="1CA53161"/>
    <w:rsid w:val="1CAB4C1C"/>
    <w:rsid w:val="1CAB69CA"/>
    <w:rsid w:val="1CB03FE0"/>
    <w:rsid w:val="1CB05D8E"/>
    <w:rsid w:val="1CB33AD0"/>
    <w:rsid w:val="1CB82E95"/>
    <w:rsid w:val="1CBD494F"/>
    <w:rsid w:val="1CC23D13"/>
    <w:rsid w:val="1CC655B2"/>
    <w:rsid w:val="1CCC06EE"/>
    <w:rsid w:val="1CCC4B92"/>
    <w:rsid w:val="1CCE090A"/>
    <w:rsid w:val="1CD001DE"/>
    <w:rsid w:val="1CD35F20"/>
    <w:rsid w:val="1CDF48C5"/>
    <w:rsid w:val="1CEB14BC"/>
    <w:rsid w:val="1CEE4B08"/>
    <w:rsid w:val="1CF06AD2"/>
    <w:rsid w:val="1CF2284B"/>
    <w:rsid w:val="1CF53A0D"/>
    <w:rsid w:val="1CF739BD"/>
    <w:rsid w:val="1CFD4D4B"/>
    <w:rsid w:val="1D036806"/>
    <w:rsid w:val="1D0C4F8F"/>
    <w:rsid w:val="1D13631D"/>
    <w:rsid w:val="1D156539"/>
    <w:rsid w:val="1D175E0D"/>
    <w:rsid w:val="1D1861C0"/>
    <w:rsid w:val="1D1A58FD"/>
    <w:rsid w:val="1D1D719C"/>
    <w:rsid w:val="1D266050"/>
    <w:rsid w:val="1D305121"/>
    <w:rsid w:val="1D3764AF"/>
    <w:rsid w:val="1D41685C"/>
    <w:rsid w:val="1D497F91"/>
    <w:rsid w:val="1D4A4435"/>
    <w:rsid w:val="1D4D4DFF"/>
    <w:rsid w:val="1D532BBD"/>
    <w:rsid w:val="1D5F77B4"/>
    <w:rsid w:val="1D666D95"/>
    <w:rsid w:val="1D682B0D"/>
    <w:rsid w:val="1D6D0123"/>
    <w:rsid w:val="1D6D3C7F"/>
    <w:rsid w:val="1D70551D"/>
    <w:rsid w:val="1D774AFE"/>
    <w:rsid w:val="1D7C2114"/>
    <w:rsid w:val="1D813BCE"/>
    <w:rsid w:val="1D8611E5"/>
    <w:rsid w:val="1D862F93"/>
    <w:rsid w:val="1D8B2357"/>
    <w:rsid w:val="1D905BC0"/>
    <w:rsid w:val="1D924C74"/>
    <w:rsid w:val="1D94745E"/>
    <w:rsid w:val="1D9A07EC"/>
    <w:rsid w:val="1D9C6312"/>
    <w:rsid w:val="1DA358F3"/>
    <w:rsid w:val="1DA4489F"/>
    <w:rsid w:val="1DB55626"/>
    <w:rsid w:val="1DC00253"/>
    <w:rsid w:val="1DC615E1"/>
    <w:rsid w:val="1DCA7323"/>
    <w:rsid w:val="1DCC309C"/>
    <w:rsid w:val="1DCF66E8"/>
    <w:rsid w:val="1DD106B2"/>
    <w:rsid w:val="1DD261D8"/>
    <w:rsid w:val="1DD67A76"/>
    <w:rsid w:val="1DD91315"/>
    <w:rsid w:val="1DDA6E3B"/>
    <w:rsid w:val="1DE008F5"/>
    <w:rsid w:val="1DE06B47"/>
    <w:rsid w:val="1DE1641B"/>
    <w:rsid w:val="1DE57CB9"/>
    <w:rsid w:val="1DEA52D0"/>
    <w:rsid w:val="1DEB1048"/>
    <w:rsid w:val="1DEC729A"/>
    <w:rsid w:val="1DED3012"/>
    <w:rsid w:val="1DF47EFC"/>
    <w:rsid w:val="1DF60118"/>
    <w:rsid w:val="1DFB572F"/>
    <w:rsid w:val="1DFB74DD"/>
    <w:rsid w:val="1DFD14A7"/>
    <w:rsid w:val="1E0565AE"/>
    <w:rsid w:val="1E081BFA"/>
    <w:rsid w:val="1E0B5246"/>
    <w:rsid w:val="1E11752C"/>
    <w:rsid w:val="1E1660C5"/>
    <w:rsid w:val="1E18008F"/>
    <w:rsid w:val="1E1C7453"/>
    <w:rsid w:val="1E1E141D"/>
    <w:rsid w:val="1E2C7696"/>
    <w:rsid w:val="1E2E78B2"/>
    <w:rsid w:val="1E340C41"/>
    <w:rsid w:val="1E375254"/>
    <w:rsid w:val="1E4075E6"/>
    <w:rsid w:val="1E42335E"/>
    <w:rsid w:val="1E4A5D6E"/>
    <w:rsid w:val="1E5B7F7C"/>
    <w:rsid w:val="1E5E181A"/>
    <w:rsid w:val="1E6037E4"/>
    <w:rsid w:val="1E635082"/>
    <w:rsid w:val="1E6D7CAF"/>
    <w:rsid w:val="1E71779F"/>
    <w:rsid w:val="1E74103D"/>
    <w:rsid w:val="1E7A2AF8"/>
    <w:rsid w:val="1E845724"/>
    <w:rsid w:val="1E85324A"/>
    <w:rsid w:val="1E891D36"/>
    <w:rsid w:val="1E911BEF"/>
    <w:rsid w:val="1E933BB9"/>
    <w:rsid w:val="1E967206"/>
    <w:rsid w:val="1EAF2075"/>
    <w:rsid w:val="1EB31B66"/>
    <w:rsid w:val="1EB4768C"/>
    <w:rsid w:val="1EC04283"/>
    <w:rsid w:val="1EC2624D"/>
    <w:rsid w:val="1EC80AFE"/>
    <w:rsid w:val="1EC91389"/>
    <w:rsid w:val="1EC975DB"/>
    <w:rsid w:val="1EDB2E6A"/>
    <w:rsid w:val="1EE75CB3"/>
    <w:rsid w:val="1EF1268E"/>
    <w:rsid w:val="1EF74148"/>
    <w:rsid w:val="1F0044AB"/>
    <w:rsid w:val="1F016D75"/>
    <w:rsid w:val="1F073C5F"/>
    <w:rsid w:val="1F1545CE"/>
    <w:rsid w:val="1F1B770B"/>
    <w:rsid w:val="1F210279"/>
    <w:rsid w:val="1F2760B0"/>
    <w:rsid w:val="1F2D7B6A"/>
    <w:rsid w:val="1F2E38E2"/>
    <w:rsid w:val="1F301408"/>
    <w:rsid w:val="1F30765A"/>
    <w:rsid w:val="1F3233D2"/>
    <w:rsid w:val="1F3A5DE3"/>
    <w:rsid w:val="1F3C7DAD"/>
    <w:rsid w:val="1F464788"/>
    <w:rsid w:val="1F492760"/>
    <w:rsid w:val="1F4948B4"/>
    <w:rsid w:val="1F501AAA"/>
    <w:rsid w:val="1F503858"/>
    <w:rsid w:val="1F505606"/>
    <w:rsid w:val="1F52137F"/>
    <w:rsid w:val="1F5350F7"/>
    <w:rsid w:val="1F550E6F"/>
    <w:rsid w:val="1F5570C1"/>
    <w:rsid w:val="1F576995"/>
    <w:rsid w:val="1F5A6485"/>
    <w:rsid w:val="1F5E5F75"/>
    <w:rsid w:val="1F615A66"/>
    <w:rsid w:val="1F645556"/>
    <w:rsid w:val="1F647304"/>
    <w:rsid w:val="1F66307C"/>
    <w:rsid w:val="1F6A2B6C"/>
    <w:rsid w:val="1F703EFB"/>
    <w:rsid w:val="1F7237CF"/>
    <w:rsid w:val="1F811E74"/>
    <w:rsid w:val="1F83778A"/>
    <w:rsid w:val="1F887176"/>
    <w:rsid w:val="1F8D685B"/>
    <w:rsid w:val="1F903C55"/>
    <w:rsid w:val="1F9279CD"/>
    <w:rsid w:val="1F9951FF"/>
    <w:rsid w:val="1FA0658E"/>
    <w:rsid w:val="1FA12306"/>
    <w:rsid w:val="1FA33D7E"/>
    <w:rsid w:val="1FB02549"/>
    <w:rsid w:val="1FB042F7"/>
    <w:rsid w:val="1FB23E60"/>
    <w:rsid w:val="1FB42039"/>
    <w:rsid w:val="1FB43DE7"/>
    <w:rsid w:val="1FB86255"/>
    <w:rsid w:val="1FB913FE"/>
    <w:rsid w:val="1FBC7140"/>
    <w:rsid w:val="1FBE4C66"/>
    <w:rsid w:val="1FBF0E2C"/>
    <w:rsid w:val="1FBF453A"/>
    <w:rsid w:val="1FC3227C"/>
    <w:rsid w:val="1FC41B50"/>
    <w:rsid w:val="1FC97167"/>
    <w:rsid w:val="1FD224BF"/>
    <w:rsid w:val="1FD75D28"/>
    <w:rsid w:val="1FD77AD6"/>
    <w:rsid w:val="1FDC50EC"/>
    <w:rsid w:val="1FDE0E64"/>
    <w:rsid w:val="1FE65F6B"/>
    <w:rsid w:val="1FE81CE3"/>
    <w:rsid w:val="1FE83A91"/>
    <w:rsid w:val="1FED10A7"/>
    <w:rsid w:val="1FEF6BCD"/>
    <w:rsid w:val="1FF24910"/>
    <w:rsid w:val="1FFC12EA"/>
    <w:rsid w:val="1FFE32B4"/>
    <w:rsid w:val="2000527E"/>
    <w:rsid w:val="2000702C"/>
    <w:rsid w:val="20032679"/>
    <w:rsid w:val="200603BB"/>
    <w:rsid w:val="20087C8F"/>
    <w:rsid w:val="200A7EAB"/>
    <w:rsid w:val="200B3900"/>
    <w:rsid w:val="200C3C23"/>
    <w:rsid w:val="201605FE"/>
    <w:rsid w:val="20174376"/>
    <w:rsid w:val="201A79C2"/>
    <w:rsid w:val="201E5705"/>
    <w:rsid w:val="2027280B"/>
    <w:rsid w:val="202D1DEC"/>
    <w:rsid w:val="202D76F6"/>
    <w:rsid w:val="202F7912"/>
    <w:rsid w:val="20337402"/>
    <w:rsid w:val="203942EC"/>
    <w:rsid w:val="204213F3"/>
    <w:rsid w:val="20561532"/>
    <w:rsid w:val="20564E9E"/>
    <w:rsid w:val="20566C4C"/>
    <w:rsid w:val="205729C5"/>
    <w:rsid w:val="20580C17"/>
    <w:rsid w:val="205904EB"/>
    <w:rsid w:val="205B4263"/>
    <w:rsid w:val="205E1FA5"/>
    <w:rsid w:val="20601879"/>
    <w:rsid w:val="20616645"/>
    <w:rsid w:val="20623843"/>
    <w:rsid w:val="2063580D"/>
    <w:rsid w:val="20670E5A"/>
    <w:rsid w:val="206A26F8"/>
    <w:rsid w:val="20745325"/>
    <w:rsid w:val="20765541"/>
    <w:rsid w:val="207672EF"/>
    <w:rsid w:val="2079293B"/>
    <w:rsid w:val="207D68CF"/>
    <w:rsid w:val="207E61A3"/>
    <w:rsid w:val="208732AA"/>
    <w:rsid w:val="208A2D9A"/>
    <w:rsid w:val="20971013"/>
    <w:rsid w:val="20987265"/>
    <w:rsid w:val="20A0436C"/>
    <w:rsid w:val="20A53730"/>
    <w:rsid w:val="20AA343C"/>
    <w:rsid w:val="20B00A53"/>
    <w:rsid w:val="20B63B8F"/>
    <w:rsid w:val="20BB73F7"/>
    <w:rsid w:val="20BD6CCC"/>
    <w:rsid w:val="20C53DD2"/>
    <w:rsid w:val="20C95670"/>
    <w:rsid w:val="20CD1665"/>
    <w:rsid w:val="20CF69FF"/>
    <w:rsid w:val="20D02EA3"/>
    <w:rsid w:val="20D364EF"/>
    <w:rsid w:val="20D44015"/>
    <w:rsid w:val="20D67D8D"/>
    <w:rsid w:val="20DD2ECA"/>
    <w:rsid w:val="20DF30E6"/>
    <w:rsid w:val="20E029BA"/>
    <w:rsid w:val="20E22BD6"/>
    <w:rsid w:val="20E26732"/>
    <w:rsid w:val="20E84FBB"/>
    <w:rsid w:val="20EC135F"/>
    <w:rsid w:val="20EC5803"/>
    <w:rsid w:val="20EF2BFD"/>
    <w:rsid w:val="20F14BC7"/>
    <w:rsid w:val="20F621DE"/>
    <w:rsid w:val="20FA1CCE"/>
    <w:rsid w:val="20FF72E4"/>
    <w:rsid w:val="210112AE"/>
    <w:rsid w:val="21050673"/>
    <w:rsid w:val="210E5779"/>
    <w:rsid w:val="211014F1"/>
    <w:rsid w:val="21134B3E"/>
    <w:rsid w:val="21154D5A"/>
    <w:rsid w:val="211D59BC"/>
    <w:rsid w:val="211D776A"/>
    <w:rsid w:val="21294361"/>
    <w:rsid w:val="212E5E1B"/>
    <w:rsid w:val="21333432"/>
    <w:rsid w:val="21352D06"/>
    <w:rsid w:val="21366A7E"/>
    <w:rsid w:val="214271D1"/>
    <w:rsid w:val="21447AE5"/>
    <w:rsid w:val="2149055F"/>
    <w:rsid w:val="214B42D7"/>
    <w:rsid w:val="214C004F"/>
    <w:rsid w:val="215018EE"/>
    <w:rsid w:val="21521B0A"/>
    <w:rsid w:val="215238B8"/>
    <w:rsid w:val="215313DE"/>
    <w:rsid w:val="21562C7C"/>
    <w:rsid w:val="21582E98"/>
    <w:rsid w:val="215A09BE"/>
    <w:rsid w:val="21627873"/>
    <w:rsid w:val="216B497A"/>
    <w:rsid w:val="216B6728"/>
    <w:rsid w:val="216E446A"/>
    <w:rsid w:val="21703D3E"/>
    <w:rsid w:val="21723F5A"/>
    <w:rsid w:val="21731A80"/>
    <w:rsid w:val="217750CC"/>
    <w:rsid w:val="21817CF9"/>
    <w:rsid w:val="21821CC3"/>
    <w:rsid w:val="21837F15"/>
    <w:rsid w:val="218477E9"/>
    <w:rsid w:val="21893052"/>
    <w:rsid w:val="218D2B42"/>
    <w:rsid w:val="219537A4"/>
    <w:rsid w:val="219739C1"/>
    <w:rsid w:val="21986530"/>
    <w:rsid w:val="219E4D4F"/>
    <w:rsid w:val="21A25EC1"/>
    <w:rsid w:val="21A34113"/>
    <w:rsid w:val="21A460DD"/>
    <w:rsid w:val="21A47E8B"/>
    <w:rsid w:val="21A8797C"/>
    <w:rsid w:val="21AB121A"/>
    <w:rsid w:val="21B856E5"/>
    <w:rsid w:val="21BA18CA"/>
    <w:rsid w:val="21BE2CFB"/>
    <w:rsid w:val="21C127EB"/>
    <w:rsid w:val="21C347B6"/>
    <w:rsid w:val="21C81DCC"/>
    <w:rsid w:val="21C85928"/>
    <w:rsid w:val="21CF315A"/>
    <w:rsid w:val="21D02A2F"/>
    <w:rsid w:val="21D839C3"/>
    <w:rsid w:val="21DA565B"/>
    <w:rsid w:val="21DC5877"/>
    <w:rsid w:val="21DF2C72"/>
    <w:rsid w:val="21E464DA"/>
    <w:rsid w:val="21F11323"/>
    <w:rsid w:val="21F726B1"/>
    <w:rsid w:val="21F7445F"/>
    <w:rsid w:val="21F901D7"/>
    <w:rsid w:val="21FE134A"/>
    <w:rsid w:val="22032E04"/>
    <w:rsid w:val="220628F4"/>
    <w:rsid w:val="2208666C"/>
    <w:rsid w:val="220A23E4"/>
    <w:rsid w:val="220A4192"/>
    <w:rsid w:val="220A6852"/>
    <w:rsid w:val="220D77DF"/>
    <w:rsid w:val="221072CF"/>
    <w:rsid w:val="22124DF5"/>
    <w:rsid w:val="22153965"/>
    <w:rsid w:val="221C5C74"/>
    <w:rsid w:val="221E379A"/>
    <w:rsid w:val="22250FCC"/>
    <w:rsid w:val="22266AF2"/>
    <w:rsid w:val="222D1BEC"/>
    <w:rsid w:val="2237485C"/>
    <w:rsid w:val="22401962"/>
    <w:rsid w:val="22484CBB"/>
    <w:rsid w:val="224A458F"/>
    <w:rsid w:val="2259234A"/>
    <w:rsid w:val="22592A24"/>
    <w:rsid w:val="225B2C40"/>
    <w:rsid w:val="225C2514"/>
    <w:rsid w:val="225E628C"/>
    <w:rsid w:val="2262082B"/>
    <w:rsid w:val="2268710B"/>
    <w:rsid w:val="226D64CF"/>
    <w:rsid w:val="22717D6E"/>
    <w:rsid w:val="2274785E"/>
    <w:rsid w:val="227635D6"/>
    <w:rsid w:val="227930C6"/>
    <w:rsid w:val="227E248B"/>
    <w:rsid w:val="22833F45"/>
    <w:rsid w:val="22873A35"/>
    <w:rsid w:val="228850B7"/>
    <w:rsid w:val="228D0920"/>
    <w:rsid w:val="228F28EA"/>
    <w:rsid w:val="228F4698"/>
    <w:rsid w:val="22925F36"/>
    <w:rsid w:val="229323DA"/>
    <w:rsid w:val="2298179E"/>
    <w:rsid w:val="229879F0"/>
    <w:rsid w:val="229D6DB5"/>
    <w:rsid w:val="22A00653"/>
    <w:rsid w:val="22A16179"/>
    <w:rsid w:val="22A243CB"/>
    <w:rsid w:val="22A31EF1"/>
    <w:rsid w:val="22AA3280"/>
    <w:rsid w:val="22B91715"/>
    <w:rsid w:val="22BA5BB9"/>
    <w:rsid w:val="22BB723B"/>
    <w:rsid w:val="22BD2FB3"/>
    <w:rsid w:val="22BD7457"/>
    <w:rsid w:val="22BE6D2B"/>
    <w:rsid w:val="22C34341"/>
    <w:rsid w:val="22C5630B"/>
    <w:rsid w:val="22C75BE0"/>
    <w:rsid w:val="22CD6F6E"/>
    <w:rsid w:val="22E70030"/>
    <w:rsid w:val="22EB3FC4"/>
    <w:rsid w:val="22F369D5"/>
    <w:rsid w:val="230010F2"/>
    <w:rsid w:val="23056708"/>
    <w:rsid w:val="230B1097"/>
    <w:rsid w:val="230C5CE8"/>
    <w:rsid w:val="23164DB9"/>
    <w:rsid w:val="231828DF"/>
    <w:rsid w:val="2318643B"/>
    <w:rsid w:val="231F5A1C"/>
    <w:rsid w:val="232272BA"/>
    <w:rsid w:val="232474D6"/>
    <w:rsid w:val="23250B58"/>
    <w:rsid w:val="232B2612"/>
    <w:rsid w:val="232C0139"/>
    <w:rsid w:val="232E5C5F"/>
    <w:rsid w:val="23337719"/>
    <w:rsid w:val="23360FB7"/>
    <w:rsid w:val="233A4603"/>
    <w:rsid w:val="2342170A"/>
    <w:rsid w:val="234611FA"/>
    <w:rsid w:val="234731C4"/>
    <w:rsid w:val="23496F3C"/>
    <w:rsid w:val="234C07DB"/>
    <w:rsid w:val="23517B9F"/>
    <w:rsid w:val="23533917"/>
    <w:rsid w:val="23554BB3"/>
    <w:rsid w:val="2358717F"/>
    <w:rsid w:val="2366364A"/>
    <w:rsid w:val="23696C97"/>
    <w:rsid w:val="236F6BEA"/>
    <w:rsid w:val="23700025"/>
    <w:rsid w:val="237A543E"/>
    <w:rsid w:val="237D2742"/>
    <w:rsid w:val="2383244E"/>
    <w:rsid w:val="23863CED"/>
    <w:rsid w:val="238735C1"/>
    <w:rsid w:val="238B30B1"/>
    <w:rsid w:val="238E494F"/>
    <w:rsid w:val="23953F30"/>
    <w:rsid w:val="23955CDE"/>
    <w:rsid w:val="23977CA8"/>
    <w:rsid w:val="239F090A"/>
    <w:rsid w:val="23A221A9"/>
    <w:rsid w:val="23A81EB5"/>
    <w:rsid w:val="23AE6D9F"/>
    <w:rsid w:val="23B26890"/>
    <w:rsid w:val="23BC770E"/>
    <w:rsid w:val="23C465C3"/>
    <w:rsid w:val="23C91E2B"/>
    <w:rsid w:val="23C93BD9"/>
    <w:rsid w:val="23C95987"/>
    <w:rsid w:val="23CD5478"/>
    <w:rsid w:val="23D26F32"/>
    <w:rsid w:val="23E32EED"/>
    <w:rsid w:val="23E629DD"/>
    <w:rsid w:val="23EC0BA6"/>
    <w:rsid w:val="23EE53EE"/>
    <w:rsid w:val="23F30C56"/>
    <w:rsid w:val="23FD5700"/>
    <w:rsid w:val="241412F8"/>
    <w:rsid w:val="241430A6"/>
    <w:rsid w:val="241F37F9"/>
    <w:rsid w:val="24212F0F"/>
    <w:rsid w:val="24213A15"/>
    <w:rsid w:val="242B03F0"/>
    <w:rsid w:val="24303C58"/>
    <w:rsid w:val="24376D95"/>
    <w:rsid w:val="243A6885"/>
    <w:rsid w:val="24431BDE"/>
    <w:rsid w:val="2443398C"/>
    <w:rsid w:val="244514B2"/>
    <w:rsid w:val="244E07EA"/>
    <w:rsid w:val="244F2331"/>
    <w:rsid w:val="244F40DF"/>
    <w:rsid w:val="24545B99"/>
    <w:rsid w:val="245A2A83"/>
    <w:rsid w:val="245B6F27"/>
    <w:rsid w:val="245E4322"/>
    <w:rsid w:val="246D27B7"/>
    <w:rsid w:val="24701A48"/>
    <w:rsid w:val="247022A7"/>
    <w:rsid w:val="247578BD"/>
    <w:rsid w:val="24771887"/>
    <w:rsid w:val="247753E3"/>
    <w:rsid w:val="247973AD"/>
    <w:rsid w:val="24853FA4"/>
    <w:rsid w:val="24881E0B"/>
    <w:rsid w:val="248C70E1"/>
    <w:rsid w:val="249266C1"/>
    <w:rsid w:val="24977834"/>
    <w:rsid w:val="249917FE"/>
    <w:rsid w:val="249B19C2"/>
    <w:rsid w:val="249C309C"/>
    <w:rsid w:val="249C4E4A"/>
    <w:rsid w:val="249E6E14"/>
    <w:rsid w:val="24A81A41"/>
    <w:rsid w:val="24AF1021"/>
    <w:rsid w:val="24C30629"/>
    <w:rsid w:val="24C34ACD"/>
    <w:rsid w:val="24C525F3"/>
    <w:rsid w:val="24C7636B"/>
    <w:rsid w:val="24C90335"/>
    <w:rsid w:val="24DB0068"/>
    <w:rsid w:val="24DB3BC4"/>
    <w:rsid w:val="24E24F53"/>
    <w:rsid w:val="24E707BB"/>
    <w:rsid w:val="24EA3E07"/>
    <w:rsid w:val="24EE7D9B"/>
    <w:rsid w:val="24F20F0E"/>
    <w:rsid w:val="24FB4266"/>
    <w:rsid w:val="24FB7DC2"/>
    <w:rsid w:val="24FF3D57"/>
    <w:rsid w:val="2500362B"/>
    <w:rsid w:val="250255F5"/>
    <w:rsid w:val="25056E93"/>
    <w:rsid w:val="250749B9"/>
    <w:rsid w:val="250A6257"/>
    <w:rsid w:val="250C0222"/>
    <w:rsid w:val="25115838"/>
    <w:rsid w:val="25145328"/>
    <w:rsid w:val="251610A0"/>
    <w:rsid w:val="25162E4E"/>
    <w:rsid w:val="251946ED"/>
    <w:rsid w:val="251B0465"/>
    <w:rsid w:val="251D242F"/>
    <w:rsid w:val="251F61A7"/>
    <w:rsid w:val="25203CCD"/>
    <w:rsid w:val="25237319"/>
    <w:rsid w:val="252437BD"/>
    <w:rsid w:val="2532799E"/>
    <w:rsid w:val="25381017"/>
    <w:rsid w:val="254C2D14"/>
    <w:rsid w:val="255120D8"/>
    <w:rsid w:val="25526F88"/>
    <w:rsid w:val="25566D99"/>
    <w:rsid w:val="255F65A3"/>
    <w:rsid w:val="25657932"/>
    <w:rsid w:val="256911D0"/>
    <w:rsid w:val="257D2ECD"/>
    <w:rsid w:val="257F6C45"/>
    <w:rsid w:val="258108C5"/>
    <w:rsid w:val="25897AC4"/>
    <w:rsid w:val="259124D5"/>
    <w:rsid w:val="25973F8F"/>
    <w:rsid w:val="25983863"/>
    <w:rsid w:val="259A3A7F"/>
    <w:rsid w:val="25A91F14"/>
    <w:rsid w:val="25AB7A3A"/>
    <w:rsid w:val="25AC5561"/>
    <w:rsid w:val="25AE12D9"/>
    <w:rsid w:val="25AE752B"/>
    <w:rsid w:val="25B12B77"/>
    <w:rsid w:val="25BC57A4"/>
    <w:rsid w:val="25BD4805"/>
    <w:rsid w:val="25C26B32"/>
    <w:rsid w:val="25C32FD6"/>
    <w:rsid w:val="25CC2E6A"/>
    <w:rsid w:val="25D0124F"/>
    <w:rsid w:val="25D24FC7"/>
    <w:rsid w:val="25D7082F"/>
    <w:rsid w:val="25DC7BF4"/>
    <w:rsid w:val="25DF5936"/>
    <w:rsid w:val="25E02770"/>
    <w:rsid w:val="25E42F4C"/>
    <w:rsid w:val="25E44CFA"/>
    <w:rsid w:val="25E46AA9"/>
    <w:rsid w:val="25E940BF"/>
    <w:rsid w:val="25EB6089"/>
    <w:rsid w:val="25F018F1"/>
    <w:rsid w:val="25F72C80"/>
    <w:rsid w:val="25FA62CC"/>
    <w:rsid w:val="25FF1B34"/>
    <w:rsid w:val="2604714B"/>
    <w:rsid w:val="26062EC3"/>
    <w:rsid w:val="26084E8D"/>
    <w:rsid w:val="260929B3"/>
    <w:rsid w:val="2609650F"/>
    <w:rsid w:val="260B2287"/>
    <w:rsid w:val="26153106"/>
    <w:rsid w:val="261A4BC0"/>
    <w:rsid w:val="261A696E"/>
    <w:rsid w:val="261E645E"/>
    <w:rsid w:val="261F21D6"/>
    <w:rsid w:val="262275D1"/>
    <w:rsid w:val="26282E39"/>
    <w:rsid w:val="262D044F"/>
    <w:rsid w:val="26323CB8"/>
    <w:rsid w:val="26345C82"/>
    <w:rsid w:val="26355556"/>
    <w:rsid w:val="26393298"/>
    <w:rsid w:val="263A0DBE"/>
    <w:rsid w:val="263E265D"/>
    <w:rsid w:val="26437C73"/>
    <w:rsid w:val="265956E8"/>
    <w:rsid w:val="2661634B"/>
    <w:rsid w:val="2666570F"/>
    <w:rsid w:val="2668592C"/>
    <w:rsid w:val="266B541C"/>
    <w:rsid w:val="266F2816"/>
    <w:rsid w:val="267442D0"/>
    <w:rsid w:val="26753BA5"/>
    <w:rsid w:val="267C312E"/>
    <w:rsid w:val="267C3185"/>
    <w:rsid w:val="2681079B"/>
    <w:rsid w:val="26867B60"/>
    <w:rsid w:val="26881B2A"/>
    <w:rsid w:val="268838D8"/>
    <w:rsid w:val="268A7650"/>
    <w:rsid w:val="268B0052"/>
    <w:rsid w:val="268F4C66"/>
    <w:rsid w:val="269009DE"/>
    <w:rsid w:val="2694227D"/>
    <w:rsid w:val="26A12BEB"/>
    <w:rsid w:val="26A60202"/>
    <w:rsid w:val="26A85D28"/>
    <w:rsid w:val="26B11081"/>
    <w:rsid w:val="26CD39E1"/>
    <w:rsid w:val="26D11723"/>
    <w:rsid w:val="26D46B1D"/>
    <w:rsid w:val="26D625F8"/>
    <w:rsid w:val="26D703BB"/>
    <w:rsid w:val="26D7485F"/>
    <w:rsid w:val="26E03714"/>
    <w:rsid w:val="26E74AA2"/>
    <w:rsid w:val="26E8081A"/>
    <w:rsid w:val="26EA4592"/>
    <w:rsid w:val="26F251F5"/>
    <w:rsid w:val="26FB67A0"/>
    <w:rsid w:val="26FE003E"/>
    <w:rsid w:val="27027B2E"/>
    <w:rsid w:val="270311B0"/>
    <w:rsid w:val="27072B67"/>
    <w:rsid w:val="270D0281"/>
    <w:rsid w:val="27147861"/>
    <w:rsid w:val="27221F7E"/>
    <w:rsid w:val="2729330D"/>
    <w:rsid w:val="272950BB"/>
    <w:rsid w:val="272A0E33"/>
    <w:rsid w:val="273A72C8"/>
    <w:rsid w:val="27441EF5"/>
    <w:rsid w:val="27473793"/>
    <w:rsid w:val="274F0899"/>
    <w:rsid w:val="27561C28"/>
    <w:rsid w:val="275B0FEC"/>
    <w:rsid w:val="275D4D64"/>
    <w:rsid w:val="27606603"/>
    <w:rsid w:val="27693709"/>
    <w:rsid w:val="276F4634"/>
    <w:rsid w:val="276F5D75"/>
    <w:rsid w:val="277125BE"/>
    <w:rsid w:val="27734588"/>
    <w:rsid w:val="27743C90"/>
    <w:rsid w:val="27764078"/>
    <w:rsid w:val="27765E26"/>
    <w:rsid w:val="277A3B68"/>
    <w:rsid w:val="27814EF7"/>
    <w:rsid w:val="278247CB"/>
    <w:rsid w:val="27826579"/>
    <w:rsid w:val="27846795"/>
    <w:rsid w:val="278542BB"/>
    <w:rsid w:val="27871DE1"/>
    <w:rsid w:val="278A3680"/>
    <w:rsid w:val="278B7B24"/>
    <w:rsid w:val="27960276"/>
    <w:rsid w:val="279D7857"/>
    <w:rsid w:val="27A6495D"/>
    <w:rsid w:val="27AB1F74"/>
    <w:rsid w:val="27AF30E6"/>
    <w:rsid w:val="27BA21B7"/>
    <w:rsid w:val="27BA3F65"/>
    <w:rsid w:val="27BF3329"/>
    <w:rsid w:val="27C13545"/>
    <w:rsid w:val="27C546B8"/>
    <w:rsid w:val="27CB43C4"/>
    <w:rsid w:val="27CB7F20"/>
    <w:rsid w:val="27CC5A46"/>
    <w:rsid w:val="27CE5C62"/>
    <w:rsid w:val="27CE7A10"/>
    <w:rsid w:val="27D03788"/>
    <w:rsid w:val="27D86AE1"/>
    <w:rsid w:val="27DC037F"/>
    <w:rsid w:val="27EC7E96"/>
    <w:rsid w:val="27F356C9"/>
    <w:rsid w:val="27F37477"/>
    <w:rsid w:val="27F51441"/>
    <w:rsid w:val="27F531EF"/>
    <w:rsid w:val="27F84A8D"/>
    <w:rsid w:val="27FC27CF"/>
    <w:rsid w:val="27FF406E"/>
    <w:rsid w:val="280276BA"/>
    <w:rsid w:val="28047CF0"/>
    <w:rsid w:val="280B656E"/>
    <w:rsid w:val="2810627B"/>
    <w:rsid w:val="28123DA1"/>
    <w:rsid w:val="28133675"/>
    <w:rsid w:val="281A4A03"/>
    <w:rsid w:val="281F64BE"/>
    <w:rsid w:val="28277120"/>
    <w:rsid w:val="282F4953"/>
    <w:rsid w:val="28305FD5"/>
    <w:rsid w:val="28341F69"/>
    <w:rsid w:val="283C2BCC"/>
    <w:rsid w:val="283C7070"/>
    <w:rsid w:val="283E2A52"/>
    <w:rsid w:val="283E4B96"/>
    <w:rsid w:val="28447CD2"/>
    <w:rsid w:val="284657F9"/>
    <w:rsid w:val="28485A15"/>
    <w:rsid w:val="284952E9"/>
    <w:rsid w:val="284D4DD9"/>
    <w:rsid w:val="284E0B51"/>
    <w:rsid w:val="284E28FF"/>
    <w:rsid w:val="284F6DA3"/>
    <w:rsid w:val="285E0D94"/>
    <w:rsid w:val="28667C49"/>
    <w:rsid w:val="286B34B1"/>
    <w:rsid w:val="286B525F"/>
    <w:rsid w:val="28722A91"/>
    <w:rsid w:val="287C746C"/>
    <w:rsid w:val="28810F26"/>
    <w:rsid w:val="288527C5"/>
    <w:rsid w:val="288A7DDB"/>
    <w:rsid w:val="288B2282"/>
    <w:rsid w:val="28926C90"/>
    <w:rsid w:val="28940C5A"/>
    <w:rsid w:val="289A78F2"/>
    <w:rsid w:val="289B1FE8"/>
    <w:rsid w:val="28A1327F"/>
    <w:rsid w:val="28AA222B"/>
    <w:rsid w:val="28AF15F0"/>
    <w:rsid w:val="28AF339E"/>
    <w:rsid w:val="28B5472C"/>
    <w:rsid w:val="28B9246E"/>
    <w:rsid w:val="28BC5ABB"/>
    <w:rsid w:val="28BE1833"/>
    <w:rsid w:val="28BE5CD7"/>
    <w:rsid w:val="28C01A4F"/>
    <w:rsid w:val="28C52BC1"/>
    <w:rsid w:val="28C72DDD"/>
    <w:rsid w:val="28CB3F50"/>
    <w:rsid w:val="28D917FB"/>
    <w:rsid w:val="28D973AE"/>
    <w:rsid w:val="28DE6D64"/>
    <w:rsid w:val="28E82D54"/>
    <w:rsid w:val="28EF5E90"/>
    <w:rsid w:val="28F17E5A"/>
    <w:rsid w:val="28F6721F"/>
    <w:rsid w:val="2903193C"/>
    <w:rsid w:val="291122AA"/>
    <w:rsid w:val="2916166F"/>
    <w:rsid w:val="29177195"/>
    <w:rsid w:val="291E22D1"/>
    <w:rsid w:val="292C2C40"/>
    <w:rsid w:val="292E4C0A"/>
    <w:rsid w:val="29323FCF"/>
    <w:rsid w:val="294A30C6"/>
    <w:rsid w:val="294A57BC"/>
    <w:rsid w:val="294C5091"/>
    <w:rsid w:val="294E0E09"/>
    <w:rsid w:val="29511E01"/>
    <w:rsid w:val="29564161"/>
    <w:rsid w:val="29591CD4"/>
    <w:rsid w:val="295959FF"/>
    <w:rsid w:val="295C2DFA"/>
    <w:rsid w:val="295E4DC4"/>
    <w:rsid w:val="295E5B46"/>
    <w:rsid w:val="29622B06"/>
    <w:rsid w:val="296323DA"/>
    <w:rsid w:val="29656152"/>
    <w:rsid w:val="29657F00"/>
    <w:rsid w:val="29671ECA"/>
    <w:rsid w:val="2973261D"/>
    <w:rsid w:val="297445E7"/>
    <w:rsid w:val="297E0FC2"/>
    <w:rsid w:val="298011DE"/>
    <w:rsid w:val="29820015"/>
    <w:rsid w:val="29826D04"/>
    <w:rsid w:val="298365D8"/>
    <w:rsid w:val="29842A7C"/>
    <w:rsid w:val="29883BEF"/>
    <w:rsid w:val="29946A38"/>
    <w:rsid w:val="29954C89"/>
    <w:rsid w:val="299D58EC"/>
    <w:rsid w:val="29AE18A7"/>
    <w:rsid w:val="29AE5D4B"/>
    <w:rsid w:val="29C63095"/>
    <w:rsid w:val="29C9048F"/>
    <w:rsid w:val="29CA2459"/>
    <w:rsid w:val="29CC7F7F"/>
    <w:rsid w:val="29CE3CF8"/>
    <w:rsid w:val="29D05CC2"/>
    <w:rsid w:val="29D11A3A"/>
    <w:rsid w:val="29DA6B40"/>
    <w:rsid w:val="29DD218D"/>
    <w:rsid w:val="29E277A3"/>
    <w:rsid w:val="29E8151E"/>
    <w:rsid w:val="29EE6148"/>
    <w:rsid w:val="29F85218"/>
    <w:rsid w:val="29FA689B"/>
    <w:rsid w:val="29FB0865"/>
    <w:rsid w:val="2A021BF3"/>
    <w:rsid w:val="2A0873C7"/>
    <w:rsid w:val="2A0B0AA8"/>
    <w:rsid w:val="2A0E2346"/>
    <w:rsid w:val="2A104310"/>
    <w:rsid w:val="2A111BBA"/>
    <w:rsid w:val="2A111E36"/>
    <w:rsid w:val="2A187669"/>
    <w:rsid w:val="2A1A0CEB"/>
    <w:rsid w:val="2A1A6F3D"/>
    <w:rsid w:val="2A1B4A63"/>
    <w:rsid w:val="2A1F4553"/>
    <w:rsid w:val="2A24600D"/>
    <w:rsid w:val="2A2E0C3A"/>
    <w:rsid w:val="2A314286"/>
    <w:rsid w:val="2A336250"/>
    <w:rsid w:val="2A355B25"/>
    <w:rsid w:val="2A3A138D"/>
    <w:rsid w:val="2A3A75DF"/>
    <w:rsid w:val="2A4B2B94"/>
    <w:rsid w:val="2A4B359A"/>
    <w:rsid w:val="2A4D10C0"/>
    <w:rsid w:val="2A4D723B"/>
    <w:rsid w:val="2A50295E"/>
    <w:rsid w:val="2A5266D7"/>
    <w:rsid w:val="2A5347F1"/>
    <w:rsid w:val="2A546E6F"/>
    <w:rsid w:val="2A5E151F"/>
    <w:rsid w:val="2A6308E4"/>
    <w:rsid w:val="2A6B1546"/>
    <w:rsid w:val="2A6D1762"/>
    <w:rsid w:val="2A73489F"/>
    <w:rsid w:val="2A77438F"/>
    <w:rsid w:val="2A81520E"/>
    <w:rsid w:val="2A834AE2"/>
    <w:rsid w:val="2A8B7E3A"/>
    <w:rsid w:val="2A924D25"/>
    <w:rsid w:val="2A930A9D"/>
    <w:rsid w:val="2A9A4101"/>
    <w:rsid w:val="2A9D36CA"/>
    <w:rsid w:val="2AA42CAA"/>
    <w:rsid w:val="2AAD7DB1"/>
    <w:rsid w:val="2AB0164F"/>
    <w:rsid w:val="2AB078A1"/>
    <w:rsid w:val="2AB96756"/>
    <w:rsid w:val="2AC1385C"/>
    <w:rsid w:val="2AC450FA"/>
    <w:rsid w:val="2AC944BF"/>
    <w:rsid w:val="2ACD0453"/>
    <w:rsid w:val="2AD215C5"/>
    <w:rsid w:val="2AD90BA6"/>
    <w:rsid w:val="2AD92954"/>
    <w:rsid w:val="2ADB2B70"/>
    <w:rsid w:val="2ADC2444"/>
    <w:rsid w:val="2ADE61BC"/>
    <w:rsid w:val="2ADF3CE2"/>
    <w:rsid w:val="2AE15CAC"/>
    <w:rsid w:val="2AE632C3"/>
    <w:rsid w:val="2AE65071"/>
    <w:rsid w:val="2AE8703B"/>
    <w:rsid w:val="2AEB08D9"/>
    <w:rsid w:val="2AEC6B2B"/>
    <w:rsid w:val="2AF14141"/>
    <w:rsid w:val="2AF61758"/>
    <w:rsid w:val="2AF7102C"/>
    <w:rsid w:val="2AF754D0"/>
    <w:rsid w:val="2AFC2AE6"/>
    <w:rsid w:val="2AFC4894"/>
    <w:rsid w:val="2AFC6642"/>
    <w:rsid w:val="2B011EAB"/>
    <w:rsid w:val="2B0A5203"/>
    <w:rsid w:val="2B141BDE"/>
    <w:rsid w:val="2B172C77"/>
    <w:rsid w:val="2B193698"/>
    <w:rsid w:val="2B195446"/>
    <w:rsid w:val="2B1B11BE"/>
    <w:rsid w:val="2B1E2A5D"/>
    <w:rsid w:val="2B213D29"/>
    <w:rsid w:val="2B230073"/>
    <w:rsid w:val="2B253DEB"/>
    <w:rsid w:val="2B271A58"/>
    <w:rsid w:val="2B2838DB"/>
    <w:rsid w:val="2B2A7653"/>
    <w:rsid w:val="2B406E77"/>
    <w:rsid w:val="2B430715"/>
    <w:rsid w:val="2B473D61"/>
    <w:rsid w:val="2B485D2C"/>
    <w:rsid w:val="2B487ADA"/>
    <w:rsid w:val="2B4C581C"/>
    <w:rsid w:val="2B512E32"/>
    <w:rsid w:val="2B536BAA"/>
    <w:rsid w:val="2B5D3585"/>
    <w:rsid w:val="2B5E10AB"/>
    <w:rsid w:val="2B6007B5"/>
    <w:rsid w:val="2B6304A7"/>
    <w:rsid w:val="2B6568DD"/>
    <w:rsid w:val="2B674404"/>
    <w:rsid w:val="2B6C1A1A"/>
    <w:rsid w:val="2B6D7540"/>
    <w:rsid w:val="2B726905"/>
    <w:rsid w:val="2B74267D"/>
    <w:rsid w:val="2B764647"/>
    <w:rsid w:val="2B797C93"/>
    <w:rsid w:val="2B7B1C5D"/>
    <w:rsid w:val="2B7F799F"/>
    <w:rsid w:val="2B82123D"/>
    <w:rsid w:val="2B8559E6"/>
    <w:rsid w:val="2B8C5C18"/>
    <w:rsid w:val="2B91322F"/>
    <w:rsid w:val="2B9351F9"/>
    <w:rsid w:val="2B9B22FF"/>
    <w:rsid w:val="2BA47406"/>
    <w:rsid w:val="2BA50A88"/>
    <w:rsid w:val="2BAA42F0"/>
    <w:rsid w:val="2BB37649"/>
    <w:rsid w:val="2BB44AC4"/>
    <w:rsid w:val="2BC01D66"/>
    <w:rsid w:val="2BC058C2"/>
    <w:rsid w:val="2BC453B2"/>
    <w:rsid w:val="2BCA04EF"/>
    <w:rsid w:val="2BCF1FA9"/>
    <w:rsid w:val="2BD82C0B"/>
    <w:rsid w:val="2BD870AF"/>
    <w:rsid w:val="2BDB094E"/>
    <w:rsid w:val="2BDC315C"/>
    <w:rsid w:val="2BDD0222"/>
    <w:rsid w:val="2BDF21EC"/>
    <w:rsid w:val="2BE21CDC"/>
    <w:rsid w:val="2BE5357A"/>
    <w:rsid w:val="2BE96801"/>
    <w:rsid w:val="2BEC4909"/>
    <w:rsid w:val="2BEF61A7"/>
    <w:rsid w:val="2BF01901"/>
    <w:rsid w:val="2BF043F9"/>
    <w:rsid w:val="2BFB2D9E"/>
    <w:rsid w:val="2BFB4B4C"/>
    <w:rsid w:val="2C0C6D59"/>
    <w:rsid w:val="2C0F23A5"/>
    <w:rsid w:val="2C106849"/>
    <w:rsid w:val="2C11436F"/>
    <w:rsid w:val="2C11611D"/>
    <w:rsid w:val="2C163734"/>
    <w:rsid w:val="2C1F6A8C"/>
    <w:rsid w:val="2C361EDA"/>
    <w:rsid w:val="2C3A1B18"/>
    <w:rsid w:val="2C3B13EC"/>
    <w:rsid w:val="2C3B319A"/>
    <w:rsid w:val="2C471B3F"/>
    <w:rsid w:val="2C475FE3"/>
    <w:rsid w:val="2C5030EA"/>
    <w:rsid w:val="2C532BDA"/>
    <w:rsid w:val="2C5D1363"/>
    <w:rsid w:val="2C697D08"/>
    <w:rsid w:val="2C7C300F"/>
    <w:rsid w:val="2C7C7A3B"/>
    <w:rsid w:val="2C82701B"/>
    <w:rsid w:val="2C8763E0"/>
    <w:rsid w:val="2C8B4122"/>
    <w:rsid w:val="2C92725E"/>
    <w:rsid w:val="2C970D19"/>
    <w:rsid w:val="2C9A6598"/>
    <w:rsid w:val="2C9C00DD"/>
    <w:rsid w:val="2C9F197B"/>
    <w:rsid w:val="2C9F5E1F"/>
    <w:rsid w:val="2CA451E4"/>
    <w:rsid w:val="2CA927FA"/>
    <w:rsid w:val="2CB03B88"/>
    <w:rsid w:val="2CB05936"/>
    <w:rsid w:val="2CB31912"/>
    <w:rsid w:val="2CB43679"/>
    <w:rsid w:val="2CB82A3D"/>
    <w:rsid w:val="2CB90C8F"/>
    <w:rsid w:val="2CBE44F7"/>
    <w:rsid w:val="2CBF3DCB"/>
    <w:rsid w:val="2CC55886"/>
    <w:rsid w:val="2CC87124"/>
    <w:rsid w:val="2CCB2770"/>
    <w:rsid w:val="2CCB451E"/>
    <w:rsid w:val="2CD23AFF"/>
    <w:rsid w:val="2CD51841"/>
    <w:rsid w:val="2CDF621C"/>
    <w:rsid w:val="2CDF7FCA"/>
    <w:rsid w:val="2CE101E6"/>
    <w:rsid w:val="2CE61358"/>
    <w:rsid w:val="2CE850D0"/>
    <w:rsid w:val="2CE90E48"/>
    <w:rsid w:val="2CF021D7"/>
    <w:rsid w:val="2CF0667B"/>
    <w:rsid w:val="2CF33A75"/>
    <w:rsid w:val="2CF6734C"/>
    <w:rsid w:val="2CFE48F4"/>
    <w:rsid w:val="2D03015C"/>
    <w:rsid w:val="2D031F0A"/>
    <w:rsid w:val="2D053ED4"/>
    <w:rsid w:val="2D087520"/>
    <w:rsid w:val="2D0B0DBF"/>
    <w:rsid w:val="2D12214D"/>
    <w:rsid w:val="2D1C4D7A"/>
    <w:rsid w:val="2D1E6D44"/>
    <w:rsid w:val="2D200D0E"/>
    <w:rsid w:val="2D2105E2"/>
    <w:rsid w:val="2D236108"/>
    <w:rsid w:val="2D2500D2"/>
    <w:rsid w:val="2D265BF9"/>
    <w:rsid w:val="2D336E93"/>
    <w:rsid w:val="2D355E3C"/>
    <w:rsid w:val="2D360531"/>
    <w:rsid w:val="2D404F0C"/>
    <w:rsid w:val="2D480265"/>
    <w:rsid w:val="2D4A18E7"/>
    <w:rsid w:val="2D4A7B39"/>
    <w:rsid w:val="2D4F6EFD"/>
    <w:rsid w:val="2D5704A8"/>
    <w:rsid w:val="2D5E35E4"/>
    <w:rsid w:val="2D656721"/>
    <w:rsid w:val="2D663463"/>
    <w:rsid w:val="2D686211"/>
    <w:rsid w:val="2D687FBF"/>
    <w:rsid w:val="2D76092E"/>
    <w:rsid w:val="2D8172D3"/>
    <w:rsid w:val="2D83129D"/>
    <w:rsid w:val="2D880661"/>
    <w:rsid w:val="2D8A43D9"/>
    <w:rsid w:val="2D8D5C78"/>
    <w:rsid w:val="2D9676C0"/>
    <w:rsid w:val="2DA21723"/>
    <w:rsid w:val="2DA336ED"/>
    <w:rsid w:val="2DA84860"/>
    <w:rsid w:val="2DAA05D8"/>
    <w:rsid w:val="2DAC4350"/>
    <w:rsid w:val="2DAF5BEE"/>
    <w:rsid w:val="2DBD030B"/>
    <w:rsid w:val="2DC23B73"/>
    <w:rsid w:val="2DCD42C6"/>
    <w:rsid w:val="2DCF6290"/>
    <w:rsid w:val="2DD41AF8"/>
    <w:rsid w:val="2DD45655"/>
    <w:rsid w:val="2DD85145"/>
    <w:rsid w:val="2DDB2E87"/>
    <w:rsid w:val="2DDD09AD"/>
    <w:rsid w:val="2DE0049D"/>
    <w:rsid w:val="2DE03FF9"/>
    <w:rsid w:val="2DF7019E"/>
    <w:rsid w:val="2DF81343"/>
    <w:rsid w:val="2E045F3A"/>
    <w:rsid w:val="2E100D83"/>
    <w:rsid w:val="2E112405"/>
    <w:rsid w:val="2E163EBF"/>
    <w:rsid w:val="2E165C6D"/>
    <w:rsid w:val="2E2A1718"/>
    <w:rsid w:val="2E2C5491"/>
    <w:rsid w:val="2E352597"/>
    <w:rsid w:val="2E383E35"/>
    <w:rsid w:val="2E385BE3"/>
    <w:rsid w:val="2E3C1B78"/>
    <w:rsid w:val="2E3F3416"/>
    <w:rsid w:val="2E402CEA"/>
    <w:rsid w:val="2E497DF1"/>
    <w:rsid w:val="2E50117F"/>
    <w:rsid w:val="2E5073D1"/>
    <w:rsid w:val="2E514EF7"/>
    <w:rsid w:val="2E5642BC"/>
    <w:rsid w:val="2E652751"/>
    <w:rsid w:val="2E701821"/>
    <w:rsid w:val="2E7035CF"/>
    <w:rsid w:val="2E7330BF"/>
    <w:rsid w:val="2E7C01C6"/>
    <w:rsid w:val="2E8250B1"/>
    <w:rsid w:val="2E870919"/>
    <w:rsid w:val="2E8E1CA7"/>
    <w:rsid w:val="2E8E7EF9"/>
    <w:rsid w:val="2E982B26"/>
    <w:rsid w:val="2E9F5C62"/>
    <w:rsid w:val="2EAB2859"/>
    <w:rsid w:val="2EB57234"/>
    <w:rsid w:val="2EB77450"/>
    <w:rsid w:val="2EC102CF"/>
    <w:rsid w:val="2EC15BD9"/>
    <w:rsid w:val="2EC27BA3"/>
    <w:rsid w:val="2ECB6A58"/>
    <w:rsid w:val="2ED7364E"/>
    <w:rsid w:val="2EDA4EED"/>
    <w:rsid w:val="2EE1627B"/>
    <w:rsid w:val="2EEA15D4"/>
    <w:rsid w:val="2EEB0EA8"/>
    <w:rsid w:val="2EF04710"/>
    <w:rsid w:val="2EF20488"/>
    <w:rsid w:val="2EF37D5C"/>
    <w:rsid w:val="2EF53AD4"/>
    <w:rsid w:val="2EF96EE4"/>
    <w:rsid w:val="2F0361F1"/>
    <w:rsid w:val="2F097580"/>
    <w:rsid w:val="2F0B154A"/>
    <w:rsid w:val="2F0B779C"/>
    <w:rsid w:val="2F104DB2"/>
    <w:rsid w:val="2F124686"/>
    <w:rsid w:val="2F155F25"/>
    <w:rsid w:val="2F195A15"/>
    <w:rsid w:val="2F1C3757"/>
    <w:rsid w:val="2F2B5748"/>
    <w:rsid w:val="2F3A3BDD"/>
    <w:rsid w:val="2F464330"/>
    <w:rsid w:val="2F4D1B62"/>
    <w:rsid w:val="2F5051AF"/>
    <w:rsid w:val="2F5922B5"/>
    <w:rsid w:val="2F5B602D"/>
    <w:rsid w:val="2F601896"/>
    <w:rsid w:val="2F622C67"/>
    <w:rsid w:val="2F634EE2"/>
    <w:rsid w:val="2F656EAC"/>
    <w:rsid w:val="2F682F49"/>
    <w:rsid w:val="2F6A2714"/>
    <w:rsid w:val="2F6F7D2B"/>
    <w:rsid w:val="2F7470EF"/>
    <w:rsid w:val="2F762E67"/>
    <w:rsid w:val="2F792957"/>
    <w:rsid w:val="2F7964B4"/>
    <w:rsid w:val="2F7E7F6E"/>
    <w:rsid w:val="2F854E58"/>
    <w:rsid w:val="2F882B9B"/>
    <w:rsid w:val="2F8B4A44"/>
    <w:rsid w:val="2F8D1F5F"/>
    <w:rsid w:val="2F927575"/>
    <w:rsid w:val="2F9C6646"/>
    <w:rsid w:val="2F9E5F1A"/>
    <w:rsid w:val="2FA8323D"/>
    <w:rsid w:val="2FAA48BF"/>
    <w:rsid w:val="2FAF1ED5"/>
    <w:rsid w:val="2FB3107F"/>
    <w:rsid w:val="2FB41BE1"/>
    <w:rsid w:val="2FB76FDC"/>
    <w:rsid w:val="2FBB4D1E"/>
    <w:rsid w:val="2FBE648A"/>
    <w:rsid w:val="2FC02334"/>
    <w:rsid w:val="2FC17E5A"/>
    <w:rsid w:val="2FC260AC"/>
    <w:rsid w:val="2FC8743B"/>
    <w:rsid w:val="2FCC6F2B"/>
    <w:rsid w:val="2FD1009E"/>
    <w:rsid w:val="2FD162F0"/>
    <w:rsid w:val="2FDB0F1C"/>
    <w:rsid w:val="2FDB378B"/>
    <w:rsid w:val="2FE34275"/>
    <w:rsid w:val="2FE83639"/>
    <w:rsid w:val="2FEA115F"/>
    <w:rsid w:val="2FED0C50"/>
    <w:rsid w:val="2FEE6EA1"/>
    <w:rsid w:val="2FEF6776"/>
    <w:rsid w:val="2FF63FA8"/>
    <w:rsid w:val="2FFB336C"/>
    <w:rsid w:val="30004E27"/>
    <w:rsid w:val="30087837"/>
    <w:rsid w:val="301601A6"/>
    <w:rsid w:val="30183F1E"/>
    <w:rsid w:val="301A5EE8"/>
    <w:rsid w:val="301E705B"/>
    <w:rsid w:val="30281C88"/>
    <w:rsid w:val="302A5A00"/>
    <w:rsid w:val="30316D8E"/>
    <w:rsid w:val="303348B4"/>
    <w:rsid w:val="3034062C"/>
    <w:rsid w:val="3034687E"/>
    <w:rsid w:val="30393E95"/>
    <w:rsid w:val="303A20E7"/>
    <w:rsid w:val="30424742"/>
    <w:rsid w:val="3045283A"/>
    <w:rsid w:val="304B42F4"/>
    <w:rsid w:val="30517430"/>
    <w:rsid w:val="30562C99"/>
    <w:rsid w:val="305A4537"/>
    <w:rsid w:val="305D4027"/>
    <w:rsid w:val="30601421"/>
    <w:rsid w:val="306C7DC6"/>
    <w:rsid w:val="30751371"/>
    <w:rsid w:val="307750E9"/>
    <w:rsid w:val="307A0735"/>
    <w:rsid w:val="307B625B"/>
    <w:rsid w:val="308415B4"/>
    <w:rsid w:val="30843362"/>
    <w:rsid w:val="30850E88"/>
    <w:rsid w:val="308710A4"/>
    <w:rsid w:val="30872E52"/>
    <w:rsid w:val="308C0468"/>
    <w:rsid w:val="308C2216"/>
    <w:rsid w:val="30977539"/>
    <w:rsid w:val="3098505F"/>
    <w:rsid w:val="309A0DD7"/>
    <w:rsid w:val="30A07E54"/>
    <w:rsid w:val="30A13F14"/>
    <w:rsid w:val="30A92DC8"/>
    <w:rsid w:val="30B26121"/>
    <w:rsid w:val="30B31E99"/>
    <w:rsid w:val="30B71989"/>
    <w:rsid w:val="30B73737"/>
    <w:rsid w:val="30BB2AFC"/>
    <w:rsid w:val="30BF083E"/>
    <w:rsid w:val="30C47C02"/>
    <w:rsid w:val="30CB2D3F"/>
    <w:rsid w:val="30CB71E3"/>
    <w:rsid w:val="30D1519F"/>
    <w:rsid w:val="30D50061"/>
    <w:rsid w:val="30D77936"/>
    <w:rsid w:val="30D81900"/>
    <w:rsid w:val="30D8545C"/>
    <w:rsid w:val="30DA7426"/>
    <w:rsid w:val="30DF2C8E"/>
    <w:rsid w:val="30DF4A3C"/>
    <w:rsid w:val="30E12562"/>
    <w:rsid w:val="30E262DA"/>
    <w:rsid w:val="30E6401D"/>
    <w:rsid w:val="30E87D95"/>
    <w:rsid w:val="30E97669"/>
    <w:rsid w:val="30EB33E1"/>
    <w:rsid w:val="30ED53AB"/>
    <w:rsid w:val="30EE1123"/>
    <w:rsid w:val="30EE4C7F"/>
    <w:rsid w:val="30F07F5D"/>
    <w:rsid w:val="30F524B2"/>
    <w:rsid w:val="30F5600E"/>
    <w:rsid w:val="310444A3"/>
    <w:rsid w:val="310B5831"/>
    <w:rsid w:val="310D77FB"/>
    <w:rsid w:val="310E5321"/>
    <w:rsid w:val="31124E12"/>
    <w:rsid w:val="311566B0"/>
    <w:rsid w:val="311A5A74"/>
    <w:rsid w:val="311C359A"/>
    <w:rsid w:val="311F752F"/>
    <w:rsid w:val="31224929"/>
    <w:rsid w:val="31230DCD"/>
    <w:rsid w:val="312608BD"/>
    <w:rsid w:val="31264EAB"/>
    <w:rsid w:val="312D57A8"/>
    <w:rsid w:val="312E32CE"/>
    <w:rsid w:val="31305298"/>
    <w:rsid w:val="313C1E8F"/>
    <w:rsid w:val="313E79B5"/>
    <w:rsid w:val="31464ABB"/>
    <w:rsid w:val="314B20D2"/>
    <w:rsid w:val="314F1BC2"/>
    <w:rsid w:val="314F3970"/>
    <w:rsid w:val="31556AAC"/>
    <w:rsid w:val="315947EF"/>
    <w:rsid w:val="315A40C3"/>
    <w:rsid w:val="315E0057"/>
    <w:rsid w:val="315F792B"/>
    <w:rsid w:val="31603DCF"/>
    <w:rsid w:val="316B214F"/>
    <w:rsid w:val="316B4522"/>
    <w:rsid w:val="316E0AD0"/>
    <w:rsid w:val="317C228B"/>
    <w:rsid w:val="317F180E"/>
    <w:rsid w:val="31813D45"/>
    <w:rsid w:val="3183186B"/>
    <w:rsid w:val="31853836"/>
    <w:rsid w:val="318850D4"/>
    <w:rsid w:val="31921AAF"/>
    <w:rsid w:val="31943A79"/>
    <w:rsid w:val="31A041CB"/>
    <w:rsid w:val="31A43590"/>
    <w:rsid w:val="31B934DF"/>
    <w:rsid w:val="31BB70D6"/>
    <w:rsid w:val="31BC6B2B"/>
    <w:rsid w:val="31BE0AF5"/>
    <w:rsid w:val="31C205E6"/>
    <w:rsid w:val="31C83722"/>
    <w:rsid w:val="31D420C7"/>
    <w:rsid w:val="31D64091"/>
    <w:rsid w:val="31DC0F7C"/>
    <w:rsid w:val="31DE4CF4"/>
    <w:rsid w:val="31E3055C"/>
    <w:rsid w:val="31EA3699"/>
    <w:rsid w:val="31EA5447"/>
    <w:rsid w:val="31EB7645"/>
    <w:rsid w:val="31ED3189"/>
    <w:rsid w:val="31F97D80"/>
    <w:rsid w:val="31FB58A6"/>
    <w:rsid w:val="31FC517A"/>
    <w:rsid w:val="31FD7870"/>
    <w:rsid w:val="31FE5396"/>
    <w:rsid w:val="3200110E"/>
    <w:rsid w:val="32096215"/>
    <w:rsid w:val="320C1861"/>
    <w:rsid w:val="320D55D9"/>
    <w:rsid w:val="32221084"/>
    <w:rsid w:val="32230959"/>
    <w:rsid w:val="322A1CE7"/>
    <w:rsid w:val="322F554F"/>
    <w:rsid w:val="32340DB8"/>
    <w:rsid w:val="323808A8"/>
    <w:rsid w:val="323B2146"/>
    <w:rsid w:val="323D5EBE"/>
    <w:rsid w:val="324234D5"/>
    <w:rsid w:val="324C4353"/>
    <w:rsid w:val="324E00CB"/>
    <w:rsid w:val="324F174E"/>
    <w:rsid w:val="32544FB6"/>
    <w:rsid w:val="32560D2E"/>
    <w:rsid w:val="3264344B"/>
    <w:rsid w:val="32701D7C"/>
    <w:rsid w:val="32715B68"/>
    <w:rsid w:val="327306FD"/>
    <w:rsid w:val="32747406"/>
    <w:rsid w:val="329830F5"/>
    <w:rsid w:val="329B4993"/>
    <w:rsid w:val="32A45F3D"/>
    <w:rsid w:val="32A61CB5"/>
    <w:rsid w:val="32AE0B6A"/>
    <w:rsid w:val="32AE46C6"/>
    <w:rsid w:val="32B1065A"/>
    <w:rsid w:val="32B67A1F"/>
    <w:rsid w:val="32BA750F"/>
    <w:rsid w:val="32BF2D77"/>
    <w:rsid w:val="32C0264B"/>
    <w:rsid w:val="32C20171"/>
    <w:rsid w:val="32C959A4"/>
    <w:rsid w:val="32CE6B16"/>
    <w:rsid w:val="32D11EE7"/>
    <w:rsid w:val="32D14858"/>
    <w:rsid w:val="32D63C1D"/>
    <w:rsid w:val="32D87995"/>
    <w:rsid w:val="32D978AB"/>
    <w:rsid w:val="32DA195F"/>
    <w:rsid w:val="32DA370D"/>
    <w:rsid w:val="32E75E2A"/>
    <w:rsid w:val="32E77BD8"/>
    <w:rsid w:val="32EC51EE"/>
    <w:rsid w:val="32EE71B8"/>
    <w:rsid w:val="32F01183"/>
    <w:rsid w:val="32F50547"/>
    <w:rsid w:val="32F56799"/>
    <w:rsid w:val="32FA790B"/>
    <w:rsid w:val="33093FF2"/>
    <w:rsid w:val="330B7D6A"/>
    <w:rsid w:val="330E33B7"/>
    <w:rsid w:val="331309CD"/>
    <w:rsid w:val="33136C1F"/>
    <w:rsid w:val="331D7A9E"/>
    <w:rsid w:val="331F55C4"/>
    <w:rsid w:val="3321133C"/>
    <w:rsid w:val="33226E62"/>
    <w:rsid w:val="332309C0"/>
    <w:rsid w:val="33242BDA"/>
    <w:rsid w:val="333C7F24"/>
    <w:rsid w:val="333D5A4A"/>
    <w:rsid w:val="333F5C66"/>
    <w:rsid w:val="333F6A58"/>
    <w:rsid w:val="334119DE"/>
    <w:rsid w:val="33462B51"/>
    <w:rsid w:val="334B63B9"/>
    <w:rsid w:val="335214F5"/>
    <w:rsid w:val="33541711"/>
    <w:rsid w:val="33572FB0"/>
    <w:rsid w:val="33590AD6"/>
    <w:rsid w:val="335D7410"/>
    <w:rsid w:val="335F2223"/>
    <w:rsid w:val="33661445"/>
    <w:rsid w:val="33694A91"/>
    <w:rsid w:val="336B6A5B"/>
    <w:rsid w:val="336D1AD6"/>
    <w:rsid w:val="33704071"/>
    <w:rsid w:val="337B4EF0"/>
    <w:rsid w:val="337E22EA"/>
    <w:rsid w:val="33863895"/>
    <w:rsid w:val="338F486F"/>
    <w:rsid w:val="339064C2"/>
    <w:rsid w:val="33923FE8"/>
    <w:rsid w:val="33941B0E"/>
    <w:rsid w:val="33AD0E22"/>
    <w:rsid w:val="33AD7074"/>
    <w:rsid w:val="33B201E6"/>
    <w:rsid w:val="33B977C6"/>
    <w:rsid w:val="33BA709B"/>
    <w:rsid w:val="33BE531D"/>
    <w:rsid w:val="33BF2903"/>
    <w:rsid w:val="33C10429"/>
    <w:rsid w:val="33C1667B"/>
    <w:rsid w:val="33C323F3"/>
    <w:rsid w:val="33C341A1"/>
    <w:rsid w:val="33C56533"/>
    <w:rsid w:val="33C87A09"/>
    <w:rsid w:val="33CA3782"/>
    <w:rsid w:val="33CC574C"/>
    <w:rsid w:val="33D20888"/>
    <w:rsid w:val="33D45F15"/>
    <w:rsid w:val="33D62126"/>
    <w:rsid w:val="33DE0FDB"/>
    <w:rsid w:val="33E74334"/>
    <w:rsid w:val="33F151B2"/>
    <w:rsid w:val="33F407FF"/>
    <w:rsid w:val="33F64577"/>
    <w:rsid w:val="33FC76B3"/>
    <w:rsid w:val="34012F1B"/>
    <w:rsid w:val="340C5B48"/>
    <w:rsid w:val="340F73E6"/>
    <w:rsid w:val="34125129"/>
    <w:rsid w:val="341669C7"/>
    <w:rsid w:val="341D7D55"/>
    <w:rsid w:val="341E1D1F"/>
    <w:rsid w:val="34272982"/>
    <w:rsid w:val="342F1837"/>
    <w:rsid w:val="34303C0B"/>
    <w:rsid w:val="343432F1"/>
    <w:rsid w:val="34346E4D"/>
    <w:rsid w:val="34362BC5"/>
    <w:rsid w:val="3437693D"/>
    <w:rsid w:val="343B01DB"/>
    <w:rsid w:val="344057F2"/>
    <w:rsid w:val="344352E2"/>
    <w:rsid w:val="34441786"/>
    <w:rsid w:val="34480B4A"/>
    <w:rsid w:val="344828F8"/>
    <w:rsid w:val="344A041F"/>
    <w:rsid w:val="344A48C2"/>
    <w:rsid w:val="344D6161"/>
    <w:rsid w:val="344F3C87"/>
    <w:rsid w:val="34515C51"/>
    <w:rsid w:val="346A286F"/>
    <w:rsid w:val="346C65E7"/>
    <w:rsid w:val="34757B91"/>
    <w:rsid w:val="34781430"/>
    <w:rsid w:val="34784F8C"/>
    <w:rsid w:val="34806536"/>
    <w:rsid w:val="348558FB"/>
    <w:rsid w:val="348953EB"/>
    <w:rsid w:val="348A4CBF"/>
    <w:rsid w:val="34945B3E"/>
    <w:rsid w:val="34983880"/>
    <w:rsid w:val="349873DC"/>
    <w:rsid w:val="34A2025B"/>
    <w:rsid w:val="34A55F9D"/>
    <w:rsid w:val="34AF4725"/>
    <w:rsid w:val="34B41D3C"/>
    <w:rsid w:val="34B451A4"/>
    <w:rsid w:val="34BD5094"/>
    <w:rsid w:val="34BF0E0C"/>
    <w:rsid w:val="34BF705E"/>
    <w:rsid w:val="34C24459"/>
    <w:rsid w:val="34C6228E"/>
    <w:rsid w:val="34C71A6F"/>
    <w:rsid w:val="34C91C8B"/>
    <w:rsid w:val="34CA155F"/>
    <w:rsid w:val="34CE54F3"/>
    <w:rsid w:val="34D04DC8"/>
    <w:rsid w:val="34DA3E98"/>
    <w:rsid w:val="34DD1293"/>
    <w:rsid w:val="34E20222"/>
    <w:rsid w:val="34E268A9"/>
    <w:rsid w:val="34E32DF3"/>
    <w:rsid w:val="34E95E89"/>
    <w:rsid w:val="34EC597A"/>
    <w:rsid w:val="34F02826"/>
    <w:rsid w:val="34F0546A"/>
    <w:rsid w:val="34F30AB6"/>
    <w:rsid w:val="34F36D08"/>
    <w:rsid w:val="35020CF9"/>
    <w:rsid w:val="35026F4B"/>
    <w:rsid w:val="350607E9"/>
    <w:rsid w:val="351729F7"/>
    <w:rsid w:val="351D3D85"/>
    <w:rsid w:val="35223149"/>
    <w:rsid w:val="35246EC1"/>
    <w:rsid w:val="352E3C58"/>
    <w:rsid w:val="35305866"/>
    <w:rsid w:val="353510CF"/>
    <w:rsid w:val="353A66E5"/>
    <w:rsid w:val="353D7F83"/>
    <w:rsid w:val="35411821"/>
    <w:rsid w:val="35415CC5"/>
    <w:rsid w:val="3543355E"/>
    <w:rsid w:val="354B08F2"/>
    <w:rsid w:val="354C01C6"/>
    <w:rsid w:val="35521C81"/>
    <w:rsid w:val="35531555"/>
    <w:rsid w:val="355377A7"/>
    <w:rsid w:val="35577297"/>
    <w:rsid w:val="355A0B35"/>
    <w:rsid w:val="355A6D87"/>
    <w:rsid w:val="355C48AD"/>
    <w:rsid w:val="35613C72"/>
    <w:rsid w:val="35647C06"/>
    <w:rsid w:val="35675000"/>
    <w:rsid w:val="35700359"/>
    <w:rsid w:val="357A3162"/>
    <w:rsid w:val="357A4D33"/>
    <w:rsid w:val="35814314"/>
    <w:rsid w:val="35831E3A"/>
    <w:rsid w:val="35847960"/>
    <w:rsid w:val="358636D8"/>
    <w:rsid w:val="358838F4"/>
    <w:rsid w:val="358931C8"/>
    <w:rsid w:val="358B5193"/>
    <w:rsid w:val="358D2CB9"/>
    <w:rsid w:val="359009FB"/>
    <w:rsid w:val="359202CF"/>
    <w:rsid w:val="35942299"/>
    <w:rsid w:val="359758E5"/>
    <w:rsid w:val="35A3146B"/>
    <w:rsid w:val="35A61FCC"/>
    <w:rsid w:val="35AA386B"/>
    <w:rsid w:val="35AD335B"/>
    <w:rsid w:val="35BA15D4"/>
    <w:rsid w:val="35BE2E72"/>
    <w:rsid w:val="35C0308E"/>
    <w:rsid w:val="35C661CB"/>
    <w:rsid w:val="35C97A69"/>
    <w:rsid w:val="35CB1A33"/>
    <w:rsid w:val="35CB558F"/>
    <w:rsid w:val="35DE1766"/>
    <w:rsid w:val="35DE52C2"/>
    <w:rsid w:val="35E36D7D"/>
    <w:rsid w:val="35E548A3"/>
    <w:rsid w:val="35E77E4F"/>
    <w:rsid w:val="35E9276F"/>
    <w:rsid w:val="35F03248"/>
    <w:rsid w:val="35F25212"/>
    <w:rsid w:val="35FB40C6"/>
    <w:rsid w:val="35FE5964"/>
    <w:rsid w:val="36034D29"/>
    <w:rsid w:val="36062A6B"/>
    <w:rsid w:val="360A255B"/>
    <w:rsid w:val="36254FE4"/>
    <w:rsid w:val="36286E2C"/>
    <w:rsid w:val="36315D3A"/>
    <w:rsid w:val="363475D8"/>
    <w:rsid w:val="36383696"/>
    <w:rsid w:val="363C023B"/>
    <w:rsid w:val="363E3FB3"/>
    <w:rsid w:val="364A2958"/>
    <w:rsid w:val="364F4412"/>
    <w:rsid w:val="36533F02"/>
    <w:rsid w:val="36545584"/>
    <w:rsid w:val="36590DED"/>
    <w:rsid w:val="365B4B65"/>
    <w:rsid w:val="365E28A7"/>
    <w:rsid w:val="365E6403"/>
    <w:rsid w:val="36637EBD"/>
    <w:rsid w:val="36653C36"/>
    <w:rsid w:val="366C4FC4"/>
    <w:rsid w:val="366F0610"/>
    <w:rsid w:val="36723C5D"/>
    <w:rsid w:val="3676374D"/>
    <w:rsid w:val="367D0F7F"/>
    <w:rsid w:val="36820344"/>
    <w:rsid w:val="36835E6A"/>
    <w:rsid w:val="368A71F8"/>
    <w:rsid w:val="36910587"/>
    <w:rsid w:val="369342FF"/>
    <w:rsid w:val="36941E25"/>
    <w:rsid w:val="369938DF"/>
    <w:rsid w:val="3699568D"/>
    <w:rsid w:val="369D517D"/>
    <w:rsid w:val="36A54032"/>
    <w:rsid w:val="36A71B58"/>
    <w:rsid w:val="36A77DAA"/>
    <w:rsid w:val="36B0782A"/>
    <w:rsid w:val="36B10C29"/>
    <w:rsid w:val="36B349A1"/>
    <w:rsid w:val="36B424C7"/>
    <w:rsid w:val="36B6623F"/>
    <w:rsid w:val="36B85B13"/>
    <w:rsid w:val="36C4095C"/>
    <w:rsid w:val="36CE3589"/>
    <w:rsid w:val="36CF10AF"/>
    <w:rsid w:val="36E0506A"/>
    <w:rsid w:val="36E27034"/>
    <w:rsid w:val="36F6488E"/>
    <w:rsid w:val="36F7087E"/>
    <w:rsid w:val="36FF3742"/>
    <w:rsid w:val="370945C1"/>
    <w:rsid w:val="370F76FD"/>
    <w:rsid w:val="3715740A"/>
    <w:rsid w:val="371A4A20"/>
    <w:rsid w:val="371B2546"/>
    <w:rsid w:val="37294C63"/>
    <w:rsid w:val="372C6501"/>
    <w:rsid w:val="372E5DD5"/>
    <w:rsid w:val="372F61E0"/>
    <w:rsid w:val="373A0C1E"/>
    <w:rsid w:val="373C4996"/>
    <w:rsid w:val="373F6235"/>
    <w:rsid w:val="373F72F2"/>
    <w:rsid w:val="374750E9"/>
    <w:rsid w:val="374B4BD9"/>
    <w:rsid w:val="3757357E"/>
    <w:rsid w:val="37643EED"/>
    <w:rsid w:val="376932B2"/>
    <w:rsid w:val="376C68FE"/>
    <w:rsid w:val="376D2DA2"/>
    <w:rsid w:val="376E6B1A"/>
    <w:rsid w:val="37712166"/>
    <w:rsid w:val="37781747"/>
    <w:rsid w:val="377D6D5D"/>
    <w:rsid w:val="37824373"/>
    <w:rsid w:val="378E4AC6"/>
    <w:rsid w:val="379540A7"/>
    <w:rsid w:val="37974803"/>
    <w:rsid w:val="379C5435"/>
    <w:rsid w:val="379F6CD3"/>
    <w:rsid w:val="37A12A4B"/>
    <w:rsid w:val="37A147F9"/>
    <w:rsid w:val="37A61E10"/>
    <w:rsid w:val="37B07132"/>
    <w:rsid w:val="37B7226F"/>
    <w:rsid w:val="37B7401D"/>
    <w:rsid w:val="37B95FE7"/>
    <w:rsid w:val="37BA58BB"/>
    <w:rsid w:val="37C329C2"/>
    <w:rsid w:val="37C60704"/>
    <w:rsid w:val="37C64260"/>
    <w:rsid w:val="37D20E57"/>
    <w:rsid w:val="37D7646D"/>
    <w:rsid w:val="37D921E5"/>
    <w:rsid w:val="37DE3C9F"/>
    <w:rsid w:val="37E22162"/>
    <w:rsid w:val="37E312B6"/>
    <w:rsid w:val="37E42938"/>
    <w:rsid w:val="37E666B0"/>
    <w:rsid w:val="37F012DD"/>
    <w:rsid w:val="37F0752F"/>
    <w:rsid w:val="37FE39FA"/>
    <w:rsid w:val="38082ACA"/>
    <w:rsid w:val="381B0A50"/>
    <w:rsid w:val="38213B8C"/>
    <w:rsid w:val="3821593A"/>
    <w:rsid w:val="382471D8"/>
    <w:rsid w:val="382C4A0B"/>
    <w:rsid w:val="38305B7D"/>
    <w:rsid w:val="38312021"/>
    <w:rsid w:val="3834566E"/>
    <w:rsid w:val="38402264"/>
    <w:rsid w:val="38431D54"/>
    <w:rsid w:val="3844298F"/>
    <w:rsid w:val="38455ACD"/>
    <w:rsid w:val="384D4981"/>
    <w:rsid w:val="384F24A7"/>
    <w:rsid w:val="384F43B6"/>
    <w:rsid w:val="385201EA"/>
    <w:rsid w:val="38523D46"/>
    <w:rsid w:val="38591578"/>
    <w:rsid w:val="385B0E4C"/>
    <w:rsid w:val="385E6B8E"/>
    <w:rsid w:val="386121DB"/>
    <w:rsid w:val="38613F89"/>
    <w:rsid w:val="386341A5"/>
    <w:rsid w:val="386A5533"/>
    <w:rsid w:val="386D6DD1"/>
    <w:rsid w:val="386F2B4A"/>
    <w:rsid w:val="386F66A6"/>
    <w:rsid w:val="3870241E"/>
    <w:rsid w:val="3872263A"/>
    <w:rsid w:val="387C7014"/>
    <w:rsid w:val="387D5266"/>
    <w:rsid w:val="387E2D8D"/>
    <w:rsid w:val="388163D9"/>
    <w:rsid w:val="388303A3"/>
    <w:rsid w:val="38832151"/>
    <w:rsid w:val="388859B9"/>
    <w:rsid w:val="388D4D7E"/>
    <w:rsid w:val="38912AC0"/>
    <w:rsid w:val="38991974"/>
    <w:rsid w:val="38995E18"/>
    <w:rsid w:val="389B4C19"/>
    <w:rsid w:val="389E342F"/>
    <w:rsid w:val="38A26A7B"/>
    <w:rsid w:val="38A87E0A"/>
    <w:rsid w:val="38AA1DD4"/>
    <w:rsid w:val="38B844F1"/>
    <w:rsid w:val="38B8629F"/>
    <w:rsid w:val="38BB7B3D"/>
    <w:rsid w:val="38BD1B07"/>
    <w:rsid w:val="38C22C79"/>
    <w:rsid w:val="38C34C43"/>
    <w:rsid w:val="38C56C0D"/>
    <w:rsid w:val="38CD4ED7"/>
    <w:rsid w:val="38D26C34"/>
    <w:rsid w:val="38DB3D3B"/>
    <w:rsid w:val="38DD3F57"/>
    <w:rsid w:val="38DD7AB3"/>
    <w:rsid w:val="38DE1A7D"/>
    <w:rsid w:val="38E075A3"/>
    <w:rsid w:val="38E47094"/>
    <w:rsid w:val="38E726E0"/>
    <w:rsid w:val="38F82B3F"/>
    <w:rsid w:val="38FB262F"/>
    <w:rsid w:val="390239BE"/>
    <w:rsid w:val="39077C38"/>
    <w:rsid w:val="390C0398"/>
    <w:rsid w:val="390E4110"/>
    <w:rsid w:val="390F1C37"/>
    <w:rsid w:val="391D25A6"/>
    <w:rsid w:val="391D4354"/>
    <w:rsid w:val="39202096"/>
    <w:rsid w:val="392E47B3"/>
    <w:rsid w:val="3930052B"/>
    <w:rsid w:val="39322FCA"/>
    <w:rsid w:val="393D77CA"/>
    <w:rsid w:val="394144E6"/>
    <w:rsid w:val="39475874"/>
    <w:rsid w:val="39477622"/>
    <w:rsid w:val="394B230B"/>
    <w:rsid w:val="394E6C03"/>
    <w:rsid w:val="39501A09"/>
    <w:rsid w:val="3950297B"/>
    <w:rsid w:val="39537D75"/>
    <w:rsid w:val="395B1E00"/>
    <w:rsid w:val="395B30CE"/>
    <w:rsid w:val="395C1320"/>
    <w:rsid w:val="3962620A"/>
    <w:rsid w:val="396B3311"/>
    <w:rsid w:val="396E4BAF"/>
    <w:rsid w:val="39761CB6"/>
    <w:rsid w:val="39861EF9"/>
    <w:rsid w:val="398B5761"/>
    <w:rsid w:val="399F07E5"/>
    <w:rsid w:val="39A71E6F"/>
    <w:rsid w:val="39B051C8"/>
    <w:rsid w:val="39B822CE"/>
    <w:rsid w:val="39B90520"/>
    <w:rsid w:val="39BD1693"/>
    <w:rsid w:val="39C944DB"/>
    <w:rsid w:val="39D2513E"/>
    <w:rsid w:val="39D4535A"/>
    <w:rsid w:val="39D569DC"/>
    <w:rsid w:val="39D709A6"/>
    <w:rsid w:val="39DA3FF3"/>
    <w:rsid w:val="39E41315"/>
    <w:rsid w:val="39EA2D8B"/>
    <w:rsid w:val="39F229AD"/>
    <w:rsid w:val="39FC21BB"/>
    <w:rsid w:val="39FF1CFC"/>
    <w:rsid w:val="3A013C75"/>
    <w:rsid w:val="3A092B2A"/>
    <w:rsid w:val="3A0C36D3"/>
    <w:rsid w:val="3A0D261A"/>
    <w:rsid w:val="3A103EB8"/>
    <w:rsid w:val="3A145757"/>
    <w:rsid w:val="3A15327D"/>
    <w:rsid w:val="3A157721"/>
    <w:rsid w:val="3A1A6AE5"/>
    <w:rsid w:val="3A1E4827"/>
    <w:rsid w:val="3A1F234D"/>
    <w:rsid w:val="3A281202"/>
    <w:rsid w:val="3A2E433E"/>
    <w:rsid w:val="3A30455A"/>
    <w:rsid w:val="3A3556CD"/>
    <w:rsid w:val="3A396F6B"/>
    <w:rsid w:val="3A451DB4"/>
    <w:rsid w:val="3A485400"/>
    <w:rsid w:val="3A4D6EBA"/>
    <w:rsid w:val="3A4F2C33"/>
    <w:rsid w:val="3A5A5BBB"/>
    <w:rsid w:val="3A5B3385"/>
    <w:rsid w:val="3A63223A"/>
    <w:rsid w:val="3A687850"/>
    <w:rsid w:val="3A6D4E67"/>
    <w:rsid w:val="3A751F6D"/>
    <w:rsid w:val="3A7B3A28"/>
    <w:rsid w:val="3A7D77A0"/>
    <w:rsid w:val="3A7E0E22"/>
    <w:rsid w:val="3A80103E"/>
    <w:rsid w:val="3A816B64"/>
    <w:rsid w:val="3A83468A"/>
    <w:rsid w:val="3A865F28"/>
    <w:rsid w:val="3A8F1281"/>
    <w:rsid w:val="3A922B1F"/>
    <w:rsid w:val="3A944AE9"/>
    <w:rsid w:val="3A95616C"/>
    <w:rsid w:val="3A993EAE"/>
    <w:rsid w:val="3AAC1E33"/>
    <w:rsid w:val="3AAC3BE1"/>
    <w:rsid w:val="3AAD5BAB"/>
    <w:rsid w:val="3AB02FA5"/>
    <w:rsid w:val="3AB90991"/>
    <w:rsid w:val="3AC86541"/>
    <w:rsid w:val="3ACF167E"/>
    <w:rsid w:val="3AD153F6"/>
    <w:rsid w:val="3AD35612"/>
    <w:rsid w:val="3AD42F2E"/>
    <w:rsid w:val="3AD43138"/>
    <w:rsid w:val="3AD66EB0"/>
    <w:rsid w:val="3AD969A0"/>
    <w:rsid w:val="3ADB2718"/>
    <w:rsid w:val="3ADB6274"/>
    <w:rsid w:val="3AE113B1"/>
    <w:rsid w:val="3AE74C19"/>
    <w:rsid w:val="3AE8273F"/>
    <w:rsid w:val="3AEE244B"/>
    <w:rsid w:val="3AEE2C6F"/>
    <w:rsid w:val="3AF13CEA"/>
    <w:rsid w:val="3AF17846"/>
    <w:rsid w:val="3AF235BE"/>
    <w:rsid w:val="3AF74508"/>
    <w:rsid w:val="3B030B7D"/>
    <w:rsid w:val="3B037579"/>
    <w:rsid w:val="3B1479D8"/>
    <w:rsid w:val="3B163750"/>
    <w:rsid w:val="3B1874C8"/>
    <w:rsid w:val="3B1D4ADF"/>
    <w:rsid w:val="3B1D688D"/>
    <w:rsid w:val="3B2220F5"/>
    <w:rsid w:val="3B2714BA"/>
    <w:rsid w:val="3B2E6E59"/>
    <w:rsid w:val="3B2F036E"/>
    <w:rsid w:val="3B312338"/>
    <w:rsid w:val="3B333C93"/>
    <w:rsid w:val="3B36794F"/>
    <w:rsid w:val="3B381919"/>
    <w:rsid w:val="3B385475"/>
    <w:rsid w:val="3B3D0CDD"/>
    <w:rsid w:val="3B40257B"/>
    <w:rsid w:val="3B424545"/>
    <w:rsid w:val="3B451940"/>
    <w:rsid w:val="3B455DE4"/>
    <w:rsid w:val="3B497682"/>
    <w:rsid w:val="3B4C7172"/>
    <w:rsid w:val="3B4D02BA"/>
    <w:rsid w:val="3B4E4C98"/>
    <w:rsid w:val="3B516536"/>
    <w:rsid w:val="3B53405D"/>
    <w:rsid w:val="3B556027"/>
    <w:rsid w:val="3B5953EB"/>
    <w:rsid w:val="3B5F0C53"/>
    <w:rsid w:val="3B602C1D"/>
    <w:rsid w:val="3B620744"/>
    <w:rsid w:val="3B660234"/>
    <w:rsid w:val="3B677B08"/>
    <w:rsid w:val="3B706131"/>
    <w:rsid w:val="3B712735"/>
    <w:rsid w:val="3B716BD9"/>
    <w:rsid w:val="3B7566C9"/>
    <w:rsid w:val="3B783AC3"/>
    <w:rsid w:val="3B7B1805"/>
    <w:rsid w:val="3B842468"/>
    <w:rsid w:val="3B8E32E7"/>
    <w:rsid w:val="3B914B85"/>
    <w:rsid w:val="3B9603ED"/>
    <w:rsid w:val="3B9823B7"/>
    <w:rsid w:val="3B9D352A"/>
    <w:rsid w:val="3BA40D5C"/>
    <w:rsid w:val="3BAC19BF"/>
    <w:rsid w:val="3BAE3989"/>
    <w:rsid w:val="3BB15227"/>
    <w:rsid w:val="3BB30F9F"/>
    <w:rsid w:val="3BB56AC5"/>
    <w:rsid w:val="3BC1546A"/>
    <w:rsid w:val="3BD056AD"/>
    <w:rsid w:val="3BD11425"/>
    <w:rsid w:val="3BD17677"/>
    <w:rsid w:val="3BD258C9"/>
    <w:rsid w:val="3BD31641"/>
    <w:rsid w:val="3BDF1D94"/>
    <w:rsid w:val="3BE63123"/>
    <w:rsid w:val="3BF13876"/>
    <w:rsid w:val="3BF375EE"/>
    <w:rsid w:val="3BFA6BCE"/>
    <w:rsid w:val="3BFC2946"/>
    <w:rsid w:val="3BFD046C"/>
    <w:rsid w:val="3C065573"/>
    <w:rsid w:val="3C08753D"/>
    <w:rsid w:val="3C095063"/>
    <w:rsid w:val="3C1A7270"/>
    <w:rsid w:val="3C1C4D96"/>
    <w:rsid w:val="3C2459F9"/>
    <w:rsid w:val="3C2E0626"/>
    <w:rsid w:val="3C2E6878"/>
    <w:rsid w:val="3C333E8E"/>
    <w:rsid w:val="3C37572C"/>
    <w:rsid w:val="3C460065"/>
    <w:rsid w:val="3C4A1903"/>
    <w:rsid w:val="3C4E2A76"/>
    <w:rsid w:val="3C4F6F1A"/>
    <w:rsid w:val="3C575DCE"/>
    <w:rsid w:val="3C5E53AF"/>
    <w:rsid w:val="3C616C4D"/>
    <w:rsid w:val="3C666012"/>
    <w:rsid w:val="3C687FDC"/>
    <w:rsid w:val="3C6B7ACC"/>
    <w:rsid w:val="3C6D114E"/>
    <w:rsid w:val="3C700C3E"/>
    <w:rsid w:val="3C793F97"/>
    <w:rsid w:val="3C797AF3"/>
    <w:rsid w:val="3C7B7D0F"/>
    <w:rsid w:val="3C7F70D3"/>
    <w:rsid w:val="3C850B8E"/>
    <w:rsid w:val="3C8D359E"/>
    <w:rsid w:val="3C94492D"/>
    <w:rsid w:val="3C9506A5"/>
    <w:rsid w:val="3C991F43"/>
    <w:rsid w:val="3C9A5CBB"/>
    <w:rsid w:val="3C9B215F"/>
    <w:rsid w:val="3C9B3F0D"/>
    <w:rsid w:val="3CA32DC2"/>
    <w:rsid w:val="3CAB3899"/>
    <w:rsid w:val="3CB21257"/>
    <w:rsid w:val="3CB60D47"/>
    <w:rsid w:val="3CBD0327"/>
    <w:rsid w:val="3CBE19AA"/>
    <w:rsid w:val="3CC82828"/>
    <w:rsid w:val="3CCA65A0"/>
    <w:rsid w:val="3CD016DD"/>
    <w:rsid w:val="3CD1792F"/>
    <w:rsid w:val="3CD951D6"/>
    <w:rsid w:val="3CDE029E"/>
    <w:rsid w:val="3CE37662"/>
    <w:rsid w:val="3CEF24AB"/>
    <w:rsid w:val="3CF4361D"/>
    <w:rsid w:val="3CF8135F"/>
    <w:rsid w:val="3D031AB2"/>
    <w:rsid w:val="3D09356D"/>
    <w:rsid w:val="3D0E0B83"/>
    <w:rsid w:val="3D17730C"/>
    <w:rsid w:val="3D1912D6"/>
    <w:rsid w:val="3D1D0DC6"/>
    <w:rsid w:val="3D2008B6"/>
    <w:rsid w:val="3D251A29"/>
    <w:rsid w:val="3D281519"/>
    <w:rsid w:val="3D2C1009"/>
    <w:rsid w:val="3D332398"/>
    <w:rsid w:val="3D347EBE"/>
    <w:rsid w:val="3D361E88"/>
    <w:rsid w:val="3D3703C7"/>
    <w:rsid w:val="3D37175C"/>
    <w:rsid w:val="3D45031D"/>
    <w:rsid w:val="3D485717"/>
    <w:rsid w:val="3D4A148F"/>
    <w:rsid w:val="3D510A70"/>
    <w:rsid w:val="3D566086"/>
    <w:rsid w:val="3D580050"/>
    <w:rsid w:val="3D581DFE"/>
    <w:rsid w:val="3D5B18EE"/>
    <w:rsid w:val="3D6469F5"/>
    <w:rsid w:val="3D65276D"/>
    <w:rsid w:val="3D695DB9"/>
    <w:rsid w:val="3D6A7D83"/>
    <w:rsid w:val="3D734E8A"/>
    <w:rsid w:val="3D762284"/>
    <w:rsid w:val="3D864BBD"/>
    <w:rsid w:val="3D89645B"/>
    <w:rsid w:val="3D913562"/>
    <w:rsid w:val="3D931088"/>
    <w:rsid w:val="3D9D3CB5"/>
    <w:rsid w:val="3DA05553"/>
    <w:rsid w:val="3DA54918"/>
    <w:rsid w:val="3DAA47D2"/>
    <w:rsid w:val="3DB039E8"/>
    <w:rsid w:val="3DB11AD4"/>
    <w:rsid w:val="3DBF59D9"/>
    <w:rsid w:val="3DC2196D"/>
    <w:rsid w:val="3DC6320C"/>
    <w:rsid w:val="3DCC459A"/>
    <w:rsid w:val="3DCE20C0"/>
    <w:rsid w:val="3DD0408A"/>
    <w:rsid w:val="3DD35929"/>
    <w:rsid w:val="3DDD67A7"/>
    <w:rsid w:val="3DEE4511"/>
    <w:rsid w:val="3DF02037"/>
    <w:rsid w:val="3DF53AF1"/>
    <w:rsid w:val="3DFA2EB5"/>
    <w:rsid w:val="3DFC4E7F"/>
    <w:rsid w:val="3DFF671E"/>
    <w:rsid w:val="3E06143E"/>
    <w:rsid w:val="3E0930F8"/>
    <w:rsid w:val="3E18333B"/>
    <w:rsid w:val="3E1A3557"/>
    <w:rsid w:val="3E1D6BA4"/>
    <w:rsid w:val="3E1F291C"/>
    <w:rsid w:val="3E265A58"/>
    <w:rsid w:val="3E287A22"/>
    <w:rsid w:val="3E2E0DB1"/>
    <w:rsid w:val="3E2E71BA"/>
    <w:rsid w:val="3E3143FD"/>
    <w:rsid w:val="3E371A14"/>
    <w:rsid w:val="3E4800C5"/>
    <w:rsid w:val="3E4B54BF"/>
    <w:rsid w:val="3E513434"/>
    <w:rsid w:val="3E522CF1"/>
    <w:rsid w:val="3E537A45"/>
    <w:rsid w:val="3E576115"/>
    <w:rsid w:val="3E612F34"/>
    <w:rsid w:val="3E66054B"/>
    <w:rsid w:val="3E6622F9"/>
    <w:rsid w:val="3E682515"/>
    <w:rsid w:val="3E6A003B"/>
    <w:rsid w:val="3E6F041E"/>
    <w:rsid w:val="3E7013C9"/>
    <w:rsid w:val="3E772758"/>
    <w:rsid w:val="3E7E7642"/>
    <w:rsid w:val="3E921340"/>
    <w:rsid w:val="3E9A01F4"/>
    <w:rsid w:val="3EA64DEB"/>
    <w:rsid w:val="3EAE5A4E"/>
    <w:rsid w:val="3EAF3CA0"/>
    <w:rsid w:val="3EB70DA6"/>
    <w:rsid w:val="3EB72B54"/>
    <w:rsid w:val="3EC62D97"/>
    <w:rsid w:val="3ECF60F0"/>
    <w:rsid w:val="3ED01E68"/>
    <w:rsid w:val="3ED2798E"/>
    <w:rsid w:val="3ED454B4"/>
    <w:rsid w:val="3ED6747E"/>
    <w:rsid w:val="3ED71449"/>
    <w:rsid w:val="3ED81ECA"/>
    <w:rsid w:val="3EE33949"/>
    <w:rsid w:val="3EEC4EF4"/>
    <w:rsid w:val="3EED1D42"/>
    <w:rsid w:val="3EF52B33"/>
    <w:rsid w:val="3F067638"/>
    <w:rsid w:val="3F0D4E6A"/>
    <w:rsid w:val="3F11495A"/>
    <w:rsid w:val="3F12422F"/>
    <w:rsid w:val="3F19380F"/>
    <w:rsid w:val="3F19736B"/>
    <w:rsid w:val="3F1D32FF"/>
    <w:rsid w:val="3F2A1578"/>
    <w:rsid w:val="3F2F6B8F"/>
    <w:rsid w:val="3F312907"/>
    <w:rsid w:val="3F3643C1"/>
    <w:rsid w:val="3F3E6DD2"/>
    <w:rsid w:val="3F446ADE"/>
    <w:rsid w:val="3F4563B2"/>
    <w:rsid w:val="3F47212A"/>
    <w:rsid w:val="3F4A7E6C"/>
    <w:rsid w:val="3F516B05"/>
    <w:rsid w:val="3F544847"/>
    <w:rsid w:val="3F5860E5"/>
    <w:rsid w:val="3F5900B0"/>
    <w:rsid w:val="3F6031EC"/>
    <w:rsid w:val="3F626F64"/>
    <w:rsid w:val="3F716AD8"/>
    <w:rsid w:val="3F76656C"/>
    <w:rsid w:val="3F7D78FA"/>
    <w:rsid w:val="3F7E3672"/>
    <w:rsid w:val="3F7E650B"/>
    <w:rsid w:val="3F8213B4"/>
    <w:rsid w:val="3F874C1D"/>
    <w:rsid w:val="3F8A2017"/>
    <w:rsid w:val="3F8A64BB"/>
    <w:rsid w:val="3F8C2233"/>
    <w:rsid w:val="3F8E1B07"/>
    <w:rsid w:val="3F984734"/>
    <w:rsid w:val="3F9B2476"/>
    <w:rsid w:val="3F9E5AC2"/>
    <w:rsid w:val="3FA0183A"/>
    <w:rsid w:val="3FA330D9"/>
    <w:rsid w:val="3FA96941"/>
    <w:rsid w:val="3FAA26B9"/>
    <w:rsid w:val="3FAA4467"/>
    <w:rsid w:val="3FB53538"/>
    <w:rsid w:val="3FB84DD6"/>
    <w:rsid w:val="3FBE7F13"/>
    <w:rsid w:val="3FC27A03"/>
    <w:rsid w:val="3FC96FE3"/>
    <w:rsid w:val="3FCE0156"/>
    <w:rsid w:val="3FD17C46"/>
    <w:rsid w:val="3FD55988"/>
    <w:rsid w:val="3FD80FD4"/>
    <w:rsid w:val="3FE200A5"/>
    <w:rsid w:val="3FE45BCB"/>
    <w:rsid w:val="3FE756BB"/>
    <w:rsid w:val="3FEB6F5A"/>
    <w:rsid w:val="3FF102E8"/>
    <w:rsid w:val="3FFD0A3B"/>
    <w:rsid w:val="400224F5"/>
    <w:rsid w:val="400973E0"/>
    <w:rsid w:val="401069C0"/>
    <w:rsid w:val="4013200C"/>
    <w:rsid w:val="40175FA1"/>
    <w:rsid w:val="401C5365"/>
    <w:rsid w:val="40295CD4"/>
    <w:rsid w:val="402B55A8"/>
    <w:rsid w:val="402C30CE"/>
    <w:rsid w:val="40316936"/>
    <w:rsid w:val="40324B88"/>
    <w:rsid w:val="40330901"/>
    <w:rsid w:val="4037219F"/>
    <w:rsid w:val="40442B0E"/>
    <w:rsid w:val="404B17A6"/>
    <w:rsid w:val="404E1296"/>
    <w:rsid w:val="40534AFF"/>
    <w:rsid w:val="40580367"/>
    <w:rsid w:val="40582115"/>
    <w:rsid w:val="405A40DF"/>
    <w:rsid w:val="405F16F6"/>
    <w:rsid w:val="40644F5E"/>
    <w:rsid w:val="406B1E48"/>
    <w:rsid w:val="406C796F"/>
    <w:rsid w:val="406E1939"/>
    <w:rsid w:val="407225E2"/>
    <w:rsid w:val="40752CC7"/>
    <w:rsid w:val="407707ED"/>
    <w:rsid w:val="40784565"/>
    <w:rsid w:val="40842F0A"/>
    <w:rsid w:val="408B24EB"/>
    <w:rsid w:val="40970E8F"/>
    <w:rsid w:val="409749EB"/>
    <w:rsid w:val="409C0254"/>
    <w:rsid w:val="409D2675"/>
    <w:rsid w:val="409F5F96"/>
    <w:rsid w:val="40A11D0E"/>
    <w:rsid w:val="40A13ABC"/>
    <w:rsid w:val="40AB0497"/>
    <w:rsid w:val="40AD06B3"/>
    <w:rsid w:val="40B57568"/>
    <w:rsid w:val="40B732E0"/>
    <w:rsid w:val="40BB2DD0"/>
    <w:rsid w:val="40BC6B48"/>
    <w:rsid w:val="40C477AB"/>
    <w:rsid w:val="40D23C76"/>
    <w:rsid w:val="40DF1663"/>
    <w:rsid w:val="40E02836"/>
    <w:rsid w:val="40E340D5"/>
    <w:rsid w:val="40E63BC5"/>
    <w:rsid w:val="40E83499"/>
    <w:rsid w:val="40EA5463"/>
    <w:rsid w:val="40FC6F44"/>
    <w:rsid w:val="41061B71"/>
    <w:rsid w:val="41171FD0"/>
    <w:rsid w:val="411918A4"/>
    <w:rsid w:val="411C3143"/>
    <w:rsid w:val="41202C33"/>
    <w:rsid w:val="41232723"/>
    <w:rsid w:val="412A1D04"/>
    <w:rsid w:val="412B15D8"/>
    <w:rsid w:val="412F2E76"/>
    <w:rsid w:val="41322966"/>
    <w:rsid w:val="413761CE"/>
    <w:rsid w:val="41395AA3"/>
    <w:rsid w:val="413B5CBF"/>
    <w:rsid w:val="41425E89"/>
    <w:rsid w:val="41434B73"/>
    <w:rsid w:val="415C79E3"/>
    <w:rsid w:val="415E7BFF"/>
    <w:rsid w:val="41614FF9"/>
    <w:rsid w:val="416168A9"/>
    <w:rsid w:val="41720FB5"/>
    <w:rsid w:val="41764F49"/>
    <w:rsid w:val="4185518C"/>
    <w:rsid w:val="418A4550"/>
    <w:rsid w:val="4195772C"/>
    <w:rsid w:val="41984EBF"/>
    <w:rsid w:val="419B49AF"/>
    <w:rsid w:val="41A27AEC"/>
    <w:rsid w:val="41A82C28"/>
    <w:rsid w:val="41AA2E44"/>
    <w:rsid w:val="41B8730F"/>
    <w:rsid w:val="41BB295C"/>
    <w:rsid w:val="41C37A62"/>
    <w:rsid w:val="41C55588"/>
    <w:rsid w:val="41C757A4"/>
    <w:rsid w:val="41C932CA"/>
    <w:rsid w:val="41C95079"/>
    <w:rsid w:val="41CC2DBB"/>
    <w:rsid w:val="41D7554B"/>
    <w:rsid w:val="41E225DE"/>
    <w:rsid w:val="41F1637D"/>
    <w:rsid w:val="41F8770C"/>
    <w:rsid w:val="41FD2F74"/>
    <w:rsid w:val="42024A2E"/>
    <w:rsid w:val="420460B1"/>
    <w:rsid w:val="420662CD"/>
    <w:rsid w:val="42075BA1"/>
    <w:rsid w:val="420F2CA7"/>
    <w:rsid w:val="42100EF9"/>
    <w:rsid w:val="42132798"/>
    <w:rsid w:val="4214206C"/>
    <w:rsid w:val="421502BE"/>
    <w:rsid w:val="421F738E"/>
    <w:rsid w:val="422449A5"/>
    <w:rsid w:val="42254279"/>
    <w:rsid w:val="422A188F"/>
    <w:rsid w:val="422E63C7"/>
    <w:rsid w:val="42310E70"/>
    <w:rsid w:val="42383FAC"/>
    <w:rsid w:val="423A5F76"/>
    <w:rsid w:val="423B584A"/>
    <w:rsid w:val="42472441"/>
    <w:rsid w:val="424B3CDF"/>
    <w:rsid w:val="424E557E"/>
    <w:rsid w:val="4250579A"/>
    <w:rsid w:val="425A2175"/>
    <w:rsid w:val="425F3C2F"/>
    <w:rsid w:val="426B6130"/>
    <w:rsid w:val="426C1EA8"/>
    <w:rsid w:val="42707BEA"/>
    <w:rsid w:val="42723962"/>
    <w:rsid w:val="4275481E"/>
    <w:rsid w:val="42845443"/>
    <w:rsid w:val="42876CE2"/>
    <w:rsid w:val="42890CAC"/>
    <w:rsid w:val="428B617A"/>
    <w:rsid w:val="428D254A"/>
    <w:rsid w:val="42935686"/>
    <w:rsid w:val="42975177"/>
    <w:rsid w:val="429D02B3"/>
    <w:rsid w:val="429F227D"/>
    <w:rsid w:val="42A258CA"/>
    <w:rsid w:val="42A31D6D"/>
    <w:rsid w:val="42A45AE6"/>
    <w:rsid w:val="42AD6748"/>
    <w:rsid w:val="42B45D29"/>
    <w:rsid w:val="42BA0E65"/>
    <w:rsid w:val="42BC2FBE"/>
    <w:rsid w:val="42BD2703"/>
    <w:rsid w:val="42BF022A"/>
    <w:rsid w:val="42BF46CD"/>
    <w:rsid w:val="42C43A92"/>
    <w:rsid w:val="42C6780A"/>
    <w:rsid w:val="42C817D4"/>
    <w:rsid w:val="42CC1372"/>
    <w:rsid w:val="42CD2946"/>
    <w:rsid w:val="42D00689"/>
    <w:rsid w:val="42D20ABE"/>
    <w:rsid w:val="42DC527F"/>
    <w:rsid w:val="42DF08CC"/>
    <w:rsid w:val="42E12896"/>
    <w:rsid w:val="42E44134"/>
    <w:rsid w:val="42EB101F"/>
    <w:rsid w:val="42F04887"/>
    <w:rsid w:val="42F36125"/>
    <w:rsid w:val="42F56341"/>
    <w:rsid w:val="42FB6DBC"/>
    <w:rsid w:val="42FE0D52"/>
    <w:rsid w:val="42FE6FA4"/>
    <w:rsid w:val="430345BA"/>
    <w:rsid w:val="430B346F"/>
    <w:rsid w:val="430B7913"/>
    <w:rsid w:val="430D71E7"/>
    <w:rsid w:val="43105186"/>
    <w:rsid w:val="43152739"/>
    <w:rsid w:val="43170066"/>
    <w:rsid w:val="43252782"/>
    <w:rsid w:val="432D5ADB"/>
    <w:rsid w:val="43324E9F"/>
    <w:rsid w:val="4335673E"/>
    <w:rsid w:val="433C7ACC"/>
    <w:rsid w:val="433D7BDC"/>
    <w:rsid w:val="434D31F4"/>
    <w:rsid w:val="43503578"/>
    <w:rsid w:val="4352109E"/>
    <w:rsid w:val="43525542"/>
    <w:rsid w:val="43566DE0"/>
    <w:rsid w:val="435E7A42"/>
    <w:rsid w:val="436314FD"/>
    <w:rsid w:val="43655275"/>
    <w:rsid w:val="436A4639"/>
    <w:rsid w:val="43727992"/>
    <w:rsid w:val="4374370A"/>
    <w:rsid w:val="43762FDE"/>
    <w:rsid w:val="43782F65"/>
    <w:rsid w:val="4379487C"/>
    <w:rsid w:val="437C611B"/>
    <w:rsid w:val="437D25BE"/>
    <w:rsid w:val="437E1813"/>
    <w:rsid w:val="438C2802"/>
    <w:rsid w:val="438C45B0"/>
    <w:rsid w:val="438F22F2"/>
    <w:rsid w:val="43917E18"/>
    <w:rsid w:val="4396542E"/>
    <w:rsid w:val="43972F54"/>
    <w:rsid w:val="439E0787"/>
    <w:rsid w:val="43A23DD3"/>
    <w:rsid w:val="43A538C3"/>
    <w:rsid w:val="43AC2EA4"/>
    <w:rsid w:val="43B12268"/>
    <w:rsid w:val="43BB6C43"/>
    <w:rsid w:val="43CA157C"/>
    <w:rsid w:val="43CF0940"/>
    <w:rsid w:val="43CF6B92"/>
    <w:rsid w:val="43EA7528"/>
    <w:rsid w:val="43F14D5A"/>
    <w:rsid w:val="43F3462F"/>
    <w:rsid w:val="43F839F3"/>
    <w:rsid w:val="43FB7987"/>
    <w:rsid w:val="44024872"/>
    <w:rsid w:val="440525B4"/>
    <w:rsid w:val="440A1978"/>
    <w:rsid w:val="440A3726"/>
    <w:rsid w:val="440A7BCA"/>
    <w:rsid w:val="441B20B5"/>
    <w:rsid w:val="441F5424"/>
    <w:rsid w:val="44202F4A"/>
    <w:rsid w:val="44225C76"/>
    <w:rsid w:val="44250560"/>
    <w:rsid w:val="442E5667"/>
    <w:rsid w:val="44316F05"/>
    <w:rsid w:val="4436276D"/>
    <w:rsid w:val="4441183E"/>
    <w:rsid w:val="44421112"/>
    <w:rsid w:val="44501A81"/>
    <w:rsid w:val="44564BBE"/>
    <w:rsid w:val="44586B88"/>
    <w:rsid w:val="44641089"/>
    <w:rsid w:val="4464552C"/>
    <w:rsid w:val="446612A5"/>
    <w:rsid w:val="4467501D"/>
    <w:rsid w:val="446A2417"/>
    <w:rsid w:val="446E1F07"/>
    <w:rsid w:val="44703ED1"/>
    <w:rsid w:val="44727C49"/>
    <w:rsid w:val="44772A0F"/>
    <w:rsid w:val="447D1452"/>
    <w:rsid w:val="447F2366"/>
    <w:rsid w:val="448434D9"/>
    <w:rsid w:val="4487121B"/>
    <w:rsid w:val="448B0D0B"/>
    <w:rsid w:val="448B2AB9"/>
    <w:rsid w:val="448D4A83"/>
    <w:rsid w:val="448E07FB"/>
    <w:rsid w:val="449000D0"/>
    <w:rsid w:val="449851D6"/>
    <w:rsid w:val="449C6A74"/>
    <w:rsid w:val="449F0313"/>
    <w:rsid w:val="449F6565"/>
    <w:rsid w:val="44A27E03"/>
    <w:rsid w:val="44A45929"/>
    <w:rsid w:val="44B26298"/>
    <w:rsid w:val="44B55D88"/>
    <w:rsid w:val="44BE2E8F"/>
    <w:rsid w:val="44C71617"/>
    <w:rsid w:val="44CB1108"/>
    <w:rsid w:val="44CD1324"/>
    <w:rsid w:val="44D206E8"/>
    <w:rsid w:val="44D426B2"/>
    <w:rsid w:val="44D501D8"/>
    <w:rsid w:val="44D97CC8"/>
    <w:rsid w:val="44DA134B"/>
    <w:rsid w:val="44DA57EF"/>
    <w:rsid w:val="44E16B7D"/>
    <w:rsid w:val="44E86CCF"/>
    <w:rsid w:val="44E87F0C"/>
    <w:rsid w:val="44E93C84"/>
    <w:rsid w:val="44EC107E"/>
    <w:rsid w:val="44EE3048"/>
    <w:rsid w:val="44F543D6"/>
    <w:rsid w:val="44F63EA4"/>
    <w:rsid w:val="44F7014F"/>
    <w:rsid w:val="44FF5255"/>
    <w:rsid w:val="44FF7003"/>
    <w:rsid w:val="45010FCD"/>
    <w:rsid w:val="45014B29"/>
    <w:rsid w:val="45101210"/>
    <w:rsid w:val="451707F1"/>
    <w:rsid w:val="451900C5"/>
    <w:rsid w:val="451C1963"/>
    <w:rsid w:val="451C5BBF"/>
    <w:rsid w:val="451E56DB"/>
    <w:rsid w:val="451F1453"/>
    <w:rsid w:val="4521341D"/>
    <w:rsid w:val="45216F7A"/>
    <w:rsid w:val="452B1BA6"/>
    <w:rsid w:val="452F5B3A"/>
    <w:rsid w:val="45327C70"/>
    <w:rsid w:val="45350C77"/>
    <w:rsid w:val="45352A25"/>
    <w:rsid w:val="45392515"/>
    <w:rsid w:val="453F5652"/>
    <w:rsid w:val="45401AF6"/>
    <w:rsid w:val="4545710C"/>
    <w:rsid w:val="45476DEF"/>
    <w:rsid w:val="454964D0"/>
    <w:rsid w:val="4550785F"/>
    <w:rsid w:val="45521829"/>
    <w:rsid w:val="455530C7"/>
    <w:rsid w:val="45596713"/>
    <w:rsid w:val="456B28EB"/>
    <w:rsid w:val="456B6447"/>
    <w:rsid w:val="45701CAF"/>
    <w:rsid w:val="45725A27"/>
    <w:rsid w:val="45790B64"/>
    <w:rsid w:val="457B0D80"/>
    <w:rsid w:val="45854E0B"/>
    <w:rsid w:val="458B0897"/>
    <w:rsid w:val="458C4D3B"/>
    <w:rsid w:val="458D0AB3"/>
    <w:rsid w:val="45992FB4"/>
    <w:rsid w:val="45A35BE1"/>
    <w:rsid w:val="45AA6F6F"/>
    <w:rsid w:val="45B20519"/>
    <w:rsid w:val="45BB4EFE"/>
    <w:rsid w:val="45BC4EF4"/>
    <w:rsid w:val="45BD47FC"/>
    <w:rsid w:val="45C02C36"/>
    <w:rsid w:val="45C30031"/>
    <w:rsid w:val="45C74BE2"/>
    <w:rsid w:val="45CC3389"/>
    <w:rsid w:val="45CC5137"/>
    <w:rsid w:val="45CC5FB2"/>
    <w:rsid w:val="45CF69D6"/>
    <w:rsid w:val="45D16BF2"/>
    <w:rsid w:val="45D3296A"/>
    <w:rsid w:val="45D73ADC"/>
    <w:rsid w:val="45DE30BD"/>
    <w:rsid w:val="45E306D3"/>
    <w:rsid w:val="45EC3A2B"/>
    <w:rsid w:val="45EC57D9"/>
    <w:rsid w:val="45EC7588"/>
    <w:rsid w:val="45EE1552"/>
    <w:rsid w:val="45F12DF0"/>
    <w:rsid w:val="45F4468E"/>
    <w:rsid w:val="45F91CA4"/>
    <w:rsid w:val="46026DAB"/>
    <w:rsid w:val="46080139"/>
    <w:rsid w:val="460F771A"/>
    <w:rsid w:val="46115240"/>
    <w:rsid w:val="46116FEE"/>
    <w:rsid w:val="4613720A"/>
    <w:rsid w:val="46160AA8"/>
    <w:rsid w:val="46162856"/>
    <w:rsid w:val="46164604"/>
    <w:rsid w:val="461E795D"/>
    <w:rsid w:val="46274A64"/>
    <w:rsid w:val="462D194E"/>
    <w:rsid w:val="46352521"/>
    <w:rsid w:val="46456C98"/>
    <w:rsid w:val="46476EB4"/>
    <w:rsid w:val="46492C2C"/>
    <w:rsid w:val="464F5D68"/>
    <w:rsid w:val="465A6BE7"/>
    <w:rsid w:val="46603AD2"/>
    <w:rsid w:val="46607F75"/>
    <w:rsid w:val="46633E5E"/>
    <w:rsid w:val="466510E8"/>
    <w:rsid w:val="466C2476"/>
    <w:rsid w:val="466C691A"/>
    <w:rsid w:val="466E61EE"/>
    <w:rsid w:val="46713F31"/>
    <w:rsid w:val="46753A21"/>
    <w:rsid w:val="467D0B27"/>
    <w:rsid w:val="467D4684"/>
    <w:rsid w:val="46805F22"/>
    <w:rsid w:val="46821C9A"/>
    <w:rsid w:val="46841EB6"/>
    <w:rsid w:val="4689127A"/>
    <w:rsid w:val="46916381"/>
    <w:rsid w:val="469A5235"/>
    <w:rsid w:val="469D6AD4"/>
    <w:rsid w:val="469F45FA"/>
    <w:rsid w:val="46A41C10"/>
    <w:rsid w:val="46A61E2C"/>
    <w:rsid w:val="46AB7443"/>
    <w:rsid w:val="46AC4F69"/>
    <w:rsid w:val="46B1432D"/>
    <w:rsid w:val="46B75BA8"/>
    <w:rsid w:val="46C10A14"/>
    <w:rsid w:val="46C202E8"/>
    <w:rsid w:val="46C93D6D"/>
    <w:rsid w:val="46CB3641"/>
    <w:rsid w:val="46CE4EDF"/>
    <w:rsid w:val="46D22C21"/>
    <w:rsid w:val="46E36784"/>
    <w:rsid w:val="46E82445"/>
    <w:rsid w:val="46F030A7"/>
    <w:rsid w:val="46F26E20"/>
    <w:rsid w:val="46FA3F26"/>
    <w:rsid w:val="46FF153C"/>
    <w:rsid w:val="470152B5"/>
    <w:rsid w:val="470703F1"/>
    <w:rsid w:val="470B7EE1"/>
    <w:rsid w:val="4714323A"/>
    <w:rsid w:val="47176886"/>
    <w:rsid w:val="471A45C8"/>
    <w:rsid w:val="47217705"/>
    <w:rsid w:val="47290367"/>
    <w:rsid w:val="472965B9"/>
    <w:rsid w:val="472A2E92"/>
    <w:rsid w:val="472E597E"/>
    <w:rsid w:val="472F1E22"/>
    <w:rsid w:val="47305B9A"/>
    <w:rsid w:val="473311E6"/>
    <w:rsid w:val="473531B0"/>
    <w:rsid w:val="47356D0C"/>
    <w:rsid w:val="47372A84"/>
    <w:rsid w:val="47376F28"/>
    <w:rsid w:val="47431429"/>
    <w:rsid w:val="474D6E84"/>
    <w:rsid w:val="47571378"/>
    <w:rsid w:val="475C698F"/>
    <w:rsid w:val="475E6263"/>
    <w:rsid w:val="475F022D"/>
    <w:rsid w:val="475F1FDB"/>
    <w:rsid w:val="47602729"/>
    <w:rsid w:val="47617B01"/>
    <w:rsid w:val="476E61BD"/>
    <w:rsid w:val="476F0470"/>
    <w:rsid w:val="47705F96"/>
    <w:rsid w:val="47721D0E"/>
    <w:rsid w:val="47737835"/>
    <w:rsid w:val="47767A51"/>
    <w:rsid w:val="477737C9"/>
    <w:rsid w:val="477C493B"/>
    <w:rsid w:val="477F442B"/>
    <w:rsid w:val="478D08F6"/>
    <w:rsid w:val="47946129"/>
    <w:rsid w:val="479B1265"/>
    <w:rsid w:val="47A143A2"/>
    <w:rsid w:val="47AA594C"/>
    <w:rsid w:val="47AC3472"/>
    <w:rsid w:val="47AD2D46"/>
    <w:rsid w:val="47AF6ABF"/>
    <w:rsid w:val="47B10A89"/>
    <w:rsid w:val="47B71E17"/>
    <w:rsid w:val="47BA5463"/>
    <w:rsid w:val="47C307BC"/>
    <w:rsid w:val="47C50090"/>
    <w:rsid w:val="47CA56A6"/>
    <w:rsid w:val="47D14C87"/>
    <w:rsid w:val="47D91D8D"/>
    <w:rsid w:val="47DB5B06"/>
    <w:rsid w:val="47DC362C"/>
    <w:rsid w:val="47DD7AD0"/>
    <w:rsid w:val="47DE55F6"/>
    <w:rsid w:val="47E349BA"/>
    <w:rsid w:val="47EA5D49"/>
    <w:rsid w:val="47F44E19"/>
    <w:rsid w:val="47F60B91"/>
    <w:rsid w:val="47F6293F"/>
    <w:rsid w:val="47FC5A7C"/>
    <w:rsid w:val="47FD6BF5"/>
    <w:rsid w:val="48082673"/>
    <w:rsid w:val="480A0199"/>
    <w:rsid w:val="480A1F47"/>
    <w:rsid w:val="481334F1"/>
    <w:rsid w:val="4823125B"/>
    <w:rsid w:val="482C6361"/>
    <w:rsid w:val="482E032B"/>
    <w:rsid w:val="48335942"/>
    <w:rsid w:val="48384D06"/>
    <w:rsid w:val="483B2A48"/>
    <w:rsid w:val="4840005F"/>
    <w:rsid w:val="48401E0D"/>
    <w:rsid w:val="484713ED"/>
    <w:rsid w:val="4847319B"/>
    <w:rsid w:val="484A4A39"/>
    <w:rsid w:val="484E277B"/>
    <w:rsid w:val="484F3DFE"/>
    <w:rsid w:val="48541414"/>
    <w:rsid w:val="48547666"/>
    <w:rsid w:val="48580F04"/>
    <w:rsid w:val="48621D83"/>
    <w:rsid w:val="48645AFB"/>
    <w:rsid w:val="48657AC5"/>
    <w:rsid w:val="486637E6"/>
    <w:rsid w:val="48721D89"/>
    <w:rsid w:val="487321E2"/>
    <w:rsid w:val="487815A6"/>
    <w:rsid w:val="487B1097"/>
    <w:rsid w:val="48853CC3"/>
    <w:rsid w:val="488A12DA"/>
    <w:rsid w:val="488B752C"/>
    <w:rsid w:val="489167A2"/>
    <w:rsid w:val="48943F06"/>
    <w:rsid w:val="489D100D"/>
    <w:rsid w:val="48A57EC2"/>
    <w:rsid w:val="48AA54D8"/>
    <w:rsid w:val="48B00D40"/>
    <w:rsid w:val="48B40105"/>
    <w:rsid w:val="48B620CF"/>
    <w:rsid w:val="48B6445C"/>
    <w:rsid w:val="48B84099"/>
    <w:rsid w:val="48C20A74"/>
    <w:rsid w:val="48C97955"/>
    <w:rsid w:val="48CE7418"/>
    <w:rsid w:val="48D36555"/>
    <w:rsid w:val="48D52555"/>
    <w:rsid w:val="48D569F9"/>
    <w:rsid w:val="48E42798"/>
    <w:rsid w:val="48E46C3C"/>
    <w:rsid w:val="48E64762"/>
    <w:rsid w:val="48EA3B26"/>
    <w:rsid w:val="48F22F6E"/>
    <w:rsid w:val="48F36E7F"/>
    <w:rsid w:val="49025314"/>
    <w:rsid w:val="49066BB2"/>
    <w:rsid w:val="4910358D"/>
    <w:rsid w:val="49107A31"/>
    <w:rsid w:val="49172B6D"/>
    <w:rsid w:val="49247038"/>
    <w:rsid w:val="492B486B"/>
    <w:rsid w:val="492E435B"/>
    <w:rsid w:val="492E6109"/>
    <w:rsid w:val="493354CD"/>
    <w:rsid w:val="49374FBE"/>
    <w:rsid w:val="493C6A78"/>
    <w:rsid w:val="49425710"/>
    <w:rsid w:val="49437E06"/>
    <w:rsid w:val="494476DB"/>
    <w:rsid w:val="494616A5"/>
    <w:rsid w:val="49470F79"/>
    <w:rsid w:val="494D47E1"/>
    <w:rsid w:val="494F67AB"/>
    <w:rsid w:val="49507E2D"/>
    <w:rsid w:val="495518E8"/>
    <w:rsid w:val="49557B3A"/>
    <w:rsid w:val="495913D8"/>
    <w:rsid w:val="495A0CAC"/>
    <w:rsid w:val="495E69EE"/>
    <w:rsid w:val="496274DF"/>
    <w:rsid w:val="49634005"/>
    <w:rsid w:val="49675177"/>
    <w:rsid w:val="4968161B"/>
    <w:rsid w:val="496F0BFB"/>
    <w:rsid w:val="49741B10"/>
    <w:rsid w:val="49755AE6"/>
    <w:rsid w:val="497A75A0"/>
    <w:rsid w:val="497E2BEC"/>
    <w:rsid w:val="497F0713"/>
    <w:rsid w:val="497F6965"/>
    <w:rsid w:val="49845D29"/>
    <w:rsid w:val="49880C8F"/>
    <w:rsid w:val="49883A6B"/>
    <w:rsid w:val="498B5309"/>
    <w:rsid w:val="498E0956"/>
    <w:rsid w:val="49935F6C"/>
    <w:rsid w:val="49940EDE"/>
    <w:rsid w:val="499A379E"/>
    <w:rsid w:val="499C3073"/>
    <w:rsid w:val="499C7517"/>
    <w:rsid w:val="49AD1724"/>
    <w:rsid w:val="49AF724A"/>
    <w:rsid w:val="49B44860"/>
    <w:rsid w:val="49B605D8"/>
    <w:rsid w:val="49BC54C3"/>
    <w:rsid w:val="49BE56DF"/>
    <w:rsid w:val="49D22F38"/>
    <w:rsid w:val="49D56585"/>
    <w:rsid w:val="49EF3AEA"/>
    <w:rsid w:val="49F92273"/>
    <w:rsid w:val="49FE5ADB"/>
    <w:rsid w:val="4A001853"/>
    <w:rsid w:val="4A003601"/>
    <w:rsid w:val="4A0155CC"/>
    <w:rsid w:val="4A01737A"/>
    <w:rsid w:val="4A05330E"/>
    <w:rsid w:val="4A062BE2"/>
    <w:rsid w:val="4A064990"/>
    <w:rsid w:val="4A0B78D0"/>
    <w:rsid w:val="4A0F0E22"/>
    <w:rsid w:val="4A176B9D"/>
    <w:rsid w:val="4A192915"/>
    <w:rsid w:val="4A1B668D"/>
    <w:rsid w:val="4A1D0657"/>
    <w:rsid w:val="4A203CA4"/>
    <w:rsid w:val="4A2319E6"/>
    <w:rsid w:val="4A25750C"/>
    <w:rsid w:val="4A2F038B"/>
    <w:rsid w:val="4A372D9B"/>
    <w:rsid w:val="4A392FB7"/>
    <w:rsid w:val="4A4200BE"/>
    <w:rsid w:val="4A421E6C"/>
    <w:rsid w:val="4A4C2CEB"/>
    <w:rsid w:val="4A510301"/>
    <w:rsid w:val="4A541B9F"/>
    <w:rsid w:val="4A565917"/>
    <w:rsid w:val="4A590F64"/>
    <w:rsid w:val="4A595408"/>
    <w:rsid w:val="4A5D6CA6"/>
    <w:rsid w:val="4A630034"/>
    <w:rsid w:val="4A677B24"/>
    <w:rsid w:val="4A6A13C3"/>
    <w:rsid w:val="4A6F69D9"/>
    <w:rsid w:val="4A7162AD"/>
    <w:rsid w:val="4A722025"/>
    <w:rsid w:val="4A7E6C1C"/>
    <w:rsid w:val="4A834233"/>
    <w:rsid w:val="4A8835F7"/>
    <w:rsid w:val="4A8C30E7"/>
    <w:rsid w:val="4A91694F"/>
    <w:rsid w:val="4A995804"/>
    <w:rsid w:val="4A9F72BE"/>
    <w:rsid w:val="4AA04DE4"/>
    <w:rsid w:val="4AA06B93"/>
    <w:rsid w:val="4AA2290B"/>
    <w:rsid w:val="4AA92BAD"/>
    <w:rsid w:val="4AAF6DD6"/>
    <w:rsid w:val="4AB60164"/>
    <w:rsid w:val="4ABA40F8"/>
    <w:rsid w:val="4ABA5EA6"/>
    <w:rsid w:val="4ABB39CC"/>
    <w:rsid w:val="4AC46D25"/>
    <w:rsid w:val="4AC7411F"/>
    <w:rsid w:val="4ACA3C0F"/>
    <w:rsid w:val="4ADB7BCB"/>
    <w:rsid w:val="4ADD7DE7"/>
    <w:rsid w:val="4AE01685"/>
    <w:rsid w:val="4AE253FD"/>
    <w:rsid w:val="4AE46D9F"/>
    <w:rsid w:val="4AE747C1"/>
    <w:rsid w:val="4AF15640"/>
    <w:rsid w:val="4B0233A9"/>
    <w:rsid w:val="4B076C12"/>
    <w:rsid w:val="4B090BDC"/>
    <w:rsid w:val="4B180E1F"/>
    <w:rsid w:val="4B1A06F3"/>
    <w:rsid w:val="4B1D01E3"/>
    <w:rsid w:val="4B1F3F5B"/>
    <w:rsid w:val="4B201A81"/>
    <w:rsid w:val="4B2257F9"/>
    <w:rsid w:val="4B2B2900"/>
    <w:rsid w:val="4B313C8F"/>
    <w:rsid w:val="4B35377F"/>
    <w:rsid w:val="4B38501D"/>
    <w:rsid w:val="4B3A6FE7"/>
    <w:rsid w:val="4B3D2633"/>
    <w:rsid w:val="4B4340EE"/>
    <w:rsid w:val="4B481704"/>
    <w:rsid w:val="4B502367"/>
    <w:rsid w:val="4B5300A9"/>
    <w:rsid w:val="4B531E57"/>
    <w:rsid w:val="4B555BCF"/>
    <w:rsid w:val="4B55797D"/>
    <w:rsid w:val="4B577B99"/>
    <w:rsid w:val="4B592E71"/>
    <w:rsid w:val="4B5C1243"/>
    <w:rsid w:val="4B5D2CD5"/>
    <w:rsid w:val="4B661B8A"/>
    <w:rsid w:val="4B667DDC"/>
    <w:rsid w:val="4B700C5B"/>
    <w:rsid w:val="4B736055"/>
    <w:rsid w:val="4B751DCD"/>
    <w:rsid w:val="4B756271"/>
    <w:rsid w:val="4B78366B"/>
    <w:rsid w:val="4B7F0E9E"/>
    <w:rsid w:val="4B7F2C4C"/>
    <w:rsid w:val="4B8169C4"/>
    <w:rsid w:val="4B842010"/>
    <w:rsid w:val="4B8464B4"/>
    <w:rsid w:val="4B85213F"/>
    <w:rsid w:val="4B865D88"/>
    <w:rsid w:val="4B897627"/>
    <w:rsid w:val="4B8B339F"/>
    <w:rsid w:val="4B92297F"/>
    <w:rsid w:val="4BA17066"/>
    <w:rsid w:val="4BA91A77"/>
    <w:rsid w:val="4BAB3A41"/>
    <w:rsid w:val="4BB5666E"/>
    <w:rsid w:val="4BB943B0"/>
    <w:rsid w:val="4BBA3C84"/>
    <w:rsid w:val="4BBD5522"/>
    <w:rsid w:val="4BBE4752"/>
    <w:rsid w:val="4BC468B1"/>
    <w:rsid w:val="4BC92119"/>
    <w:rsid w:val="4BCD39B7"/>
    <w:rsid w:val="4BD25472"/>
    <w:rsid w:val="4BD5286C"/>
    <w:rsid w:val="4BD63478"/>
    <w:rsid w:val="4BD765E4"/>
    <w:rsid w:val="4BE807F1"/>
    <w:rsid w:val="4BE96317"/>
    <w:rsid w:val="4BF453E8"/>
    <w:rsid w:val="4BF74ED8"/>
    <w:rsid w:val="4BFA0524"/>
    <w:rsid w:val="4BFC24EE"/>
    <w:rsid w:val="4C013661"/>
    <w:rsid w:val="4C06511B"/>
    <w:rsid w:val="4C0A0767"/>
    <w:rsid w:val="4C115F9A"/>
    <w:rsid w:val="4C121D12"/>
    <w:rsid w:val="4C143394"/>
    <w:rsid w:val="4C1635B0"/>
    <w:rsid w:val="4C194E4E"/>
    <w:rsid w:val="4C196BFC"/>
    <w:rsid w:val="4C1E06B7"/>
    <w:rsid w:val="4C2061DD"/>
    <w:rsid w:val="4C235CCD"/>
    <w:rsid w:val="4C251A45"/>
    <w:rsid w:val="4C2A705C"/>
    <w:rsid w:val="4C2F6590"/>
    <w:rsid w:val="4C371778"/>
    <w:rsid w:val="4C3A6B73"/>
    <w:rsid w:val="4C416153"/>
    <w:rsid w:val="4C431ECB"/>
    <w:rsid w:val="4C4B0D80"/>
    <w:rsid w:val="4C4F261E"/>
    <w:rsid w:val="4C575977"/>
    <w:rsid w:val="4C5C4D3B"/>
    <w:rsid w:val="4C60482B"/>
    <w:rsid w:val="4C6205A3"/>
    <w:rsid w:val="4C7327B1"/>
    <w:rsid w:val="4C7402D7"/>
    <w:rsid w:val="4C742085"/>
    <w:rsid w:val="4C76404F"/>
    <w:rsid w:val="4C765DFD"/>
    <w:rsid w:val="4C771B75"/>
    <w:rsid w:val="4C7D362F"/>
    <w:rsid w:val="4C856040"/>
    <w:rsid w:val="4C912C37"/>
    <w:rsid w:val="4C982217"/>
    <w:rsid w:val="4CA3296A"/>
    <w:rsid w:val="4CA566E2"/>
    <w:rsid w:val="4CA74208"/>
    <w:rsid w:val="4CAA3CF8"/>
    <w:rsid w:val="4CAD5597"/>
    <w:rsid w:val="4CAE37E9"/>
    <w:rsid w:val="4CB163A7"/>
    <w:rsid w:val="4CB37051"/>
    <w:rsid w:val="4CB93F3C"/>
    <w:rsid w:val="4CBD3A2C"/>
    <w:rsid w:val="4CBE1552"/>
    <w:rsid w:val="4CBE77A4"/>
    <w:rsid w:val="4CBF59F6"/>
    <w:rsid w:val="4CC72AFC"/>
    <w:rsid w:val="4CC90623"/>
    <w:rsid w:val="4CD07C03"/>
    <w:rsid w:val="4CDA2830"/>
    <w:rsid w:val="4CDB0356"/>
    <w:rsid w:val="4CDD7C2A"/>
    <w:rsid w:val="4CDF1BF4"/>
    <w:rsid w:val="4CE23492"/>
    <w:rsid w:val="4CE865CF"/>
    <w:rsid w:val="4CEC4311"/>
    <w:rsid w:val="4CF03E01"/>
    <w:rsid w:val="4CF3569F"/>
    <w:rsid w:val="4CF51418"/>
    <w:rsid w:val="4CFD02CC"/>
    <w:rsid w:val="4D027691"/>
    <w:rsid w:val="4D105682"/>
    <w:rsid w:val="4D115B26"/>
    <w:rsid w:val="4D13189E"/>
    <w:rsid w:val="4D1473C4"/>
    <w:rsid w:val="4D1A70D0"/>
    <w:rsid w:val="4D1F46E6"/>
    <w:rsid w:val="4D2910C1"/>
    <w:rsid w:val="4D3A1520"/>
    <w:rsid w:val="4D3A32CE"/>
    <w:rsid w:val="4D3C7046"/>
    <w:rsid w:val="4D3F6B37"/>
    <w:rsid w:val="4D422183"/>
    <w:rsid w:val="4D445EFB"/>
    <w:rsid w:val="4D477799"/>
    <w:rsid w:val="4D4B1038"/>
    <w:rsid w:val="4D4C3002"/>
    <w:rsid w:val="4D4C4DB0"/>
    <w:rsid w:val="4D50664E"/>
    <w:rsid w:val="4D565C2E"/>
    <w:rsid w:val="4D587BF8"/>
    <w:rsid w:val="4D5A74CD"/>
    <w:rsid w:val="4D5B4FF3"/>
    <w:rsid w:val="4D5F117A"/>
    <w:rsid w:val="4D64659D"/>
    <w:rsid w:val="4D6D5452"/>
    <w:rsid w:val="4D700A9E"/>
    <w:rsid w:val="4D7A36CB"/>
    <w:rsid w:val="4D7D31BB"/>
    <w:rsid w:val="4D9549A9"/>
    <w:rsid w:val="4D97427D"/>
    <w:rsid w:val="4D981DA3"/>
    <w:rsid w:val="4D9F3131"/>
    <w:rsid w:val="4DA42E3E"/>
    <w:rsid w:val="4DA60964"/>
    <w:rsid w:val="4DA644C0"/>
    <w:rsid w:val="4DAB7D28"/>
    <w:rsid w:val="4DBC1F35"/>
    <w:rsid w:val="4DBF5582"/>
    <w:rsid w:val="4DC1579E"/>
    <w:rsid w:val="4DC40DEA"/>
    <w:rsid w:val="4DC62DB4"/>
    <w:rsid w:val="4DCA28A4"/>
    <w:rsid w:val="4DDC6134"/>
    <w:rsid w:val="4DE4148C"/>
    <w:rsid w:val="4DED20EF"/>
    <w:rsid w:val="4DFA2A5E"/>
    <w:rsid w:val="4E0062C6"/>
    <w:rsid w:val="4E0F6509"/>
    <w:rsid w:val="4E10402F"/>
    <w:rsid w:val="4E1753BE"/>
    <w:rsid w:val="4E18105F"/>
    <w:rsid w:val="4E197388"/>
    <w:rsid w:val="4E21448E"/>
    <w:rsid w:val="4E380649"/>
    <w:rsid w:val="4E3B5550"/>
    <w:rsid w:val="4E3C6BD2"/>
    <w:rsid w:val="4E3E0B9C"/>
    <w:rsid w:val="4E437F61"/>
    <w:rsid w:val="4E451F2B"/>
    <w:rsid w:val="4E54216E"/>
    <w:rsid w:val="4E5E123E"/>
    <w:rsid w:val="4E65437B"/>
    <w:rsid w:val="4E6A0907"/>
    <w:rsid w:val="4E6A1991"/>
    <w:rsid w:val="4E6F0D56"/>
    <w:rsid w:val="4E6F51FA"/>
    <w:rsid w:val="4E7445BE"/>
    <w:rsid w:val="4E7B594C"/>
    <w:rsid w:val="4E813FBD"/>
    <w:rsid w:val="4E8862BB"/>
    <w:rsid w:val="4E8A3DE2"/>
    <w:rsid w:val="4E8F764A"/>
    <w:rsid w:val="4E9609D8"/>
    <w:rsid w:val="4E974E4A"/>
    <w:rsid w:val="4E984750"/>
    <w:rsid w:val="4E9C3B15"/>
    <w:rsid w:val="4E9D1D67"/>
    <w:rsid w:val="4E9E5ADF"/>
    <w:rsid w:val="4EA330F5"/>
    <w:rsid w:val="4EAA6232"/>
    <w:rsid w:val="4EB15812"/>
    <w:rsid w:val="4EB470B0"/>
    <w:rsid w:val="4EBC7D13"/>
    <w:rsid w:val="4EBE1CDD"/>
    <w:rsid w:val="4EBE3A8B"/>
    <w:rsid w:val="4EC30082"/>
    <w:rsid w:val="4EDB288F"/>
    <w:rsid w:val="4EDB63EB"/>
    <w:rsid w:val="4EDD6607"/>
    <w:rsid w:val="4EDE7C89"/>
    <w:rsid w:val="4EE2777A"/>
    <w:rsid w:val="4EE31744"/>
    <w:rsid w:val="4EE748AB"/>
    <w:rsid w:val="4EE74D90"/>
    <w:rsid w:val="4EEE25C2"/>
    <w:rsid w:val="4F027E1C"/>
    <w:rsid w:val="4F0516BA"/>
    <w:rsid w:val="4F053468"/>
    <w:rsid w:val="4F10078B"/>
    <w:rsid w:val="4F110FA8"/>
    <w:rsid w:val="4F1F09CE"/>
    <w:rsid w:val="4F2032FB"/>
    <w:rsid w:val="4F241C7C"/>
    <w:rsid w:val="4F245FE4"/>
    <w:rsid w:val="4F2705FD"/>
    <w:rsid w:val="4F2935FA"/>
    <w:rsid w:val="4F365D17"/>
    <w:rsid w:val="4F4026F2"/>
    <w:rsid w:val="4F493C9D"/>
    <w:rsid w:val="4F4B17C3"/>
    <w:rsid w:val="4F5148FF"/>
    <w:rsid w:val="4F5368C9"/>
    <w:rsid w:val="4F583EE0"/>
    <w:rsid w:val="4F5A37B4"/>
    <w:rsid w:val="4F5D5052"/>
    <w:rsid w:val="4F5F0DCA"/>
    <w:rsid w:val="4F644633"/>
    <w:rsid w:val="4F674123"/>
    <w:rsid w:val="4F6E54B1"/>
    <w:rsid w:val="4F7C6826"/>
    <w:rsid w:val="4F7F3D17"/>
    <w:rsid w:val="4F7F76BE"/>
    <w:rsid w:val="4F8C5937"/>
    <w:rsid w:val="4F90367A"/>
    <w:rsid w:val="4F9273F2"/>
    <w:rsid w:val="4F952A3E"/>
    <w:rsid w:val="4F9B5B7A"/>
    <w:rsid w:val="4F9F1B0F"/>
    <w:rsid w:val="4F9F38BD"/>
    <w:rsid w:val="4FA21C82"/>
    <w:rsid w:val="4FAB2261"/>
    <w:rsid w:val="4FAC7D88"/>
    <w:rsid w:val="4FAE3B00"/>
    <w:rsid w:val="4FB31116"/>
    <w:rsid w:val="4FB37368"/>
    <w:rsid w:val="4FB8672C"/>
    <w:rsid w:val="4FC13833"/>
    <w:rsid w:val="4FC155E1"/>
    <w:rsid w:val="4FC2126C"/>
    <w:rsid w:val="4FC275AB"/>
    <w:rsid w:val="4FC652ED"/>
    <w:rsid w:val="4FC9093A"/>
    <w:rsid w:val="4FCE5F50"/>
    <w:rsid w:val="4FD33566"/>
    <w:rsid w:val="4FD80B7D"/>
    <w:rsid w:val="4FD95020"/>
    <w:rsid w:val="4FDB2767"/>
    <w:rsid w:val="4FDC066D"/>
    <w:rsid w:val="4FDE2637"/>
    <w:rsid w:val="4FDF015D"/>
    <w:rsid w:val="4FE13ED5"/>
    <w:rsid w:val="4FE17A31"/>
    <w:rsid w:val="4FE94B38"/>
    <w:rsid w:val="4FEB08B0"/>
    <w:rsid w:val="4FEB4D54"/>
    <w:rsid w:val="4FF260E2"/>
    <w:rsid w:val="4FFA6D45"/>
    <w:rsid w:val="4FFC486B"/>
    <w:rsid w:val="4FFD05E3"/>
    <w:rsid w:val="500100D3"/>
    <w:rsid w:val="500600CE"/>
    <w:rsid w:val="500922C0"/>
    <w:rsid w:val="50096F88"/>
    <w:rsid w:val="500D4CCA"/>
    <w:rsid w:val="500F7E65"/>
    <w:rsid w:val="5012408F"/>
    <w:rsid w:val="5015592D"/>
    <w:rsid w:val="501E0C85"/>
    <w:rsid w:val="501E2A33"/>
    <w:rsid w:val="501F3730"/>
    <w:rsid w:val="5023004A"/>
    <w:rsid w:val="502344EE"/>
    <w:rsid w:val="502A587C"/>
    <w:rsid w:val="502B6EFE"/>
    <w:rsid w:val="503264DF"/>
    <w:rsid w:val="50357D7D"/>
    <w:rsid w:val="503A5393"/>
    <w:rsid w:val="503B1837"/>
    <w:rsid w:val="503F29AA"/>
    <w:rsid w:val="50414974"/>
    <w:rsid w:val="50493828"/>
    <w:rsid w:val="504B75A0"/>
    <w:rsid w:val="50577CF3"/>
    <w:rsid w:val="5060129E"/>
    <w:rsid w:val="50681F00"/>
    <w:rsid w:val="506A211C"/>
    <w:rsid w:val="507B7E86"/>
    <w:rsid w:val="50834F8C"/>
    <w:rsid w:val="50854860"/>
    <w:rsid w:val="50874A7C"/>
    <w:rsid w:val="508A631B"/>
    <w:rsid w:val="50913377"/>
    <w:rsid w:val="50923421"/>
    <w:rsid w:val="50A218B6"/>
    <w:rsid w:val="50A32F39"/>
    <w:rsid w:val="50A373DC"/>
    <w:rsid w:val="50A70C7B"/>
    <w:rsid w:val="50A82C45"/>
    <w:rsid w:val="50A849F3"/>
    <w:rsid w:val="50AB7F7F"/>
    <w:rsid w:val="50B43398"/>
    <w:rsid w:val="50B67110"/>
    <w:rsid w:val="50B74C36"/>
    <w:rsid w:val="50BE7D72"/>
    <w:rsid w:val="50C01D3C"/>
    <w:rsid w:val="50C07F8E"/>
    <w:rsid w:val="50C51101"/>
    <w:rsid w:val="50C555A5"/>
    <w:rsid w:val="50CA2BBB"/>
    <w:rsid w:val="50D13F4A"/>
    <w:rsid w:val="50D37CC2"/>
    <w:rsid w:val="50DE2E0E"/>
    <w:rsid w:val="50E7551B"/>
    <w:rsid w:val="50E84DEF"/>
    <w:rsid w:val="50EC48E0"/>
    <w:rsid w:val="50F10148"/>
    <w:rsid w:val="50F1639A"/>
    <w:rsid w:val="50F32112"/>
    <w:rsid w:val="50F96FFC"/>
    <w:rsid w:val="50FB36C9"/>
    <w:rsid w:val="510460CD"/>
    <w:rsid w:val="51087240"/>
    <w:rsid w:val="510A745C"/>
    <w:rsid w:val="510C4F82"/>
    <w:rsid w:val="510E0CFA"/>
    <w:rsid w:val="51142088"/>
    <w:rsid w:val="511B3417"/>
    <w:rsid w:val="511F2F07"/>
    <w:rsid w:val="512027DB"/>
    <w:rsid w:val="51204589"/>
    <w:rsid w:val="51234079"/>
    <w:rsid w:val="51281690"/>
    <w:rsid w:val="512A5408"/>
    <w:rsid w:val="51316796"/>
    <w:rsid w:val="51340035"/>
    <w:rsid w:val="513424C7"/>
    <w:rsid w:val="51385D77"/>
    <w:rsid w:val="513D15DF"/>
    <w:rsid w:val="513E0EB3"/>
    <w:rsid w:val="514069D9"/>
    <w:rsid w:val="51497F84"/>
    <w:rsid w:val="514E559A"/>
    <w:rsid w:val="515406D7"/>
    <w:rsid w:val="51621046"/>
    <w:rsid w:val="51730B5D"/>
    <w:rsid w:val="517F39A6"/>
    <w:rsid w:val="519311FF"/>
    <w:rsid w:val="51960CEF"/>
    <w:rsid w:val="51984A67"/>
    <w:rsid w:val="519C4558"/>
    <w:rsid w:val="51A46F68"/>
    <w:rsid w:val="51AB6549"/>
    <w:rsid w:val="51B11685"/>
    <w:rsid w:val="51B3364F"/>
    <w:rsid w:val="51B82A14"/>
    <w:rsid w:val="51BB2504"/>
    <w:rsid w:val="51C21AE4"/>
    <w:rsid w:val="51DB6702"/>
    <w:rsid w:val="51DD06CC"/>
    <w:rsid w:val="51E657D3"/>
    <w:rsid w:val="51E97071"/>
    <w:rsid w:val="51ED6B61"/>
    <w:rsid w:val="51EE4687"/>
    <w:rsid w:val="51F223CA"/>
    <w:rsid w:val="51F24178"/>
    <w:rsid w:val="51F53C68"/>
    <w:rsid w:val="51F55A16"/>
    <w:rsid w:val="51F6353C"/>
    <w:rsid w:val="51F85506"/>
    <w:rsid w:val="51FF6894"/>
    <w:rsid w:val="52067C23"/>
    <w:rsid w:val="5208399B"/>
    <w:rsid w:val="520C2D5F"/>
    <w:rsid w:val="5212481A"/>
    <w:rsid w:val="521340EE"/>
    <w:rsid w:val="521560B8"/>
    <w:rsid w:val="52187956"/>
    <w:rsid w:val="522B1438"/>
    <w:rsid w:val="522E717A"/>
    <w:rsid w:val="52306A4E"/>
    <w:rsid w:val="523302EC"/>
    <w:rsid w:val="52344790"/>
    <w:rsid w:val="5237602E"/>
    <w:rsid w:val="52416EAD"/>
    <w:rsid w:val="524424F9"/>
    <w:rsid w:val="524B1ADA"/>
    <w:rsid w:val="52524C16"/>
    <w:rsid w:val="525564B4"/>
    <w:rsid w:val="52595FA5"/>
    <w:rsid w:val="525A1D1D"/>
    <w:rsid w:val="525A7F6F"/>
    <w:rsid w:val="525E180D"/>
    <w:rsid w:val="525F10E1"/>
    <w:rsid w:val="525F5585"/>
    <w:rsid w:val="526861E8"/>
    <w:rsid w:val="52691F60"/>
    <w:rsid w:val="526D6413"/>
    <w:rsid w:val="526E7576"/>
    <w:rsid w:val="52734B8D"/>
    <w:rsid w:val="52754DA9"/>
    <w:rsid w:val="52796647"/>
    <w:rsid w:val="527C7EE5"/>
    <w:rsid w:val="528172AA"/>
    <w:rsid w:val="528374C6"/>
    <w:rsid w:val="52844FED"/>
    <w:rsid w:val="5285323E"/>
    <w:rsid w:val="52855B8B"/>
    <w:rsid w:val="52880638"/>
    <w:rsid w:val="5288688A"/>
    <w:rsid w:val="528943B0"/>
    <w:rsid w:val="52911BE2"/>
    <w:rsid w:val="52976ACD"/>
    <w:rsid w:val="529945F3"/>
    <w:rsid w:val="529C40E3"/>
    <w:rsid w:val="529E7E5B"/>
    <w:rsid w:val="52A01E26"/>
    <w:rsid w:val="52A1794C"/>
    <w:rsid w:val="52A66D10"/>
    <w:rsid w:val="52B0193D"/>
    <w:rsid w:val="52B4142D"/>
    <w:rsid w:val="52B9239A"/>
    <w:rsid w:val="52CA50F4"/>
    <w:rsid w:val="52CB49C9"/>
    <w:rsid w:val="52CB6777"/>
    <w:rsid w:val="52D7336D"/>
    <w:rsid w:val="52D95337"/>
    <w:rsid w:val="52DE46FC"/>
    <w:rsid w:val="52DE64AA"/>
    <w:rsid w:val="52EC506B"/>
    <w:rsid w:val="52EC6E19"/>
    <w:rsid w:val="52ED0DE3"/>
    <w:rsid w:val="52ED493F"/>
    <w:rsid w:val="52F45CCD"/>
    <w:rsid w:val="52F757BE"/>
    <w:rsid w:val="52F91536"/>
    <w:rsid w:val="52FE6B4C"/>
    <w:rsid w:val="530103EA"/>
    <w:rsid w:val="53034162"/>
    <w:rsid w:val="53065A01"/>
    <w:rsid w:val="530C3017"/>
    <w:rsid w:val="530F48B5"/>
    <w:rsid w:val="5314011E"/>
    <w:rsid w:val="53177C0E"/>
    <w:rsid w:val="53181F32"/>
    <w:rsid w:val="531C6FD2"/>
    <w:rsid w:val="53277E51"/>
    <w:rsid w:val="532D11DF"/>
    <w:rsid w:val="532E5683"/>
    <w:rsid w:val="532F4F57"/>
    <w:rsid w:val="53316F22"/>
    <w:rsid w:val="533B38FC"/>
    <w:rsid w:val="534053B7"/>
    <w:rsid w:val="5349426B"/>
    <w:rsid w:val="534C3D5B"/>
    <w:rsid w:val="534E7AD3"/>
    <w:rsid w:val="534F73A8"/>
    <w:rsid w:val="535449BE"/>
    <w:rsid w:val="5354676C"/>
    <w:rsid w:val="535B7AFB"/>
    <w:rsid w:val="53642E53"/>
    <w:rsid w:val="53650979"/>
    <w:rsid w:val="53656BCB"/>
    <w:rsid w:val="536746F1"/>
    <w:rsid w:val="536966BB"/>
    <w:rsid w:val="536A5F90"/>
    <w:rsid w:val="536F35A6"/>
    <w:rsid w:val="5373753A"/>
    <w:rsid w:val="53755060"/>
    <w:rsid w:val="537868FE"/>
    <w:rsid w:val="537961D3"/>
    <w:rsid w:val="537B63EF"/>
    <w:rsid w:val="537D2167"/>
    <w:rsid w:val="53803A05"/>
    <w:rsid w:val="538232D9"/>
    <w:rsid w:val="53837051"/>
    <w:rsid w:val="53874D93"/>
    <w:rsid w:val="538A6632"/>
    <w:rsid w:val="538E1C7E"/>
    <w:rsid w:val="53980D4F"/>
    <w:rsid w:val="539B083F"/>
    <w:rsid w:val="539D45B7"/>
    <w:rsid w:val="53A019B1"/>
    <w:rsid w:val="53A94D0A"/>
    <w:rsid w:val="53AE0572"/>
    <w:rsid w:val="53B10062"/>
    <w:rsid w:val="53BA6F17"/>
    <w:rsid w:val="53C25DCC"/>
    <w:rsid w:val="53C658BC"/>
    <w:rsid w:val="53C953AC"/>
    <w:rsid w:val="53CB2ED2"/>
    <w:rsid w:val="53CC09F8"/>
    <w:rsid w:val="53D1600F"/>
    <w:rsid w:val="53D63625"/>
    <w:rsid w:val="53DA1367"/>
    <w:rsid w:val="53DA3115"/>
    <w:rsid w:val="53DD0E57"/>
    <w:rsid w:val="53E75832"/>
    <w:rsid w:val="53EB5322"/>
    <w:rsid w:val="53F1045F"/>
    <w:rsid w:val="53FC752F"/>
    <w:rsid w:val="54014B46"/>
    <w:rsid w:val="540208BE"/>
    <w:rsid w:val="5402266C"/>
    <w:rsid w:val="5402441A"/>
    <w:rsid w:val="540E2DBF"/>
    <w:rsid w:val="540E7263"/>
    <w:rsid w:val="541128AF"/>
    <w:rsid w:val="541D3002"/>
    <w:rsid w:val="54216F96"/>
    <w:rsid w:val="5426635A"/>
    <w:rsid w:val="542B571F"/>
    <w:rsid w:val="542C1497"/>
    <w:rsid w:val="54330A77"/>
    <w:rsid w:val="54336CC9"/>
    <w:rsid w:val="54372316"/>
    <w:rsid w:val="5438608E"/>
    <w:rsid w:val="543C792C"/>
    <w:rsid w:val="544100EE"/>
    <w:rsid w:val="54446DFB"/>
    <w:rsid w:val="54482775"/>
    <w:rsid w:val="54492049"/>
    <w:rsid w:val="544B546F"/>
    <w:rsid w:val="544B5DC1"/>
    <w:rsid w:val="54505185"/>
    <w:rsid w:val="5455279C"/>
    <w:rsid w:val="546B1FBF"/>
    <w:rsid w:val="546E7D01"/>
    <w:rsid w:val="547277F2"/>
    <w:rsid w:val="54745318"/>
    <w:rsid w:val="54754BEC"/>
    <w:rsid w:val="54774E08"/>
    <w:rsid w:val="548412D3"/>
    <w:rsid w:val="548B08B3"/>
    <w:rsid w:val="548B2661"/>
    <w:rsid w:val="548E0A81"/>
    <w:rsid w:val="549239F0"/>
    <w:rsid w:val="549A4653"/>
    <w:rsid w:val="549C661D"/>
    <w:rsid w:val="549E4143"/>
    <w:rsid w:val="549F610D"/>
    <w:rsid w:val="54A51975"/>
    <w:rsid w:val="54AA6632"/>
    <w:rsid w:val="54AA6F8B"/>
    <w:rsid w:val="54AB4AB2"/>
    <w:rsid w:val="54AB6860"/>
    <w:rsid w:val="54AD25D8"/>
    <w:rsid w:val="54B41BB8"/>
    <w:rsid w:val="54B90F7D"/>
    <w:rsid w:val="54BD78FD"/>
    <w:rsid w:val="54BE6593"/>
    <w:rsid w:val="54BF230B"/>
    <w:rsid w:val="54C33BA9"/>
    <w:rsid w:val="54C6369A"/>
    <w:rsid w:val="54C85664"/>
    <w:rsid w:val="54C87412"/>
    <w:rsid w:val="54C94F38"/>
    <w:rsid w:val="54CB0CB0"/>
    <w:rsid w:val="54CC5154"/>
    <w:rsid w:val="54D062C6"/>
    <w:rsid w:val="54DC2EBD"/>
    <w:rsid w:val="54DE6C35"/>
    <w:rsid w:val="54E65AEA"/>
    <w:rsid w:val="54E81862"/>
    <w:rsid w:val="54EA382C"/>
    <w:rsid w:val="54EB1352"/>
    <w:rsid w:val="54F00716"/>
    <w:rsid w:val="54F41FB5"/>
    <w:rsid w:val="54FB1595"/>
    <w:rsid w:val="54FE4BE1"/>
    <w:rsid w:val="55083CB2"/>
    <w:rsid w:val="550D12C8"/>
    <w:rsid w:val="5512068D"/>
    <w:rsid w:val="5516017D"/>
    <w:rsid w:val="55197C6D"/>
    <w:rsid w:val="551B39E5"/>
    <w:rsid w:val="551E7032"/>
    <w:rsid w:val="55214D74"/>
    <w:rsid w:val="552503C0"/>
    <w:rsid w:val="552B174F"/>
    <w:rsid w:val="5531145B"/>
    <w:rsid w:val="5536081F"/>
    <w:rsid w:val="55393E6B"/>
    <w:rsid w:val="553D1BAE"/>
    <w:rsid w:val="554051FA"/>
    <w:rsid w:val="55413C56"/>
    <w:rsid w:val="55425416"/>
    <w:rsid w:val="55432F3C"/>
    <w:rsid w:val="554B4D08"/>
    <w:rsid w:val="554C0043"/>
    <w:rsid w:val="55515659"/>
    <w:rsid w:val="55564A1D"/>
    <w:rsid w:val="555B0286"/>
    <w:rsid w:val="555B2034"/>
    <w:rsid w:val="5563538C"/>
    <w:rsid w:val="556A671B"/>
    <w:rsid w:val="55760C1C"/>
    <w:rsid w:val="557E3F74"/>
    <w:rsid w:val="55801A9A"/>
    <w:rsid w:val="55821CB6"/>
    <w:rsid w:val="55886BA1"/>
    <w:rsid w:val="558C48E3"/>
    <w:rsid w:val="559317CE"/>
    <w:rsid w:val="5594755F"/>
    <w:rsid w:val="559519EA"/>
    <w:rsid w:val="559612BE"/>
    <w:rsid w:val="55986DE4"/>
    <w:rsid w:val="559D43FA"/>
    <w:rsid w:val="559E1D52"/>
    <w:rsid w:val="55A27C63"/>
    <w:rsid w:val="55A41C2D"/>
    <w:rsid w:val="55A7171D"/>
    <w:rsid w:val="55A75279"/>
    <w:rsid w:val="55AE4859"/>
    <w:rsid w:val="55AF2380"/>
    <w:rsid w:val="55B300C2"/>
    <w:rsid w:val="55B31E70"/>
    <w:rsid w:val="55B856D8"/>
    <w:rsid w:val="55BB2AD2"/>
    <w:rsid w:val="55C91693"/>
    <w:rsid w:val="55C93441"/>
    <w:rsid w:val="55D122F6"/>
    <w:rsid w:val="55D50038"/>
    <w:rsid w:val="55D6790C"/>
    <w:rsid w:val="55D818D6"/>
    <w:rsid w:val="55D83684"/>
    <w:rsid w:val="55E4027B"/>
    <w:rsid w:val="55E55DA1"/>
    <w:rsid w:val="55E97640"/>
    <w:rsid w:val="55F06C20"/>
    <w:rsid w:val="55F12998"/>
    <w:rsid w:val="55F45FE4"/>
    <w:rsid w:val="55F52488"/>
    <w:rsid w:val="55F54236"/>
    <w:rsid w:val="55F66200"/>
    <w:rsid w:val="55F83D27"/>
    <w:rsid w:val="55F85AD5"/>
    <w:rsid w:val="56044479"/>
    <w:rsid w:val="560721BC"/>
    <w:rsid w:val="56097CE2"/>
    <w:rsid w:val="560A5808"/>
    <w:rsid w:val="560E52F8"/>
    <w:rsid w:val="56116B96"/>
    <w:rsid w:val="561548D9"/>
    <w:rsid w:val="561641AD"/>
    <w:rsid w:val="561843C9"/>
    <w:rsid w:val="561B7A15"/>
    <w:rsid w:val="561D19DF"/>
    <w:rsid w:val="561D553B"/>
    <w:rsid w:val="561E73D9"/>
    <w:rsid w:val="56206DD9"/>
    <w:rsid w:val="56260894"/>
    <w:rsid w:val="562722FF"/>
    <w:rsid w:val="56336B0D"/>
    <w:rsid w:val="563546B0"/>
    <w:rsid w:val="563805C7"/>
    <w:rsid w:val="563A433F"/>
    <w:rsid w:val="563A60ED"/>
    <w:rsid w:val="563B3C13"/>
    <w:rsid w:val="563F54B2"/>
    <w:rsid w:val="564156CE"/>
    <w:rsid w:val="56464A92"/>
    <w:rsid w:val="5647080A"/>
    <w:rsid w:val="564B654C"/>
    <w:rsid w:val="56582A17"/>
    <w:rsid w:val="565F7902"/>
    <w:rsid w:val="56707D61"/>
    <w:rsid w:val="56755377"/>
    <w:rsid w:val="567710EF"/>
    <w:rsid w:val="56777341"/>
    <w:rsid w:val="567A298E"/>
    <w:rsid w:val="56811F6E"/>
    <w:rsid w:val="56892BD1"/>
    <w:rsid w:val="568A7075"/>
    <w:rsid w:val="568B4B9B"/>
    <w:rsid w:val="56921A85"/>
    <w:rsid w:val="56A417B8"/>
    <w:rsid w:val="56A874FB"/>
    <w:rsid w:val="56B51C18"/>
    <w:rsid w:val="56B57E6A"/>
    <w:rsid w:val="56BA722E"/>
    <w:rsid w:val="56C1236A"/>
    <w:rsid w:val="56C8194B"/>
    <w:rsid w:val="56CB31E9"/>
    <w:rsid w:val="56CD51B3"/>
    <w:rsid w:val="56D025AE"/>
    <w:rsid w:val="56D227CA"/>
    <w:rsid w:val="56D402F0"/>
    <w:rsid w:val="56D93B58"/>
    <w:rsid w:val="56E147BB"/>
    <w:rsid w:val="56E878F7"/>
    <w:rsid w:val="56EA7B13"/>
    <w:rsid w:val="56F20776"/>
    <w:rsid w:val="56F3629C"/>
    <w:rsid w:val="56FE4611"/>
    <w:rsid w:val="570109B9"/>
    <w:rsid w:val="57016C0B"/>
    <w:rsid w:val="57122BC6"/>
    <w:rsid w:val="571406EC"/>
    <w:rsid w:val="57154464"/>
    <w:rsid w:val="57174680"/>
    <w:rsid w:val="571B7CCD"/>
    <w:rsid w:val="57234DD3"/>
    <w:rsid w:val="572A6162"/>
    <w:rsid w:val="572F5526"/>
    <w:rsid w:val="57342B3C"/>
    <w:rsid w:val="57364B06"/>
    <w:rsid w:val="573D370B"/>
    <w:rsid w:val="57407733"/>
    <w:rsid w:val="57415259"/>
    <w:rsid w:val="57437223"/>
    <w:rsid w:val="574A05B2"/>
    <w:rsid w:val="574B60D8"/>
    <w:rsid w:val="574D3BFE"/>
    <w:rsid w:val="575136EE"/>
    <w:rsid w:val="575C02E5"/>
    <w:rsid w:val="575E5E0B"/>
    <w:rsid w:val="57664CC0"/>
    <w:rsid w:val="576F659A"/>
    <w:rsid w:val="57825F9E"/>
    <w:rsid w:val="578515EA"/>
    <w:rsid w:val="57853398"/>
    <w:rsid w:val="57861C50"/>
    <w:rsid w:val="57875362"/>
    <w:rsid w:val="57877110"/>
    <w:rsid w:val="578D66F1"/>
    <w:rsid w:val="578F2469"/>
    <w:rsid w:val="57925AB5"/>
    <w:rsid w:val="57931F59"/>
    <w:rsid w:val="57961A49"/>
    <w:rsid w:val="579E445A"/>
    <w:rsid w:val="57A37CC2"/>
    <w:rsid w:val="57A51C8C"/>
    <w:rsid w:val="57AA2DFF"/>
    <w:rsid w:val="57AC301B"/>
    <w:rsid w:val="57AF2B0B"/>
    <w:rsid w:val="57B10631"/>
    <w:rsid w:val="57B819BF"/>
    <w:rsid w:val="57BD0D84"/>
    <w:rsid w:val="57BD6FD6"/>
    <w:rsid w:val="57BE4AFC"/>
    <w:rsid w:val="57C02622"/>
    <w:rsid w:val="57C71C02"/>
    <w:rsid w:val="57C9597B"/>
    <w:rsid w:val="57CC546B"/>
    <w:rsid w:val="57CE5874"/>
    <w:rsid w:val="57CF0AB7"/>
    <w:rsid w:val="57D63BF4"/>
    <w:rsid w:val="57D936E4"/>
    <w:rsid w:val="57DD1426"/>
    <w:rsid w:val="57DE6F4C"/>
    <w:rsid w:val="57E26A3C"/>
    <w:rsid w:val="57E83927"/>
    <w:rsid w:val="57EA769F"/>
    <w:rsid w:val="57EC3417"/>
    <w:rsid w:val="57F4051E"/>
    <w:rsid w:val="57F624E8"/>
    <w:rsid w:val="57F81DBC"/>
    <w:rsid w:val="57F86260"/>
    <w:rsid w:val="57FD5624"/>
    <w:rsid w:val="57FF139C"/>
    <w:rsid w:val="58003366"/>
    <w:rsid w:val="58030761"/>
    <w:rsid w:val="580A7D41"/>
    <w:rsid w:val="580E58D8"/>
    <w:rsid w:val="580F7106"/>
    <w:rsid w:val="58134E48"/>
    <w:rsid w:val="581D1822"/>
    <w:rsid w:val="581D5CC6"/>
    <w:rsid w:val="58207565"/>
    <w:rsid w:val="58226E39"/>
    <w:rsid w:val="58276B45"/>
    <w:rsid w:val="582B2191"/>
    <w:rsid w:val="582E57DE"/>
    <w:rsid w:val="58346B6C"/>
    <w:rsid w:val="583848AE"/>
    <w:rsid w:val="5846521D"/>
    <w:rsid w:val="58474AF1"/>
    <w:rsid w:val="5847689F"/>
    <w:rsid w:val="584B45E2"/>
    <w:rsid w:val="58507E4A"/>
    <w:rsid w:val="5853793A"/>
    <w:rsid w:val="585B059D"/>
    <w:rsid w:val="586456A3"/>
    <w:rsid w:val="586A0E03"/>
    <w:rsid w:val="586C4558"/>
    <w:rsid w:val="58767185"/>
    <w:rsid w:val="587A0A23"/>
    <w:rsid w:val="587C0C3F"/>
    <w:rsid w:val="58825B29"/>
    <w:rsid w:val="5886561A"/>
    <w:rsid w:val="58871392"/>
    <w:rsid w:val="58873140"/>
    <w:rsid w:val="5889335C"/>
    <w:rsid w:val="589A7317"/>
    <w:rsid w:val="589D2963"/>
    <w:rsid w:val="58A41F44"/>
    <w:rsid w:val="58A837E2"/>
    <w:rsid w:val="58A86DDE"/>
    <w:rsid w:val="58AB32D2"/>
    <w:rsid w:val="58AC2BA6"/>
    <w:rsid w:val="58B8154B"/>
    <w:rsid w:val="58B959EF"/>
    <w:rsid w:val="58BF28DA"/>
    <w:rsid w:val="58BF6D7E"/>
    <w:rsid w:val="58C47EF0"/>
    <w:rsid w:val="58C61EBA"/>
    <w:rsid w:val="58CB5722"/>
    <w:rsid w:val="58D00F8B"/>
    <w:rsid w:val="58D2085F"/>
    <w:rsid w:val="58D36385"/>
    <w:rsid w:val="58D77C23"/>
    <w:rsid w:val="58DF11CE"/>
    <w:rsid w:val="58E16CF4"/>
    <w:rsid w:val="58F06F37"/>
    <w:rsid w:val="58F85DEC"/>
    <w:rsid w:val="58FA7DB6"/>
    <w:rsid w:val="59030A18"/>
    <w:rsid w:val="59050C34"/>
    <w:rsid w:val="5906675A"/>
    <w:rsid w:val="590D5D3B"/>
    <w:rsid w:val="59126EAD"/>
    <w:rsid w:val="59154AD7"/>
    <w:rsid w:val="591B0458"/>
    <w:rsid w:val="591C41D0"/>
    <w:rsid w:val="591E1CF6"/>
    <w:rsid w:val="592A069B"/>
    <w:rsid w:val="592A2449"/>
    <w:rsid w:val="592B7F6F"/>
    <w:rsid w:val="592F7A5F"/>
    <w:rsid w:val="593257A1"/>
    <w:rsid w:val="593C3F2A"/>
    <w:rsid w:val="594352B9"/>
    <w:rsid w:val="594A6647"/>
    <w:rsid w:val="594F3C5E"/>
    <w:rsid w:val="595158B5"/>
    <w:rsid w:val="595219A0"/>
    <w:rsid w:val="59611BE3"/>
    <w:rsid w:val="596811C3"/>
    <w:rsid w:val="596F2552"/>
    <w:rsid w:val="59725B9E"/>
    <w:rsid w:val="597436C4"/>
    <w:rsid w:val="5980475F"/>
    <w:rsid w:val="598A113A"/>
    <w:rsid w:val="598D29D8"/>
    <w:rsid w:val="598F04FE"/>
    <w:rsid w:val="598F49A2"/>
    <w:rsid w:val="599B3347"/>
    <w:rsid w:val="59A65848"/>
    <w:rsid w:val="59B461B6"/>
    <w:rsid w:val="59B937CD"/>
    <w:rsid w:val="59BB12F3"/>
    <w:rsid w:val="59C208D3"/>
    <w:rsid w:val="59C26B25"/>
    <w:rsid w:val="59C56616"/>
    <w:rsid w:val="59CD1026"/>
    <w:rsid w:val="59D14FBA"/>
    <w:rsid w:val="59D423B5"/>
    <w:rsid w:val="59E00D5A"/>
    <w:rsid w:val="59E06FAB"/>
    <w:rsid w:val="59E545C2"/>
    <w:rsid w:val="59E56370"/>
    <w:rsid w:val="59EF3692"/>
    <w:rsid w:val="59F111B9"/>
    <w:rsid w:val="59F12F67"/>
    <w:rsid w:val="59F64A21"/>
    <w:rsid w:val="59FB3DE5"/>
    <w:rsid w:val="59FE5684"/>
    <w:rsid w:val="5A002EB1"/>
    <w:rsid w:val="5A054C64"/>
    <w:rsid w:val="5A0A5DD6"/>
    <w:rsid w:val="5A0C1B4F"/>
    <w:rsid w:val="5A1D0200"/>
    <w:rsid w:val="5A250E62"/>
    <w:rsid w:val="5A252C10"/>
    <w:rsid w:val="5A2C3F9F"/>
    <w:rsid w:val="5A2F3A8F"/>
    <w:rsid w:val="5A33532D"/>
    <w:rsid w:val="5A366BCB"/>
    <w:rsid w:val="5A3A2B60"/>
    <w:rsid w:val="5A3D43FE"/>
    <w:rsid w:val="5A4412E8"/>
    <w:rsid w:val="5A4A08C9"/>
    <w:rsid w:val="5A511C57"/>
    <w:rsid w:val="5A513A05"/>
    <w:rsid w:val="5A61633E"/>
    <w:rsid w:val="5A663955"/>
    <w:rsid w:val="5A67147B"/>
    <w:rsid w:val="5A6C4CE3"/>
    <w:rsid w:val="5A6C6A91"/>
    <w:rsid w:val="5A6E0A5B"/>
    <w:rsid w:val="5A6E2809"/>
    <w:rsid w:val="5A6E45B7"/>
    <w:rsid w:val="5A731BCE"/>
    <w:rsid w:val="5A751DEA"/>
    <w:rsid w:val="5A76346C"/>
    <w:rsid w:val="5A783688"/>
    <w:rsid w:val="5A7B6CD4"/>
    <w:rsid w:val="5A8042EB"/>
    <w:rsid w:val="5A81253D"/>
    <w:rsid w:val="5A8913F1"/>
    <w:rsid w:val="5A9658BC"/>
    <w:rsid w:val="5A985AD8"/>
    <w:rsid w:val="5A987886"/>
    <w:rsid w:val="5A9B2ED2"/>
    <w:rsid w:val="5AA12BDF"/>
    <w:rsid w:val="5AA601F5"/>
    <w:rsid w:val="5AAC50E0"/>
    <w:rsid w:val="5AAE70AA"/>
    <w:rsid w:val="5AB26B9A"/>
    <w:rsid w:val="5AB53F94"/>
    <w:rsid w:val="5AC62645"/>
    <w:rsid w:val="5AC97A40"/>
    <w:rsid w:val="5AD05272"/>
    <w:rsid w:val="5AD7215D"/>
    <w:rsid w:val="5ADA34F9"/>
    <w:rsid w:val="5ADA7E9F"/>
    <w:rsid w:val="5ADC59C5"/>
    <w:rsid w:val="5ADF548D"/>
    <w:rsid w:val="5AE12FDB"/>
    <w:rsid w:val="5AE42ACB"/>
    <w:rsid w:val="5AE8436A"/>
    <w:rsid w:val="5AF076C2"/>
    <w:rsid w:val="5AF2343A"/>
    <w:rsid w:val="5AF50835"/>
    <w:rsid w:val="5AF70A51"/>
    <w:rsid w:val="5AFC6067"/>
    <w:rsid w:val="5AFD593B"/>
    <w:rsid w:val="5B070568"/>
    <w:rsid w:val="5B0B0058"/>
    <w:rsid w:val="5B0D5B7E"/>
    <w:rsid w:val="5B123195"/>
    <w:rsid w:val="5B184523"/>
    <w:rsid w:val="5B1C4013"/>
    <w:rsid w:val="5B1E5FDD"/>
    <w:rsid w:val="5B1F58B2"/>
    <w:rsid w:val="5B2B4256"/>
    <w:rsid w:val="5B2D7FCE"/>
    <w:rsid w:val="5B303F63"/>
    <w:rsid w:val="5B3255E5"/>
    <w:rsid w:val="5B3475AF"/>
    <w:rsid w:val="5B394BC5"/>
    <w:rsid w:val="5B3E042E"/>
    <w:rsid w:val="5B413A7A"/>
    <w:rsid w:val="5B435A44"/>
    <w:rsid w:val="5B4517BC"/>
    <w:rsid w:val="5B461090"/>
    <w:rsid w:val="5B4A6DD2"/>
    <w:rsid w:val="5B4D68C3"/>
    <w:rsid w:val="5B5163B3"/>
    <w:rsid w:val="5B61411C"/>
    <w:rsid w:val="5B7756EE"/>
    <w:rsid w:val="5B7D7A78"/>
    <w:rsid w:val="5B871DD5"/>
    <w:rsid w:val="5B8C73EB"/>
    <w:rsid w:val="5B8D4F11"/>
    <w:rsid w:val="5B8F6EDB"/>
    <w:rsid w:val="5B9938B6"/>
    <w:rsid w:val="5B9C5154"/>
    <w:rsid w:val="5BA30291"/>
    <w:rsid w:val="5BA364E3"/>
    <w:rsid w:val="5BAA7871"/>
    <w:rsid w:val="5BB029AE"/>
    <w:rsid w:val="5BB26726"/>
    <w:rsid w:val="5BB64468"/>
    <w:rsid w:val="5BB77C09"/>
    <w:rsid w:val="5BB92529"/>
    <w:rsid w:val="5BBB115B"/>
    <w:rsid w:val="5BC36B85"/>
    <w:rsid w:val="5BC64E8A"/>
    <w:rsid w:val="5BCD1E2F"/>
    <w:rsid w:val="5BD42B40"/>
    <w:rsid w:val="5BE10DB9"/>
    <w:rsid w:val="5BE34B31"/>
    <w:rsid w:val="5BE663CF"/>
    <w:rsid w:val="5BE70AC5"/>
    <w:rsid w:val="5BED3FEA"/>
    <w:rsid w:val="5BEF2E0C"/>
    <w:rsid w:val="5BF136F2"/>
    <w:rsid w:val="5BF3746A"/>
    <w:rsid w:val="5BFE196B"/>
    <w:rsid w:val="5C013209"/>
    <w:rsid w:val="5C11169E"/>
    <w:rsid w:val="5C164F06"/>
    <w:rsid w:val="5C1D44E7"/>
    <w:rsid w:val="5C210309"/>
    <w:rsid w:val="5C2313D1"/>
    <w:rsid w:val="5C270EC2"/>
    <w:rsid w:val="5C2E04A2"/>
    <w:rsid w:val="5C3747E5"/>
    <w:rsid w:val="5C384E7D"/>
    <w:rsid w:val="5C4C6B7A"/>
    <w:rsid w:val="5C4E5BE4"/>
    <w:rsid w:val="5C4F0418"/>
    <w:rsid w:val="5C514191"/>
    <w:rsid w:val="5C537F09"/>
    <w:rsid w:val="5C5679F9"/>
    <w:rsid w:val="5C583771"/>
    <w:rsid w:val="5C5B6DBD"/>
    <w:rsid w:val="5C606182"/>
    <w:rsid w:val="5C653798"/>
    <w:rsid w:val="5C675762"/>
    <w:rsid w:val="5C6E089F"/>
    <w:rsid w:val="5C7659A5"/>
    <w:rsid w:val="5C7A36E7"/>
    <w:rsid w:val="5C7D4F86"/>
    <w:rsid w:val="5C8400C2"/>
    <w:rsid w:val="5C853455"/>
    <w:rsid w:val="5C891B7C"/>
    <w:rsid w:val="5C89392A"/>
    <w:rsid w:val="5C8956D8"/>
    <w:rsid w:val="5C8C6F77"/>
    <w:rsid w:val="5C904CB9"/>
    <w:rsid w:val="5C91458D"/>
    <w:rsid w:val="5C941ABA"/>
    <w:rsid w:val="5C974299"/>
    <w:rsid w:val="5C9A78E6"/>
    <w:rsid w:val="5C9D1184"/>
    <w:rsid w:val="5C9F6CAA"/>
    <w:rsid w:val="5CA73DB1"/>
    <w:rsid w:val="5CA97B29"/>
    <w:rsid w:val="5CAC7619"/>
    <w:rsid w:val="5CAE513F"/>
    <w:rsid w:val="5CB00EB7"/>
    <w:rsid w:val="5CB07109"/>
    <w:rsid w:val="5CB87D6C"/>
    <w:rsid w:val="5CC6692D"/>
    <w:rsid w:val="5CC73208"/>
    <w:rsid w:val="5CD821BC"/>
    <w:rsid w:val="5CE70651"/>
    <w:rsid w:val="5CF039A9"/>
    <w:rsid w:val="5CF05758"/>
    <w:rsid w:val="5CF1327E"/>
    <w:rsid w:val="5D0E3E30"/>
    <w:rsid w:val="5D1342DE"/>
    <w:rsid w:val="5D1F7DEB"/>
    <w:rsid w:val="5D2673CB"/>
    <w:rsid w:val="5D2B49E2"/>
    <w:rsid w:val="5D3513BC"/>
    <w:rsid w:val="5D3A69D3"/>
    <w:rsid w:val="5D494E68"/>
    <w:rsid w:val="5D5757D7"/>
    <w:rsid w:val="5D5932FD"/>
    <w:rsid w:val="5D5C4B9B"/>
    <w:rsid w:val="5D5C60B4"/>
    <w:rsid w:val="5D6D0B56"/>
    <w:rsid w:val="5D6D0F8A"/>
    <w:rsid w:val="5D7C523D"/>
    <w:rsid w:val="5D7E7207"/>
    <w:rsid w:val="5D814602"/>
    <w:rsid w:val="5D881E34"/>
    <w:rsid w:val="5D8B5480"/>
    <w:rsid w:val="5D8F31C2"/>
    <w:rsid w:val="5D8F4F70"/>
    <w:rsid w:val="5D9205BD"/>
    <w:rsid w:val="5D924A61"/>
    <w:rsid w:val="5D997B9D"/>
    <w:rsid w:val="5D9B1B67"/>
    <w:rsid w:val="5D9C768D"/>
    <w:rsid w:val="5D9E1657"/>
    <w:rsid w:val="5DA327CA"/>
    <w:rsid w:val="5DA622BA"/>
    <w:rsid w:val="5DA86032"/>
    <w:rsid w:val="5DAD4CDB"/>
    <w:rsid w:val="5DAF5613"/>
    <w:rsid w:val="5DB26EB1"/>
    <w:rsid w:val="5DB70023"/>
    <w:rsid w:val="5DC0337C"/>
    <w:rsid w:val="5DC6470A"/>
    <w:rsid w:val="5DC664B8"/>
    <w:rsid w:val="5DC80482"/>
    <w:rsid w:val="5DC866D4"/>
    <w:rsid w:val="5DD07337"/>
    <w:rsid w:val="5DDB6408"/>
    <w:rsid w:val="5DE0757A"/>
    <w:rsid w:val="5DE52DE2"/>
    <w:rsid w:val="5DE74DAC"/>
    <w:rsid w:val="5DF41277"/>
    <w:rsid w:val="5DF66D9E"/>
    <w:rsid w:val="5DF72B16"/>
    <w:rsid w:val="5DF87281"/>
    <w:rsid w:val="5DF9063C"/>
    <w:rsid w:val="5DF9688E"/>
    <w:rsid w:val="5DFE3EA4"/>
    <w:rsid w:val="5E005E6E"/>
    <w:rsid w:val="5E0314BA"/>
    <w:rsid w:val="5E056FE1"/>
    <w:rsid w:val="5E062D59"/>
    <w:rsid w:val="5E0F1C0D"/>
    <w:rsid w:val="5E0F7E5F"/>
    <w:rsid w:val="5E174F66"/>
    <w:rsid w:val="5E1C432A"/>
    <w:rsid w:val="5E27164D"/>
    <w:rsid w:val="5E2733FB"/>
    <w:rsid w:val="5E287173"/>
    <w:rsid w:val="5E2A6A47"/>
    <w:rsid w:val="5E2C0A11"/>
    <w:rsid w:val="5E2D4789"/>
    <w:rsid w:val="5E3478C6"/>
    <w:rsid w:val="5E4F2952"/>
    <w:rsid w:val="5E565A8E"/>
    <w:rsid w:val="5E59557E"/>
    <w:rsid w:val="5E5B4E53"/>
    <w:rsid w:val="5E6261E1"/>
    <w:rsid w:val="5E6463FD"/>
    <w:rsid w:val="5E6F08FE"/>
    <w:rsid w:val="5E7E6D93"/>
    <w:rsid w:val="5E856373"/>
    <w:rsid w:val="5E8A398A"/>
    <w:rsid w:val="5E987E55"/>
    <w:rsid w:val="5E9F5687"/>
    <w:rsid w:val="5EA507C4"/>
    <w:rsid w:val="5EA66A16"/>
    <w:rsid w:val="5EB50A07"/>
    <w:rsid w:val="5EB84053"/>
    <w:rsid w:val="5EB86749"/>
    <w:rsid w:val="5EBD78BB"/>
    <w:rsid w:val="5EC62C14"/>
    <w:rsid w:val="5EC7698C"/>
    <w:rsid w:val="5EC92704"/>
    <w:rsid w:val="5ECA144F"/>
    <w:rsid w:val="5ED74E21"/>
    <w:rsid w:val="5ED846F5"/>
    <w:rsid w:val="5ED864A3"/>
    <w:rsid w:val="5EDF7832"/>
    <w:rsid w:val="5EE57FA4"/>
    <w:rsid w:val="5EE65DE7"/>
    <w:rsid w:val="5EF86B45"/>
    <w:rsid w:val="5F025C16"/>
    <w:rsid w:val="5F026CC0"/>
    <w:rsid w:val="5F061262"/>
    <w:rsid w:val="5F082B32"/>
    <w:rsid w:val="5F0B0627"/>
    <w:rsid w:val="5F125E59"/>
    <w:rsid w:val="5F16521D"/>
    <w:rsid w:val="5F2636B2"/>
    <w:rsid w:val="5F2B0CC9"/>
    <w:rsid w:val="5F2B735B"/>
    <w:rsid w:val="5F2D4A41"/>
    <w:rsid w:val="5F32465D"/>
    <w:rsid w:val="5F36141C"/>
    <w:rsid w:val="5F3C2ED6"/>
    <w:rsid w:val="5F426012"/>
    <w:rsid w:val="5F441D8B"/>
    <w:rsid w:val="5F4B4EC7"/>
    <w:rsid w:val="5F4E2C09"/>
    <w:rsid w:val="5F526256"/>
    <w:rsid w:val="5F645F89"/>
    <w:rsid w:val="5F7206A6"/>
    <w:rsid w:val="5F724B4A"/>
    <w:rsid w:val="5F795ED8"/>
    <w:rsid w:val="5F7C7776"/>
    <w:rsid w:val="5F7F1015"/>
    <w:rsid w:val="5F820BEB"/>
    <w:rsid w:val="5F864151"/>
    <w:rsid w:val="5F990328"/>
    <w:rsid w:val="5F9A7BFD"/>
    <w:rsid w:val="5F9E149B"/>
    <w:rsid w:val="5FA6034F"/>
    <w:rsid w:val="5FAD5B82"/>
    <w:rsid w:val="5FB54A36"/>
    <w:rsid w:val="5FB567E4"/>
    <w:rsid w:val="5FBC5DC5"/>
    <w:rsid w:val="5FC133DB"/>
    <w:rsid w:val="5FCA04E2"/>
    <w:rsid w:val="5FCB4F59"/>
    <w:rsid w:val="5FCB6008"/>
    <w:rsid w:val="5FD72BFF"/>
    <w:rsid w:val="5FD90725"/>
    <w:rsid w:val="5FE5531C"/>
    <w:rsid w:val="5FE570CA"/>
    <w:rsid w:val="5FF23595"/>
    <w:rsid w:val="5FF612D7"/>
    <w:rsid w:val="5FF67529"/>
    <w:rsid w:val="5FF732A1"/>
    <w:rsid w:val="5FFB68ED"/>
    <w:rsid w:val="60025ECE"/>
    <w:rsid w:val="6005776C"/>
    <w:rsid w:val="60082DB8"/>
    <w:rsid w:val="6008663C"/>
    <w:rsid w:val="60163727"/>
    <w:rsid w:val="601654D5"/>
    <w:rsid w:val="60193217"/>
    <w:rsid w:val="602045A6"/>
    <w:rsid w:val="603911C4"/>
    <w:rsid w:val="603D6F06"/>
    <w:rsid w:val="60483AFC"/>
    <w:rsid w:val="604A517F"/>
    <w:rsid w:val="604C7149"/>
    <w:rsid w:val="604F09E7"/>
    <w:rsid w:val="60554C43"/>
    <w:rsid w:val="60597AB8"/>
    <w:rsid w:val="605B738C"/>
    <w:rsid w:val="605C4EB2"/>
    <w:rsid w:val="6071095D"/>
    <w:rsid w:val="60716BAF"/>
    <w:rsid w:val="607246D5"/>
    <w:rsid w:val="60787F3E"/>
    <w:rsid w:val="60793CB6"/>
    <w:rsid w:val="60844B35"/>
    <w:rsid w:val="608A5EC3"/>
    <w:rsid w:val="609603C4"/>
    <w:rsid w:val="609B3C2C"/>
    <w:rsid w:val="60B13450"/>
    <w:rsid w:val="60B44CEE"/>
    <w:rsid w:val="60B66CB8"/>
    <w:rsid w:val="60C07C62"/>
    <w:rsid w:val="60C50CA9"/>
    <w:rsid w:val="60C60F03"/>
    <w:rsid w:val="60C767CF"/>
    <w:rsid w:val="60CC64DC"/>
    <w:rsid w:val="60CE4002"/>
    <w:rsid w:val="60D22077"/>
    <w:rsid w:val="60E47381"/>
    <w:rsid w:val="60E6759D"/>
    <w:rsid w:val="60E90E3C"/>
    <w:rsid w:val="60EB4BB4"/>
    <w:rsid w:val="60EC26DA"/>
    <w:rsid w:val="60F11A9E"/>
    <w:rsid w:val="60F33A68"/>
    <w:rsid w:val="60F375C4"/>
    <w:rsid w:val="60FB0B6F"/>
    <w:rsid w:val="61025A59"/>
    <w:rsid w:val="610417D1"/>
    <w:rsid w:val="6105554A"/>
    <w:rsid w:val="610E2650"/>
    <w:rsid w:val="61120392"/>
    <w:rsid w:val="61161505"/>
    <w:rsid w:val="611834CF"/>
    <w:rsid w:val="611B4D6D"/>
    <w:rsid w:val="612105D5"/>
    <w:rsid w:val="612400C6"/>
    <w:rsid w:val="6126799A"/>
    <w:rsid w:val="612B1454"/>
    <w:rsid w:val="612E2CF2"/>
    <w:rsid w:val="61300818"/>
    <w:rsid w:val="613227E2"/>
    <w:rsid w:val="613876CD"/>
    <w:rsid w:val="61433767"/>
    <w:rsid w:val="61475B62"/>
    <w:rsid w:val="614918DA"/>
    <w:rsid w:val="614B38A4"/>
    <w:rsid w:val="615269E1"/>
    <w:rsid w:val="61534507"/>
    <w:rsid w:val="61565DA5"/>
    <w:rsid w:val="616404C2"/>
    <w:rsid w:val="616B1851"/>
    <w:rsid w:val="616B35FF"/>
    <w:rsid w:val="61722BDF"/>
    <w:rsid w:val="61750921"/>
    <w:rsid w:val="61761FA3"/>
    <w:rsid w:val="617D1584"/>
    <w:rsid w:val="618172C6"/>
    <w:rsid w:val="6183303E"/>
    <w:rsid w:val="618446C0"/>
    <w:rsid w:val="61880654"/>
    <w:rsid w:val="61932B55"/>
    <w:rsid w:val="619D5782"/>
    <w:rsid w:val="61A134C4"/>
    <w:rsid w:val="61AE52F7"/>
    <w:rsid w:val="61AE5BE1"/>
    <w:rsid w:val="61AF3E33"/>
    <w:rsid w:val="61B2747F"/>
    <w:rsid w:val="61B431F8"/>
    <w:rsid w:val="61B52ACC"/>
    <w:rsid w:val="61B56F70"/>
    <w:rsid w:val="61B72CE8"/>
    <w:rsid w:val="61B9080E"/>
    <w:rsid w:val="61BD7BD2"/>
    <w:rsid w:val="61CB22EF"/>
    <w:rsid w:val="61CD250B"/>
    <w:rsid w:val="61CD6067"/>
    <w:rsid w:val="61CF0031"/>
    <w:rsid w:val="61DE64C6"/>
    <w:rsid w:val="61E138C1"/>
    <w:rsid w:val="61E17D65"/>
    <w:rsid w:val="61E909C7"/>
    <w:rsid w:val="61EB2991"/>
    <w:rsid w:val="61EF2482"/>
    <w:rsid w:val="61F21F72"/>
    <w:rsid w:val="61F23D20"/>
    <w:rsid w:val="61F335F4"/>
    <w:rsid w:val="61F41846"/>
    <w:rsid w:val="620121B5"/>
    <w:rsid w:val="62061579"/>
    <w:rsid w:val="620C3288"/>
    <w:rsid w:val="621023F8"/>
    <w:rsid w:val="622C5484"/>
    <w:rsid w:val="622D6B06"/>
    <w:rsid w:val="622F6D22"/>
    <w:rsid w:val="623065F6"/>
    <w:rsid w:val="62353C0D"/>
    <w:rsid w:val="623F6839"/>
    <w:rsid w:val="62404A8B"/>
    <w:rsid w:val="62410803"/>
    <w:rsid w:val="62481C53"/>
    <w:rsid w:val="62483940"/>
    <w:rsid w:val="624B51DE"/>
    <w:rsid w:val="624F2F20"/>
    <w:rsid w:val="62540537"/>
    <w:rsid w:val="62571DD5"/>
    <w:rsid w:val="62595B4D"/>
    <w:rsid w:val="625B3673"/>
    <w:rsid w:val="62600C89"/>
    <w:rsid w:val="626544F2"/>
    <w:rsid w:val="626D33A6"/>
    <w:rsid w:val="62726C0F"/>
    <w:rsid w:val="627B3D15"/>
    <w:rsid w:val="628647C6"/>
    <w:rsid w:val="62886432"/>
    <w:rsid w:val="628A03FC"/>
    <w:rsid w:val="628A3F58"/>
    <w:rsid w:val="628C7CD0"/>
    <w:rsid w:val="62966DA1"/>
    <w:rsid w:val="629B7F14"/>
    <w:rsid w:val="62A50D92"/>
    <w:rsid w:val="62A80882"/>
    <w:rsid w:val="62AA63A9"/>
    <w:rsid w:val="62AF39BF"/>
    <w:rsid w:val="62B2525D"/>
    <w:rsid w:val="62C21944"/>
    <w:rsid w:val="62CA07F9"/>
    <w:rsid w:val="62CA25A7"/>
    <w:rsid w:val="62CD2097"/>
    <w:rsid w:val="62CE653B"/>
    <w:rsid w:val="62D2496B"/>
    <w:rsid w:val="62DE42A4"/>
    <w:rsid w:val="62E418BB"/>
    <w:rsid w:val="62E775FD"/>
    <w:rsid w:val="62E95123"/>
    <w:rsid w:val="62F13785"/>
    <w:rsid w:val="62F85366"/>
    <w:rsid w:val="62FB09B2"/>
    <w:rsid w:val="63071A4D"/>
    <w:rsid w:val="630A5099"/>
    <w:rsid w:val="630B32EB"/>
    <w:rsid w:val="63147CC6"/>
    <w:rsid w:val="63155F18"/>
    <w:rsid w:val="63163A3E"/>
    <w:rsid w:val="631B2E02"/>
    <w:rsid w:val="632779F9"/>
    <w:rsid w:val="6329551F"/>
    <w:rsid w:val="63304B00"/>
    <w:rsid w:val="633A3BD0"/>
    <w:rsid w:val="633E321C"/>
    <w:rsid w:val="63462575"/>
    <w:rsid w:val="63464323"/>
    <w:rsid w:val="63473BF7"/>
    <w:rsid w:val="634A36E8"/>
    <w:rsid w:val="634E31D8"/>
    <w:rsid w:val="635051A2"/>
    <w:rsid w:val="635527B8"/>
    <w:rsid w:val="635A392B"/>
    <w:rsid w:val="63605126"/>
    <w:rsid w:val="6361115D"/>
    <w:rsid w:val="636724EC"/>
    <w:rsid w:val="63676048"/>
    <w:rsid w:val="636C365E"/>
    <w:rsid w:val="636D5D54"/>
    <w:rsid w:val="636E5628"/>
    <w:rsid w:val="637A3FCD"/>
    <w:rsid w:val="637C7D45"/>
    <w:rsid w:val="63901A42"/>
    <w:rsid w:val="639C3F43"/>
    <w:rsid w:val="639E415F"/>
    <w:rsid w:val="639F57E1"/>
    <w:rsid w:val="63A66B70"/>
    <w:rsid w:val="63A948B2"/>
    <w:rsid w:val="63B219B9"/>
    <w:rsid w:val="63B35731"/>
    <w:rsid w:val="63B53257"/>
    <w:rsid w:val="63C11BFC"/>
    <w:rsid w:val="63C4349A"/>
    <w:rsid w:val="63C96D02"/>
    <w:rsid w:val="63CB5574"/>
    <w:rsid w:val="63D556A7"/>
    <w:rsid w:val="63DC07E4"/>
    <w:rsid w:val="63DC4C88"/>
    <w:rsid w:val="63DD630A"/>
    <w:rsid w:val="63DE27AE"/>
    <w:rsid w:val="63DF2082"/>
    <w:rsid w:val="63E43B3C"/>
    <w:rsid w:val="63E91153"/>
    <w:rsid w:val="63E94CAF"/>
    <w:rsid w:val="63EB0A27"/>
    <w:rsid w:val="63ED479F"/>
    <w:rsid w:val="63EF49BB"/>
    <w:rsid w:val="63F024E1"/>
    <w:rsid w:val="63F04A69"/>
    <w:rsid w:val="63F21DB5"/>
    <w:rsid w:val="63FA510E"/>
    <w:rsid w:val="6401024A"/>
    <w:rsid w:val="640F6E0B"/>
    <w:rsid w:val="6416019A"/>
    <w:rsid w:val="6417181C"/>
    <w:rsid w:val="641A649B"/>
    <w:rsid w:val="641C32D6"/>
    <w:rsid w:val="6424218B"/>
    <w:rsid w:val="64243F39"/>
    <w:rsid w:val="64287ECD"/>
    <w:rsid w:val="642B176B"/>
    <w:rsid w:val="642E6B65"/>
    <w:rsid w:val="64351345"/>
    <w:rsid w:val="64354398"/>
    <w:rsid w:val="64395A85"/>
    <w:rsid w:val="644545DB"/>
    <w:rsid w:val="644A1BF1"/>
    <w:rsid w:val="64520AA6"/>
    <w:rsid w:val="64552344"/>
    <w:rsid w:val="64634A61"/>
    <w:rsid w:val="646D1D84"/>
    <w:rsid w:val="64721148"/>
    <w:rsid w:val="64722EF6"/>
    <w:rsid w:val="6472739A"/>
    <w:rsid w:val="648275DD"/>
    <w:rsid w:val="64835103"/>
    <w:rsid w:val="64850E7B"/>
    <w:rsid w:val="648669A1"/>
    <w:rsid w:val="64874BF3"/>
    <w:rsid w:val="648A46E4"/>
    <w:rsid w:val="648A6492"/>
    <w:rsid w:val="648C045C"/>
    <w:rsid w:val="64966BE4"/>
    <w:rsid w:val="649C7F73"/>
    <w:rsid w:val="64A01811"/>
    <w:rsid w:val="64A07A63"/>
    <w:rsid w:val="64AA08E2"/>
    <w:rsid w:val="64B33C3A"/>
    <w:rsid w:val="64B67287"/>
    <w:rsid w:val="64B74DAD"/>
    <w:rsid w:val="64BD0615"/>
    <w:rsid w:val="64C01EB3"/>
    <w:rsid w:val="64CC6AAA"/>
    <w:rsid w:val="64CD637E"/>
    <w:rsid w:val="64CF659A"/>
    <w:rsid w:val="64D23995"/>
    <w:rsid w:val="64D94D23"/>
    <w:rsid w:val="64DB6CED"/>
    <w:rsid w:val="64DD4813"/>
    <w:rsid w:val="64DE058B"/>
    <w:rsid w:val="64E04304"/>
    <w:rsid w:val="64E2007C"/>
    <w:rsid w:val="64E536C8"/>
    <w:rsid w:val="64EA5182"/>
    <w:rsid w:val="64EE6A20"/>
    <w:rsid w:val="64FF0C2E"/>
    <w:rsid w:val="650A312E"/>
    <w:rsid w:val="650C334B"/>
    <w:rsid w:val="65183A9D"/>
    <w:rsid w:val="653528A1"/>
    <w:rsid w:val="6535464F"/>
    <w:rsid w:val="653A1C66"/>
    <w:rsid w:val="653A7EB8"/>
    <w:rsid w:val="653D3504"/>
    <w:rsid w:val="653E102A"/>
    <w:rsid w:val="65426D6C"/>
    <w:rsid w:val="65446953"/>
    <w:rsid w:val="654E3963"/>
    <w:rsid w:val="655F347A"/>
    <w:rsid w:val="655F791E"/>
    <w:rsid w:val="65622F6B"/>
    <w:rsid w:val="65674A25"/>
    <w:rsid w:val="656F7435"/>
    <w:rsid w:val="657038D9"/>
    <w:rsid w:val="657333CA"/>
    <w:rsid w:val="65752C9E"/>
    <w:rsid w:val="65764C68"/>
    <w:rsid w:val="6578453C"/>
    <w:rsid w:val="657B402C"/>
    <w:rsid w:val="657D5FF6"/>
    <w:rsid w:val="65803FD5"/>
    <w:rsid w:val="65896749"/>
    <w:rsid w:val="659155FE"/>
    <w:rsid w:val="659B647C"/>
    <w:rsid w:val="659D0447"/>
    <w:rsid w:val="65A215B9"/>
    <w:rsid w:val="65A74E21"/>
    <w:rsid w:val="65AD68DC"/>
    <w:rsid w:val="65AE61B0"/>
    <w:rsid w:val="65B85280"/>
    <w:rsid w:val="65C07C91"/>
    <w:rsid w:val="65C37EAD"/>
    <w:rsid w:val="65C854C3"/>
    <w:rsid w:val="65CD0D2C"/>
    <w:rsid w:val="65D35C16"/>
    <w:rsid w:val="65D57BE0"/>
    <w:rsid w:val="65DA0D53"/>
    <w:rsid w:val="65DC0944"/>
    <w:rsid w:val="65DD724F"/>
    <w:rsid w:val="65E322FD"/>
    <w:rsid w:val="65EB7404"/>
    <w:rsid w:val="65F55B8D"/>
    <w:rsid w:val="65FA31A3"/>
    <w:rsid w:val="65FC0AC0"/>
    <w:rsid w:val="65FF4C5D"/>
    <w:rsid w:val="65FF6A0B"/>
    <w:rsid w:val="66061B48"/>
    <w:rsid w:val="660979AD"/>
    <w:rsid w:val="660D1128"/>
    <w:rsid w:val="661F2C0A"/>
    <w:rsid w:val="66212E26"/>
    <w:rsid w:val="66236B9E"/>
    <w:rsid w:val="66252916"/>
    <w:rsid w:val="662D17CA"/>
    <w:rsid w:val="662E109F"/>
    <w:rsid w:val="663012BB"/>
    <w:rsid w:val="66326DE1"/>
    <w:rsid w:val="663A3EE7"/>
    <w:rsid w:val="66486604"/>
    <w:rsid w:val="66507267"/>
    <w:rsid w:val="665723A3"/>
    <w:rsid w:val="66576847"/>
    <w:rsid w:val="666176C6"/>
    <w:rsid w:val="66631EAC"/>
    <w:rsid w:val="66636F9A"/>
    <w:rsid w:val="66651FD6"/>
    <w:rsid w:val="66666A8A"/>
    <w:rsid w:val="66680A54"/>
    <w:rsid w:val="666D7E19"/>
    <w:rsid w:val="667271DD"/>
    <w:rsid w:val="66794A10"/>
    <w:rsid w:val="667E3DD4"/>
    <w:rsid w:val="66811B16"/>
    <w:rsid w:val="66833198"/>
    <w:rsid w:val="66846F11"/>
    <w:rsid w:val="66862210"/>
    <w:rsid w:val="6692162D"/>
    <w:rsid w:val="669435F8"/>
    <w:rsid w:val="6695111E"/>
    <w:rsid w:val="66A17AC3"/>
    <w:rsid w:val="66A3383B"/>
    <w:rsid w:val="66A50B1E"/>
    <w:rsid w:val="66A575B3"/>
    <w:rsid w:val="66A650D9"/>
    <w:rsid w:val="66AF21DF"/>
    <w:rsid w:val="66B21CD0"/>
    <w:rsid w:val="66BB5028"/>
    <w:rsid w:val="66BC48FC"/>
    <w:rsid w:val="66C0263F"/>
    <w:rsid w:val="66C20165"/>
    <w:rsid w:val="66CB4B3F"/>
    <w:rsid w:val="66D32372"/>
    <w:rsid w:val="66D439F4"/>
    <w:rsid w:val="66D954AE"/>
    <w:rsid w:val="66E0683D"/>
    <w:rsid w:val="66ED0F5A"/>
    <w:rsid w:val="66EF082E"/>
    <w:rsid w:val="66F145A6"/>
    <w:rsid w:val="66F67E0E"/>
    <w:rsid w:val="670267B3"/>
    <w:rsid w:val="670A6088"/>
    <w:rsid w:val="670C7632"/>
    <w:rsid w:val="67191D4F"/>
    <w:rsid w:val="671958AB"/>
    <w:rsid w:val="6723497B"/>
    <w:rsid w:val="67246C2F"/>
    <w:rsid w:val="6727621A"/>
    <w:rsid w:val="672C1A82"/>
    <w:rsid w:val="672E75A8"/>
    <w:rsid w:val="672F50CE"/>
    <w:rsid w:val="673152EA"/>
    <w:rsid w:val="67362901"/>
    <w:rsid w:val="67397CFB"/>
    <w:rsid w:val="673B3A73"/>
    <w:rsid w:val="673B4EB6"/>
    <w:rsid w:val="67401089"/>
    <w:rsid w:val="6744501E"/>
    <w:rsid w:val="674566A0"/>
    <w:rsid w:val="674C326A"/>
    <w:rsid w:val="674D37A6"/>
    <w:rsid w:val="675863D3"/>
    <w:rsid w:val="67654F94"/>
    <w:rsid w:val="676A6106"/>
    <w:rsid w:val="676F196F"/>
    <w:rsid w:val="67705E13"/>
    <w:rsid w:val="67717495"/>
    <w:rsid w:val="67784CC7"/>
    <w:rsid w:val="677D22DE"/>
    <w:rsid w:val="677F6056"/>
    <w:rsid w:val="67825B46"/>
    <w:rsid w:val="678371C8"/>
    <w:rsid w:val="6784366C"/>
    <w:rsid w:val="6787315C"/>
    <w:rsid w:val="678E6299"/>
    <w:rsid w:val="6793565D"/>
    <w:rsid w:val="679A2E90"/>
    <w:rsid w:val="679D64DC"/>
    <w:rsid w:val="67A07D7A"/>
    <w:rsid w:val="67A4786A"/>
    <w:rsid w:val="67A61834"/>
    <w:rsid w:val="67A930D3"/>
    <w:rsid w:val="67A96C2F"/>
    <w:rsid w:val="67AA29A7"/>
    <w:rsid w:val="67AB0BF9"/>
    <w:rsid w:val="67B2063C"/>
    <w:rsid w:val="67BB4BB4"/>
    <w:rsid w:val="67C97AC3"/>
    <w:rsid w:val="67D5211A"/>
    <w:rsid w:val="67D87514"/>
    <w:rsid w:val="67DA7730"/>
    <w:rsid w:val="67E30EC1"/>
    <w:rsid w:val="67E4235D"/>
    <w:rsid w:val="67E81E4D"/>
    <w:rsid w:val="67EB36EB"/>
    <w:rsid w:val="67EE0AE5"/>
    <w:rsid w:val="67F325A0"/>
    <w:rsid w:val="67F51E74"/>
    <w:rsid w:val="67FF7197"/>
    <w:rsid w:val="680622D3"/>
    <w:rsid w:val="68091DC3"/>
    <w:rsid w:val="680D3662"/>
    <w:rsid w:val="68183DB4"/>
    <w:rsid w:val="68190258"/>
    <w:rsid w:val="681A3FD0"/>
    <w:rsid w:val="681E0008"/>
    <w:rsid w:val="681F15E7"/>
    <w:rsid w:val="68224C33"/>
    <w:rsid w:val="68232E85"/>
    <w:rsid w:val="683010FE"/>
    <w:rsid w:val="6832131A"/>
    <w:rsid w:val="683A3D2B"/>
    <w:rsid w:val="683C09C0"/>
    <w:rsid w:val="683C0F6A"/>
    <w:rsid w:val="683E1A6D"/>
    <w:rsid w:val="683E7CBF"/>
    <w:rsid w:val="6844104D"/>
    <w:rsid w:val="68464DC5"/>
    <w:rsid w:val="684B5F38"/>
    <w:rsid w:val="685017A0"/>
    <w:rsid w:val="68541290"/>
    <w:rsid w:val="685A617B"/>
    <w:rsid w:val="685C0145"/>
    <w:rsid w:val="685C1EF3"/>
    <w:rsid w:val="685E5C6B"/>
    <w:rsid w:val="685F3791"/>
    <w:rsid w:val="68633281"/>
    <w:rsid w:val="68757459"/>
    <w:rsid w:val="687A4A6F"/>
    <w:rsid w:val="68833924"/>
    <w:rsid w:val="68835D26"/>
    <w:rsid w:val="688431F8"/>
    <w:rsid w:val="68882CE8"/>
    <w:rsid w:val="68921DB9"/>
    <w:rsid w:val="689340DA"/>
    <w:rsid w:val="689618A9"/>
    <w:rsid w:val="6897562C"/>
    <w:rsid w:val="689A0C6D"/>
    <w:rsid w:val="689E075E"/>
    <w:rsid w:val="68A815DC"/>
    <w:rsid w:val="68AF4719"/>
    <w:rsid w:val="68B4049D"/>
    <w:rsid w:val="68BA4E6C"/>
    <w:rsid w:val="68BE2BAE"/>
    <w:rsid w:val="68C06926"/>
    <w:rsid w:val="68C1269E"/>
    <w:rsid w:val="68C31F72"/>
    <w:rsid w:val="68C84D72"/>
    <w:rsid w:val="68CB0E27"/>
    <w:rsid w:val="68D51CA5"/>
    <w:rsid w:val="68DB3760"/>
    <w:rsid w:val="68EA39A3"/>
    <w:rsid w:val="68EC14C9"/>
    <w:rsid w:val="68ED5241"/>
    <w:rsid w:val="68F0088D"/>
    <w:rsid w:val="68F55EA4"/>
    <w:rsid w:val="68F75D97"/>
    <w:rsid w:val="69012A9A"/>
    <w:rsid w:val="690507DD"/>
    <w:rsid w:val="69054339"/>
    <w:rsid w:val="690A5DF3"/>
    <w:rsid w:val="69110F2F"/>
    <w:rsid w:val="69124CA8"/>
    <w:rsid w:val="69166546"/>
    <w:rsid w:val="6917406C"/>
    <w:rsid w:val="69197DE4"/>
    <w:rsid w:val="691D5B26"/>
    <w:rsid w:val="69216C99"/>
    <w:rsid w:val="69230C63"/>
    <w:rsid w:val="69272501"/>
    <w:rsid w:val="692844CB"/>
    <w:rsid w:val="693469CC"/>
    <w:rsid w:val="693C3AD3"/>
    <w:rsid w:val="693D7F76"/>
    <w:rsid w:val="693E784B"/>
    <w:rsid w:val="69421A7E"/>
    <w:rsid w:val="6942558D"/>
    <w:rsid w:val="6945507D"/>
    <w:rsid w:val="69472D1F"/>
    <w:rsid w:val="694A61EF"/>
    <w:rsid w:val="69564B94"/>
    <w:rsid w:val="69572814"/>
    <w:rsid w:val="695928D6"/>
    <w:rsid w:val="695E7EED"/>
    <w:rsid w:val="697274F4"/>
    <w:rsid w:val="69735746"/>
    <w:rsid w:val="69780FAF"/>
    <w:rsid w:val="697B0A9F"/>
    <w:rsid w:val="697B284D"/>
    <w:rsid w:val="697B45FB"/>
    <w:rsid w:val="69802EAF"/>
    <w:rsid w:val="69847953"/>
    <w:rsid w:val="698931BC"/>
    <w:rsid w:val="69894F6A"/>
    <w:rsid w:val="698E432E"/>
    <w:rsid w:val="69913E1E"/>
    <w:rsid w:val="69931944"/>
    <w:rsid w:val="699D0A15"/>
    <w:rsid w:val="69A27DD9"/>
    <w:rsid w:val="69A41DA4"/>
    <w:rsid w:val="69A51678"/>
    <w:rsid w:val="69AA3132"/>
    <w:rsid w:val="69BF6BDD"/>
    <w:rsid w:val="69C064B2"/>
    <w:rsid w:val="69C40C04"/>
    <w:rsid w:val="69C441F4"/>
    <w:rsid w:val="69C45FA2"/>
    <w:rsid w:val="69CB6B96"/>
    <w:rsid w:val="69D65CD5"/>
    <w:rsid w:val="69D72179"/>
    <w:rsid w:val="69E55F18"/>
    <w:rsid w:val="69E95A08"/>
    <w:rsid w:val="69F12B0F"/>
    <w:rsid w:val="69F30635"/>
    <w:rsid w:val="69FC1BE0"/>
    <w:rsid w:val="69FD7706"/>
    <w:rsid w:val="69FF347E"/>
    <w:rsid w:val="6A0942FC"/>
    <w:rsid w:val="6A0A597F"/>
    <w:rsid w:val="6A0C16F7"/>
    <w:rsid w:val="6A0C7949"/>
    <w:rsid w:val="6A0E546F"/>
    <w:rsid w:val="6A130CD7"/>
    <w:rsid w:val="6A164324"/>
    <w:rsid w:val="6A1B7B8C"/>
    <w:rsid w:val="6A211646"/>
    <w:rsid w:val="6A22716C"/>
    <w:rsid w:val="6A2922A9"/>
    <w:rsid w:val="6A325601"/>
    <w:rsid w:val="6A3A2708"/>
    <w:rsid w:val="6A3C022E"/>
    <w:rsid w:val="6A42336B"/>
    <w:rsid w:val="6A4B221F"/>
    <w:rsid w:val="6A4E3B2B"/>
    <w:rsid w:val="6A5437CA"/>
    <w:rsid w:val="6A58493C"/>
    <w:rsid w:val="6A5B7870"/>
    <w:rsid w:val="6A5D01A4"/>
    <w:rsid w:val="6A5E63F6"/>
    <w:rsid w:val="6A6D03E7"/>
    <w:rsid w:val="6A745C1A"/>
    <w:rsid w:val="6A753740"/>
    <w:rsid w:val="6A794FDE"/>
    <w:rsid w:val="6A7F45BF"/>
    <w:rsid w:val="6A86594D"/>
    <w:rsid w:val="6A955B90"/>
    <w:rsid w:val="6A9E67F3"/>
    <w:rsid w:val="6AA3205B"/>
    <w:rsid w:val="6AB778B5"/>
    <w:rsid w:val="6AC124E1"/>
    <w:rsid w:val="6AC56475"/>
    <w:rsid w:val="6AD00976"/>
    <w:rsid w:val="6AD466B8"/>
    <w:rsid w:val="6AD541DF"/>
    <w:rsid w:val="6AF1726A"/>
    <w:rsid w:val="6AF503DD"/>
    <w:rsid w:val="6AFC5C0F"/>
    <w:rsid w:val="6AFE3735"/>
    <w:rsid w:val="6AFE54E3"/>
    <w:rsid w:val="6AFE7291"/>
    <w:rsid w:val="6B0625EA"/>
    <w:rsid w:val="6B0A3E88"/>
    <w:rsid w:val="6B0E5024"/>
    <w:rsid w:val="6B1271E1"/>
    <w:rsid w:val="6B1D005F"/>
    <w:rsid w:val="6B217424"/>
    <w:rsid w:val="6B2313EE"/>
    <w:rsid w:val="6B2A2393"/>
    <w:rsid w:val="6B2C02A3"/>
    <w:rsid w:val="6B364C7D"/>
    <w:rsid w:val="6B3B6738"/>
    <w:rsid w:val="6B3C600C"/>
    <w:rsid w:val="6B3E3B32"/>
    <w:rsid w:val="6B427AC6"/>
    <w:rsid w:val="6B476E8A"/>
    <w:rsid w:val="6B481C3B"/>
    <w:rsid w:val="6B4A24D7"/>
    <w:rsid w:val="6B4A697B"/>
    <w:rsid w:val="6B4C44A1"/>
    <w:rsid w:val="6B4E646B"/>
    <w:rsid w:val="6B543355"/>
    <w:rsid w:val="6B596BBE"/>
    <w:rsid w:val="6B5E41D4"/>
    <w:rsid w:val="6B60619E"/>
    <w:rsid w:val="6B6712DB"/>
    <w:rsid w:val="6B6A2B79"/>
    <w:rsid w:val="6B6C4B43"/>
    <w:rsid w:val="6B6F4633"/>
    <w:rsid w:val="6B6F63E1"/>
    <w:rsid w:val="6B71426E"/>
    <w:rsid w:val="6B795473"/>
    <w:rsid w:val="6B7D0AFE"/>
    <w:rsid w:val="6B8579B3"/>
    <w:rsid w:val="6B87372B"/>
    <w:rsid w:val="6B8754D9"/>
    <w:rsid w:val="6B8A4FC9"/>
    <w:rsid w:val="6B923E7E"/>
    <w:rsid w:val="6B9B0F84"/>
    <w:rsid w:val="6BA20565"/>
    <w:rsid w:val="6BB34520"/>
    <w:rsid w:val="6BBD0EFB"/>
    <w:rsid w:val="6BC229B5"/>
    <w:rsid w:val="6BCF0C2E"/>
    <w:rsid w:val="6BD3071E"/>
    <w:rsid w:val="6BD34BC2"/>
    <w:rsid w:val="6BE24E05"/>
    <w:rsid w:val="6BE96194"/>
    <w:rsid w:val="6BEC17E0"/>
    <w:rsid w:val="6BEC7A32"/>
    <w:rsid w:val="6BEE7306"/>
    <w:rsid w:val="6BF15048"/>
    <w:rsid w:val="6BF16DF6"/>
    <w:rsid w:val="6BF40694"/>
    <w:rsid w:val="6BF54B38"/>
    <w:rsid w:val="6BF863D7"/>
    <w:rsid w:val="6BFB5EC7"/>
    <w:rsid w:val="6BFD39ED"/>
    <w:rsid w:val="6C046B2A"/>
    <w:rsid w:val="6C07486C"/>
    <w:rsid w:val="6C094140"/>
    <w:rsid w:val="6C0C3C30"/>
    <w:rsid w:val="6C1331A3"/>
    <w:rsid w:val="6C133210"/>
    <w:rsid w:val="6C16685D"/>
    <w:rsid w:val="6C21592D"/>
    <w:rsid w:val="6C247DB6"/>
    <w:rsid w:val="6C327B3B"/>
    <w:rsid w:val="6C360CAD"/>
    <w:rsid w:val="6C3C4515"/>
    <w:rsid w:val="6C3F4006"/>
    <w:rsid w:val="6C4038DA"/>
    <w:rsid w:val="6C417D7E"/>
    <w:rsid w:val="6C450EF0"/>
    <w:rsid w:val="6C4C04D0"/>
    <w:rsid w:val="6C4D6722"/>
    <w:rsid w:val="6C4E249B"/>
    <w:rsid w:val="6C553829"/>
    <w:rsid w:val="6C5630FD"/>
    <w:rsid w:val="6C586E75"/>
    <w:rsid w:val="6C5C0714"/>
    <w:rsid w:val="6C5E0930"/>
    <w:rsid w:val="6C5F0204"/>
    <w:rsid w:val="6C64581A"/>
    <w:rsid w:val="6C68355C"/>
    <w:rsid w:val="6C6B0957"/>
    <w:rsid w:val="6C6C00BA"/>
    <w:rsid w:val="6C832144"/>
    <w:rsid w:val="6C8E2897"/>
    <w:rsid w:val="6C983716"/>
    <w:rsid w:val="6C9C1458"/>
    <w:rsid w:val="6C9F6852"/>
    <w:rsid w:val="6CA84BC1"/>
    <w:rsid w:val="6CAD5413"/>
    <w:rsid w:val="6CAE6A95"/>
    <w:rsid w:val="6CB00A5F"/>
    <w:rsid w:val="6CB71DEE"/>
    <w:rsid w:val="6CC24BA2"/>
    <w:rsid w:val="6CC369E5"/>
    <w:rsid w:val="6CC4275D"/>
    <w:rsid w:val="6CC4450B"/>
    <w:rsid w:val="6CC54C64"/>
    <w:rsid w:val="6CC60283"/>
    <w:rsid w:val="6CCE0EE6"/>
    <w:rsid w:val="6CD02EB0"/>
    <w:rsid w:val="6CD3474E"/>
    <w:rsid w:val="6CD504C6"/>
    <w:rsid w:val="6CD56718"/>
    <w:rsid w:val="6CD72490"/>
    <w:rsid w:val="6CD96208"/>
    <w:rsid w:val="6CE32BE3"/>
    <w:rsid w:val="6CF070AE"/>
    <w:rsid w:val="6CF21078"/>
    <w:rsid w:val="6CF272CA"/>
    <w:rsid w:val="6CF92406"/>
    <w:rsid w:val="6CFA7F2C"/>
    <w:rsid w:val="6D050DAB"/>
    <w:rsid w:val="6D0D5EB2"/>
    <w:rsid w:val="6D0E5786"/>
    <w:rsid w:val="6D154D66"/>
    <w:rsid w:val="6D1A412B"/>
    <w:rsid w:val="6D2154B9"/>
    <w:rsid w:val="6D262AD0"/>
    <w:rsid w:val="6D2A0812"/>
    <w:rsid w:val="6D3671B7"/>
    <w:rsid w:val="6D394EF9"/>
    <w:rsid w:val="6D3A657B"/>
    <w:rsid w:val="6D3B47CD"/>
    <w:rsid w:val="6D3E4756"/>
    <w:rsid w:val="6D464F20"/>
    <w:rsid w:val="6D475F5F"/>
    <w:rsid w:val="6D4A4A10"/>
    <w:rsid w:val="6D4C4C2C"/>
    <w:rsid w:val="6D4D62AE"/>
    <w:rsid w:val="6D521B17"/>
    <w:rsid w:val="6D5B4E6F"/>
    <w:rsid w:val="6D604233"/>
    <w:rsid w:val="6D631F76"/>
    <w:rsid w:val="6D6535F8"/>
    <w:rsid w:val="6D69748F"/>
    <w:rsid w:val="6D6C0E2A"/>
    <w:rsid w:val="6D6C2BD8"/>
    <w:rsid w:val="6D6D06FE"/>
    <w:rsid w:val="6D6F26C8"/>
    <w:rsid w:val="6D730EC7"/>
    <w:rsid w:val="6D7B106D"/>
    <w:rsid w:val="6D7B72BF"/>
    <w:rsid w:val="6D7E290C"/>
    <w:rsid w:val="6D8D2B4F"/>
    <w:rsid w:val="6D91263F"/>
    <w:rsid w:val="6D9143ED"/>
    <w:rsid w:val="6D9E4D5C"/>
    <w:rsid w:val="6DAF0D17"/>
    <w:rsid w:val="6DB225B5"/>
    <w:rsid w:val="6DB36A59"/>
    <w:rsid w:val="6DB427D1"/>
    <w:rsid w:val="6DBB590E"/>
    <w:rsid w:val="6DBC51E2"/>
    <w:rsid w:val="6DBD740C"/>
    <w:rsid w:val="6DC9002B"/>
    <w:rsid w:val="6DDE33AA"/>
    <w:rsid w:val="6DEA1D4F"/>
    <w:rsid w:val="6DEC3D19"/>
    <w:rsid w:val="6DFA4688"/>
    <w:rsid w:val="6DFB3F5C"/>
    <w:rsid w:val="6DFD7CD4"/>
    <w:rsid w:val="6DFE57FA"/>
    <w:rsid w:val="6E0948CB"/>
    <w:rsid w:val="6E1119D2"/>
    <w:rsid w:val="6E160D96"/>
    <w:rsid w:val="6E1814A6"/>
    <w:rsid w:val="6E1D0376"/>
    <w:rsid w:val="6E241705"/>
    <w:rsid w:val="6E250FD9"/>
    <w:rsid w:val="6E2B2A93"/>
    <w:rsid w:val="6E2C2368"/>
    <w:rsid w:val="6E331948"/>
    <w:rsid w:val="6E35746E"/>
    <w:rsid w:val="6E364F94"/>
    <w:rsid w:val="6E370A8A"/>
    <w:rsid w:val="6E3A4A84"/>
    <w:rsid w:val="6E3F653F"/>
    <w:rsid w:val="6E40682D"/>
    <w:rsid w:val="6E4771A1"/>
    <w:rsid w:val="6E492F1A"/>
    <w:rsid w:val="6E526272"/>
    <w:rsid w:val="6E533D98"/>
    <w:rsid w:val="6E5754A9"/>
    <w:rsid w:val="6E5813AF"/>
    <w:rsid w:val="6E5B2C4D"/>
    <w:rsid w:val="6E5D310B"/>
    <w:rsid w:val="6E5D69C5"/>
    <w:rsid w:val="6E645FA5"/>
    <w:rsid w:val="6E663ACB"/>
    <w:rsid w:val="6E6935BC"/>
    <w:rsid w:val="6E6B10E2"/>
    <w:rsid w:val="6E775CD9"/>
    <w:rsid w:val="6E8126B3"/>
    <w:rsid w:val="6E82642B"/>
    <w:rsid w:val="6E865F1C"/>
    <w:rsid w:val="6E867CCA"/>
    <w:rsid w:val="6E895A0C"/>
    <w:rsid w:val="6E8B2C58"/>
    <w:rsid w:val="6E906D9A"/>
    <w:rsid w:val="6E957F0D"/>
    <w:rsid w:val="6E9A19C7"/>
    <w:rsid w:val="6EAE7221"/>
    <w:rsid w:val="6EB20ABF"/>
    <w:rsid w:val="6EB56977"/>
    <w:rsid w:val="6EB8009F"/>
    <w:rsid w:val="6EC151A6"/>
    <w:rsid w:val="6EC32CCC"/>
    <w:rsid w:val="6EC9405A"/>
    <w:rsid w:val="6ED00F45"/>
    <w:rsid w:val="6ED07197"/>
    <w:rsid w:val="6ED36C87"/>
    <w:rsid w:val="6ED529FF"/>
    <w:rsid w:val="6ED926EF"/>
    <w:rsid w:val="6EDA0016"/>
    <w:rsid w:val="6EDF73DA"/>
    <w:rsid w:val="6EE3336E"/>
    <w:rsid w:val="6EEB76D5"/>
    <w:rsid w:val="6EEF1D13"/>
    <w:rsid w:val="6EF32E85"/>
    <w:rsid w:val="6EF47329"/>
    <w:rsid w:val="6EF72976"/>
    <w:rsid w:val="6EFC61DE"/>
    <w:rsid w:val="6EFF182A"/>
    <w:rsid w:val="6F060E0B"/>
    <w:rsid w:val="6F0926A9"/>
    <w:rsid w:val="6F0D03EB"/>
    <w:rsid w:val="6F101C89"/>
    <w:rsid w:val="6F103A37"/>
    <w:rsid w:val="6F125A01"/>
    <w:rsid w:val="6F143527"/>
    <w:rsid w:val="6F1463B8"/>
    <w:rsid w:val="6F1F1ECC"/>
    <w:rsid w:val="6F1F3C7A"/>
    <w:rsid w:val="6F2179F2"/>
    <w:rsid w:val="6F2614AD"/>
    <w:rsid w:val="6F280D81"/>
    <w:rsid w:val="6F2F0361"/>
    <w:rsid w:val="6F2F210F"/>
    <w:rsid w:val="6F307C36"/>
    <w:rsid w:val="6F327E52"/>
    <w:rsid w:val="6F35349E"/>
    <w:rsid w:val="6F3872EC"/>
    <w:rsid w:val="6F4638FD"/>
    <w:rsid w:val="6F467459"/>
    <w:rsid w:val="6F4B0F13"/>
    <w:rsid w:val="6F541B76"/>
    <w:rsid w:val="6F571666"/>
    <w:rsid w:val="6F573414"/>
    <w:rsid w:val="6F5E29F5"/>
    <w:rsid w:val="6F6124E5"/>
    <w:rsid w:val="6F655B31"/>
    <w:rsid w:val="6F6A3147"/>
    <w:rsid w:val="6F6F723A"/>
    <w:rsid w:val="6F745D74"/>
    <w:rsid w:val="6F755C7D"/>
    <w:rsid w:val="6F771D08"/>
    <w:rsid w:val="6F7B35A7"/>
    <w:rsid w:val="6F7C731F"/>
    <w:rsid w:val="6F8166E3"/>
    <w:rsid w:val="6F857F81"/>
    <w:rsid w:val="6F8A5583"/>
    <w:rsid w:val="6F8C57B4"/>
    <w:rsid w:val="6F8D27C3"/>
    <w:rsid w:val="6F92269E"/>
    <w:rsid w:val="6F9401C4"/>
    <w:rsid w:val="6F975F07"/>
    <w:rsid w:val="6F984159"/>
    <w:rsid w:val="6F9D22B8"/>
    <w:rsid w:val="6FA523D2"/>
    <w:rsid w:val="6FA7614A"/>
    <w:rsid w:val="6FAC19B2"/>
    <w:rsid w:val="6FAC3760"/>
    <w:rsid w:val="6FAD1286"/>
    <w:rsid w:val="6FB16FC8"/>
    <w:rsid w:val="6FB865A9"/>
    <w:rsid w:val="6FBB1BF5"/>
    <w:rsid w:val="6FC22F83"/>
    <w:rsid w:val="6FC34F4E"/>
    <w:rsid w:val="6FC523EB"/>
    <w:rsid w:val="6FC860C0"/>
    <w:rsid w:val="6FCD36D6"/>
    <w:rsid w:val="6FCF38F2"/>
    <w:rsid w:val="6FD131C7"/>
    <w:rsid w:val="6FDE58E3"/>
    <w:rsid w:val="6FE0340A"/>
    <w:rsid w:val="6FE74798"/>
    <w:rsid w:val="6FEA072C"/>
    <w:rsid w:val="6FFE7D34"/>
    <w:rsid w:val="70057314"/>
    <w:rsid w:val="70076BE8"/>
    <w:rsid w:val="700A0487"/>
    <w:rsid w:val="7012558D"/>
    <w:rsid w:val="70131A31"/>
    <w:rsid w:val="70141305"/>
    <w:rsid w:val="7016507D"/>
    <w:rsid w:val="701B6B38"/>
    <w:rsid w:val="701B76ED"/>
    <w:rsid w:val="701E2184"/>
    <w:rsid w:val="701F03D6"/>
    <w:rsid w:val="70227EC6"/>
    <w:rsid w:val="703B2D36"/>
    <w:rsid w:val="70455963"/>
    <w:rsid w:val="7047792D"/>
    <w:rsid w:val="704C0A9F"/>
    <w:rsid w:val="704E0CBB"/>
    <w:rsid w:val="704E2A69"/>
    <w:rsid w:val="70585696"/>
    <w:rsid w:val="70587444"/>
    <w:rsid w:val="705D4A5A"/>
    <w:rsid w:val="7064403B"/>
    <w:rsid w:val="70645DE9"/>
    <w:rsid w:val="70730722"/>
    <w:rsid w:val="707B1384"/>
    <w:rsid w:val="707B3132"/>
    <w:rsid w:val="707D6EAA"/>
    <w:rsid w:val="70814BED"/>
    <w:rsid w:val="70822713"/>
    <w:rsid w:val="70903082"/>
    <w:rsid w:val="70926DFA"/>
    <w:rsid w:val="70933881"/>
    <w:rsid w:val="70990DA5"/>
    <w:rsid w:val="70A24B63"/>
    <w:rsid w:val="70A97C9F"/>
    <w:rsid w:val="70AC59E2"/>
    <w:rsid w:val="70B0102E"/>
    <w:rsid w:val="70B054D2"/>
    <w:rsid w:val="70BD7BEF"/>
    <w:rsid w:val="70C26FB3"/>
    <w:rsid w:val="70C64CF5"/>
    <w:rsid w:val="70CE3BAA"/>
    <w:rsid w:val="70D0347E"/>
    <w:rsid w:val="70D32F6E"/>
    <w:rsid w:val="70DA254F"/>
    <w:rsid w:val="70DF5DB7"/>
    <w:rsid w:val="70F3716D"/>
    <w:rsid w:val="70F73101"/>
    <w:rsid w:val="70FC4273"/>
    <w:rsid w:val="71017ADB"/>
    <w:rsid w:val="71063344"/>
    <w:rsid w:val="71123A97"/>
    <w:rsid w:val="7113780F"/>
    <w:rsid w:val="71186BD3"/>
    <w:rsid w:val="7121017E"/>
    <w:rsid w:val="71213CDA"/>
    <w:rsid w:val="712437CA"/>
    <w:rsid w:val="712B2DAA"/>
    <w:rsid w:val="712B4B58"/>
    <w:rsid w:val="712D08D1"/>
    <w:rsid w:val="712D6B22"/>
    <w:rsid w:val="713003C1"/>
    <w:rsid w:val="713779A1"/>
    <w:rsid w:val="713E488C"/>
    <w:rsid w:val="7141612A"/>
    <w:rsid w:val="7148395C"/>
    <w:rsid w:val="714F0C57"/>
    <w:rsid w:val="714F4CEB"/>
    <w:rsid w:val="714F6A99"/>
    <w:rsid w:val="71533639"/>
    <w:rsid w:val="71566079"/>
    <w:rsid w:val="71573B9F"/>
    <w:rsid w:val="715C2F64"/>
    <w:rsid w:val="715E4F2E"/>
    <w:rsid w:val="71614A1E"/>
    <w:rsid w:val="7164006A"/>
    <w:rsid w:val="71641E18"/>
    <w:rsid w:val="71663DE2"/>
    <w:rsid w:val="717209D9"/>
    <w:rsid w:val="71793B16"/>
    <w:rsid w:val="71836742"/>
    <w:rsid w:val="71844269"/>
    <w:rsid w:val="7185070D"/>
    <w:rsid w:val="71864485"/>
    <w:rsid w:val="718907D9"/>
    <w:rsid w:val="718A3708"/>
    <w:rsid w:val="718D5813"/>
    <w:rsid w:val="71924BD7"/>
    <w:rsid w:val="71940950"/>
    <w:rsid w:val="719941B8"/>
    <w:rsid w:val="719C15B2"/>
    <w:rsid w:val="719C5A56"/>
    <w:rsid w:val="719E357C"/>
    <w:rsid w:val="71A62431"/>
    <w:rsid w:val="71A86C91"/>
    <w:rsid w:val="71B40FF2"/>
    <w:rsid w:val="71B44B4E"/>
    <w:rsid w:val="71B52674"/>
    <w:rsid w:val="71B529D6"/>
    <w:rsid w:val="71BC1C54"/>
    <w:rsid w:val="71BE3C1E"/>
    <w:rsid w:val="71C07997"/>
    <w:rsid w:val="71C64881"/>
    <w:rsid w:val="71CD3E62"/>
    <w:rsid w:val="71CD5C10"/>
    <w:rsid w:val="71CF7BDA"/>
    <w:rsid w:val="71D13952"/>
    <w:rsid w:val="71D21478"/>
    <w:rsid w:val="71D376CA"/>
    <w:rsid w:val="71DB657E"/>
    <w:rsid w:val="71E66C33"/>
    <w:rsid w:val="71EA5E77"/>
    <w:rsid w:val="71F118FE"/>
    <w:rsid w:val="71F15DA2"/>
    <w:rsid w:val="71F32978"/>
    <w:rsid w:val="71F87130"/>
    <w:rsid w:val="71FB452B"/>
    <w:rsid w:val="720158B9"/>
    <w:rsid w:val="72035AD5"/>
    <w:rsid w:val="72077373"/>
    <w:rsid w:val="720C094E"/>
    <w:rsid w:val="720F6228"/>
    <w:rsid w:val="72127AC6"/>
    <w:rsid w:val="721675B7"/>
    <w:rsid w:val="72192C03"/>
    <w:rsid w:val="72235642"/>
    <w:rsid w:val="72273572"/>
    <w:rsid w:val="722A12B4"/>
    <w:rsid w:val="722E4900"/>
    <w:rsid w:val="722F68CA"/>
    <w:rsid w:val="72345C8F"/>
    <w:rsid w:val="723D0FE7"/>
    <w:rsid w:val="723D4B43"/>
    <w:rsid w:val="72442376"/>
    <w:rsid w:val="724C4D86"/>
    <w:rsid w:val="725325B9"/>
    <w:rsid w:val="7258197D"/>
    <w:rsid w:val="725E2D0C"/>
    <w:rsid w:val="725E4ABA"/>
    <w:rsid w:val="726755B9"/>
    <w:rsid w:val="72691DDC"/>
    <w:rsid w:val="726A345E"/>
    <w:rsid w:val="726C5429"/>
    <w:rsid w:val="7270316B"/>
    <w:rsid w:val="727147ED"/>
    <w:rsid w:val="727367B7"/>
    <w:rsid w:val="727918F3"/>
    <w:rsid w:val="72822E9E"/>
    <w:rsid w:val="72824C4C"/>
    <w:rsid w:val="728409C4"/>
    <w:rsid w:val="72895F2E"/>
    <w:rsid w:val="728C73A4"/>
    <w:rsid w:val="728E1843"/>
    <w:rsid w:val="728F1117"/>
    <w:rsid w:val="7295497F"/>
    <w:rsid w:val="72964253"/>
    <w:rsid w:val="72A042BA"/>
    <w:rsid w:val="72A11576"/>
    <w:rsid w:val="72A46970"/>
    <w:rsid w:val="72A5093A"/>
    <w:rsid w:val="72AB5F51"/>
    <w:rsid w:val="72AC1CC9"/>
    <w:rsid w:val="72B03567"/>
    <w:rsid w:val="72B312A9"/>
    <w:rsid w:val="72B56DCF"/>
    <w:rsid w:val="72BD7A32"/>
    <w:rsid w:val="72BF19FC"/>
    <w:rsid w:val="72BF7C4E"/>
    <w:rsid w:val="72C02EBE"/>
    <w:rsid w:val="72C2773E"/>
    <w:rsid w:val="72C507AD"/>
    <w:rsid w:val="72C94629"/>
    <w:rsid w:val="72C94956"/>
    <w:rsid w:val="72CE7E91"/>
    <w:rsid w:val="72D028D8"/>
    <w:rsid w:val="72D52FCE"/>
    <w:rsid w:val="72DB435C"/>
    <w:rsid w:val="72E2393D"/>
    <w:rsid w:val="72E41463"/>
    <w:rsid w:val="72E476B5"/>
    <w:rsid w:val="72E70F53"/>
    <w:rsid w:val="72E74AAF"/>
    <w:rsid w:val="72EC0317"/>
    <w:rsid w:val="72EE5E3E"/>
    <w:rsid w:val="72F62F44"/>
    <w:rsid w:val="72F83160"/>
    <w:rsid w:val="72F86293"/>
    <w:rsid w:val="72F86CBC"/>
    <w:rsid w:val="72FB055A"/>
    <w:rsid w:val="72FC49FE"/>
    <w:rsid w:val="72FD2525"/>
    <w:rsid w:val="73013DC3"/>
    <w:rsid w:val="73025D8D"/>
    <w:rsid w:val="730438B3"/>
    <w:rsid w:val="7309711B"/>
    <w:rsid w:val="730D09BA"/>
    <w:rsid w:val="7315161C"/>
    <w:rsid w:val="73171838"/>
    <w:rsid w:val="731735E6"/>
    <w:rsid w:val="73216213"/>
    <w:rsid w:val="73267CCD"/>
    <w:rsid w:val="732D2E0A"/>
    <w:rsid w:val="732D4BB8"/>
    <w:rsid w:val="732E6B82"/>
    <w:rsid w:val="73337CF4"/>
    <w:rsid w:val="733A1083"/>
    <w:rsid w:val="733E5017"/>
    <w:rsid w:val="7344489A"/>
    <w:rsid w:val="7349576A"/>
    <w:rsid w:val="73497518"/>
    <w:rsid w:val="734B3290"/>
    <w:rsid w:val="735008A6"/>
    <w:rsid w:val="73520AC2"/>
    <w:rsid w:val="735C549D"/>
    <w:rsid w:val="7366631C"/>
    <w:rsid w:val="73740A39"/>
    <w:rsid w:val="7379604F"/>
    <w:rsid w:val="737E18B7"/>
    <w:rsid w:val="737E5413"/>
    <w:rsid w:val="73816CB2"/>
    <w:rsid w:val="73852C46"/>
    <w:rsid w:val="73903399"/>
    <w:rsid w:val="739C1D3D"/>
    <w:rsid w:val="73A86934"/>
    <w:rsid w:val="73AD3F4B"/>
    <w:rsid w:val="73B01345"/>
    <w:rsid w:val="73B920AC"/>
    <w:rsid w:val="73BF77DA"/>
    <w:rsid w:val="73CD1EF7"/>
    <w:rsid w:val="73D2575F"/>
    <w:rsid w:val="73D634A1"/>
    <w:rsid w:val="73D9089C"/>
    <w:rsid w:val="73E159A2"/>
    <w:rsid w:val="73E3171A"/>
    <w:rsid w:val="73E57241"/>
    <w:rsid w:val="73E84F83"/>
    <w:rsid w:val="73E86D31"/>
    <w:rsid w:val="73EC4A73"/>
    <w:rsid w:val="73ED07EB"/>
    <w:rsid w:val="73F73418"/>
    <w:rsid w:val="73F90F3E"/>
    <w:rsid w:val="73FE7350"/>
    <w:rsid w:val="74031DBD"/>
    <w:rsid w:val="74055B35"/>
    <w:rsid w:val="740578E3"/>
    <w:rsid w:val="74147B26"/>
    <w:rsid w:val="74161AF0"/>
    <w:rsid w:val="7416564C"/>
    <w:rsid w:val="74177616"/>
    <w:rsid w:val="7420296E"/>
    <w:rsid w:val="742064CB"/>
    <w:rsid w:val="74257F85"/>
    <w:rsid w:val="74343D24"/>
    <w:rsid w:val="743B1556"/>
    <w:rsid w:val="743C0E2B"/>
    <w:rsid w:val="74471CA9"/>
    <w:rsid w:val="7447614D"/>
    <w:rsid w:val="74511518"/>
    <w:rsid w:val="745368A0"/>
    <w:rsid w:val="745D47C3"/>
    <w:rsid w:val="745F3497"/>
    <w:rsid w:val="74600FBD"/>
    <w:rsid w:val="746565D3"/>
    <w:rsid w:val="74675EA7"/>
    <w:rsid w:val="746E36DA"/>
    <w:rsid w:val="74714F78"/>
    <w:rsid w:val="7479207F"/>
    <w:rsid w:val="747B5DF7"/>
    <w:rsid w:val="747D391D"/>
    <w:rsid w:val="7480340D"/>
    <w:rsid w:val="74820F33"/>
    <w:rsid w:val="74836A59"/>
    <w:rsid w:val="74842EFD"/>
    <w:rsid w:val="74856C75"/>
    <w:rsid w:val="748C1DB2"/>
    <w:rsid w:val="748F3650"/>
    <w:rsid w:val="749649DF"/>
    <w:rsid w:val="74A05010"/>
    <w:rsid w:val="74A40EAA"/>
    <w:rsid w:val="74B15375"/>
    <w:rsid w:val="74B310ED"/>
    <w:rsid w:val="74B530B7"/>
    <w:rsid w:val="74B66E2F"/>
    <w:rsid w:val="74BD640F"/>
    <w:rsid w:val="74C07CAE"/>
    <w:rsid w:val="74C4779E"/>
    <w:rsid w:val="74C74B98"/>
    <w:rsid w:val="74D06143"/>
    <w:rsid w:val="74D07EF1"/>
    <w:rsid w:val="74DA2B1D"/>
    <w:rsid w:val="74E514C2"/>
    <w:rsid w:val="74EC45FF"/>
    <w:rsid w:val="74EE0377"/>
    <w:rsid w:val="74EE481B"/>
    <w:rsid w:val="74F03BAC"/>
    <w:rsid w:val="74F160B9"/>
    <w:rsid w:val="74FD680C"/>
    <w:rsid w:val="750202C6"/>
    <w:rsid w:val="75045DEC"/>
    <w:rsid w:val="750556C0"/>
    <w:rsid w:val="75063912"/>
    <w:rsid w:val="750951B1"/>
    <w:rsid w:val="751029E3"/>
    <w:rsid w:val="75114065"/>
    <w:rsid w:val="7516167C"/>
    <w:rsid w:val="751A116C"/>
    <w:rsid w:val="751A5610"/>
    <w:rsid w:val="751D2A0A"/>
    <w:rsid w:val="751F2C26"/>
    <w:rsid w:val="751F6782"/>
    <w:rsid w:val="752B5127"/>
    <w:rsid w:val="75322959"/>
    <w:rsid w:val="753541F8"/>
    <w:rsid w:val="75355FA6"/>
    <w:rsid w:val="75422471"/>
    <w:rsid w:val="75436915"/>
    <w:rsid w:val="754E7067"/>
    <w:rsid w:val="755C1784"/>
    <w:rsid w:val="755C3532"/>
    <w:rsid w:val="755F3023"/>
    <w:rsid w:val="75610B49"/>
    <w:rsid w:val="7564688B"/>
    <w:rsid w:val="75734D20"/>
    <w:rsid w:val="75774810"/>
    <w:rsid w:val="75792336"/>
    <w:rsid w:val="757C1E26"/>
    <w:rsid w:val="75821230"/>
    <w:rsid w:val="75932CCC"/>
    <w:rsid w:val="75956A44"/>
    <w:rsid w:val="759727BC"/>
    <w:rsid w:val="759A04FF"/>
    <w:rsid w:val="759F78C3"/>
    <w:rsid w:val="75A1188D"/>
    <w:rsid w:val="75A1363B"/>
    <w:rsid w:val="75A5137D"/>
    <w:rsid w:val="75A82C1C"/>
    <w:rsid w:val="75AF5D58"/>
    <w:rsid w:val="75B275F6"/>
    <w:rsid w:val="75B74C0D"/>
    <w:rsid w:val="75BC0475"/>
    <w:rsid w:val="75C64E50"/>
    <w:rsid w:val="75CF01A8"/>
    <w:rsid w:val="75D752AF"/>
    <w:rsid w:val="75D7705D"/>
    <w:rsid w:val="75D94B83"/>
    <w:rsid w:val="75DF4163"/>
    <w:rsid w:val="75E43528"/>
    <w:rsid w:val="75E55C1E"/>
    <w:rsid w:val="75E874BC"/>
    <w:rsid w:val="75ED6880"/>
    <w:rsid w:val="75EF43A6"/>
    <w:rsid w:val="75F61BD9"/>
    <w:rsid w:val="75FC2F67"/>
    <w:rsid w:val="75FE45EA"/>
    <w:rsid w:val="76004806"/>
    <w:rsid w:val="760342F6"/>
    <w:rsid w:val="76037E52"/>
    <w:rsid w:val="760616F0"/>
    <w:rsid w:val="760A6649"/>
    <w:rsid w:val="7610431D"/>
    <w:rsid w:val="76116A13"/>
    <w:rsid w:val="761262E7"/>
    <w:rsid w:val="761402B1"/>
    <w:rsid w:val="761C0F14"/>
    <w:rsid w:val="761D53B8"/>
    <w:rsid w:val="76213440"/>
    <w:rsid w:val="7625601A"/>
    <w:rsid w:val="76257DC8"/>
    <w:rsid w:val="76261D92"/>
    <w:rsid w:val="76263B40"/>
    <w:rsid w:val="762D1373"/>
    <w:rsid w:val="762D3121"/>
    <w:rsid w:val="762F50EB"/>
    <w:rsid w:val="76320737"/>
    <w:rsid w:val="76361FD5"/>
    <w:rsid w:val="76377AFB"/>
    <w:rsid w:val="76393874"/>
    <w:rsid w:val="76397D18"/>
    <w:rsid w:val="763E0E8A"/>
    <w:rsid w:val="7641097A"/>
    <w:rsid w:val="76452218"/>
    <w:rsid w:val="764F12E9"/>
    <w:rsid w:val="76592168"/>
    <w:rsid w:val="765B1A3C"/>
    <w:rsid w:val="766F3739"/>
    <w:rsid w:val="76724FD8"/>
    <w:rsid w:val="76796366"/>
    <w:rsid w:val="767E397C"/>
    <w:rsid w:val="768858BC"/>
    <w:rsid w:val="7691545E"/>
    <w:rsid w:val="769431A0"/>
    <w:rsid w:val="76946CFC"/>
    <w:rsid w:val="769907B6"/>
    <w:rsid w:val="769B452E"/>
    <w:rsid w:val="769D02A6"/>
    <w:rsid w:val="769E5DCD"/>
    <w:rsid w:val="76A5715B"/>
    <w:rsid w:val="76A96C4B"/>
    <w:rsid w:val="76AC2297"/>
    <w:rsid w:val="76AC3757"/>
    <w:rsid w:val="76AD7DBE"/>
    <w:rsid w:val="76B15B00"/>
    <w:rsid w:val="76B33626"/>
    <w:rsid w:val="76B850E0"/>
    <w:rsid w:val="76C05D43"/>
    <w:rsid w:val="76C13C0E"/>
    <w:rsid w:val="76C94F71"/>
    <w:rsid w:val="76D4359C"/>
    <w:rsid w:val="76D87530"/>
    <w:rsid w:val="76DB2B7D"/>
    <w:rsid w:val="76E23F0B"/>
    <w:rsid w:val="76E9529A"/>
    <w:rsid w:val="76EB7264"/>
    <w:rsid w:val="76F37EC6"/>
    <w:rsid w:val="76F51E90"/>
    <w:rsid w:val="76F81981"/>
    <w:rsid w:val="76FA74A7"/>
    <w:rsid w:val="76FB321F"/>
    <w:rsid w:val="76FB4FCD"/>
    <w:rsid w:val="77040325"/>
    <w:rsid w:val="770420D4"/>
    <w:rsid w:val="770519A8"/>
    <w:rsid w:val="7706409E"/>
    <w:rsid w:val="77091498"/>
    <w:rsid w:val="7709593C"/>
    <w:rsid w:val="770E2F52"/>
    <w:rsid w:val="77100A78"/>
    <w:rsid w:val="77163BB5"/>
    <w:rsid w:val="771B11CB"/>
    <w:rsid w:val="771B741D"/>
    <w:rsid w:val="77204A34"/>
    <w:rsid w:val="772462D2"/>
    <w:rsid w:val="772A140E"/>
    <w:rsid w:val="772C33D8"/>
    <w:rsid w:val="772E0EFE"/>
    <w:rsid w:val="772E53A2"/>
    <w:rsid w:val="77304C77"/>
    <w:rsid w:val="77356731"/>
    <w:rsid w:val="77364257"/>
    <w:rsid w:val="773A3D47"/>
    <w:rsid w:val="773A5AF5"/>
    <w:rsid w:val="77416E84"/>
    <w:rsid w:val="7746449A"/>
    <w:rsid w:val="774E15A1"/>
    <w:rsid w:val="775D3592"/>
    <w:rsid w:val="775F730A"/>
    <w:rsid w:val="7763329E"/>
    <w:rsid w:val="77640DC4"/>
    <w:rsid w:val="7769462C"/>
    <w:rsid w:val="776B5CAF"/>
    <w:rsid w:val="777234E1"/>
    <w:rsid w:val="77732DB5"/>
    <w:rsid w:val="77756B2D"/>
    <w:rsid w:val="777A2396"/>
    <w:rsid w:val="777F175A"/>
    <w:rsid w:val="77862AE9"/>
    <w:rsid w:val="778E4093"/>
    <w:rsid w:val="779276DF"/>
    <w:rsid w:val="77976AA4"/>
    <w:rsid w:val="779A2A38"/>
    <w:rsid w:val="779C230C"/>
    <w:rsid w:val="779C67B0"/>
    <w:rsid w:val="77A967D7"/>
    <w:rsid w:val="77AF64E3"/>
    <w:rsid w:val="77B51620"/>
    <w:rsid w:val="77BC29AE"/>
    <w:rsid w:val="77BC38A7"/>
    <w:rsid w:val="77BC650A"/>
    <w:rsid w:val="77BF2228"/>
    <w:rsid w:val="77C27899"/>
    <w:rsid w:val="77C81353"/>
    <w:rsid w:val="77CD0717"/>
    <w:rsid w:val="77D17A87"/>
    <w:rsid w:val="77D221D2"/>
    <w:rsid w:val="77D23F80"/>
    <w:rsid w:val="77D9530E"/>
    <w:rsid w:val="77DC4DFE"/>
    <w:rsid w:val="77E67A2B"/>
    <w:rsid w:val="77ED2B68"/>
    <w:rsid w:val="77F27C88"/>
    <w:rsid w:val="77F959B0"/>
    <w:rsid w:val="78000AED"/>
    <w:rsid w:val="78006D3F"/>
    <w:rsid w:val="780103C1"/>
    <w:rsid w:val="78085BF3"/>
    <w:rsid w:val="780879A1"/>
    <w:rsid w:val="780954C8"/>
    <w:rsid w:val="780D320A"/>
    <w:rsid w:val="781047D4"/>
    <w:rsid w:val="78106856"/>
    <w:rsid w:val="78127272"/>
    <w:rsid w:val="78144598"/>
    <w:rsid w:val="781520BE"/>
    <w:rsid w:val="78175E36"/>
    <w:rsid w:val="78184C6F"/>
    <w:rsid w:val="781E5417"/>
    <w:rsid w:val="781F6A99"/>
    <w:rsid w:val="78236589"/>
    <w:rsid w:val="78250553"/>
    <w:rsid w:val="7826607A"/>
    <w:rsid w:val="782D11B6"/>
    <w:rsid w:val="783562BD"/>
    <w:rsid w:val="78362761"/>
    <w:rsid w:val="78372035"/>
    <w:rsid w:val="783C589D"/>
    <w:rsid w:val="783D222D"/>
    <w:rsid w:val="783E7867"/>
    <w:rsid w:val="784B788E"/>
    <w:rsid w:val="784C0892"/>
    <w:rsid w:val="784C1F84"/>
    <w:rsid w:val="784C3D32"/>
    <w:rsid w:val="784D7AAA"/>
    <w:rsid w:val="785265B0"/>
    <w:rsid w:val="785901FD"/>
    <w:rsid w:val="78591FAB"/>
    <w:rsid w:val="7859644F"/>
    <w:rsid w:val="785B3F75"/>
    <w:rsid w:val="785E5813"/>
    <w:rsid w:val="78632E2A"/>
    <w:rsid w:val="7866291A"/>
    <w:rsid w:val="788039DC"/>
    <w:rsid w:val="788334CC"/>
    <w:rsid w:val="78850FF2"/>
    <w:rsid w:val="788C2381"/>
    <w:rsid w:val="78947487"/>
    <w:rsid w:val="78A31478"/>
    <w:rsid w:val="78A51694"/>
    <w:rsid w:val="78AA6CAB"/>
    <w:rsid w:val="78B2790D"/>
    <w:rsid w:val="78B638A1"/>
    <w:rsid w:val="78B83176"/>
    <w:rsid w:val="78BC253A"/>
    <w:rsid w:val="78C57641"/>
    <w:rsid w:val="78D6184E"/>
    <w:rsid w:val="78D930EC"/>
    <w:rsid w:val="78EF46BD"/>
    <w:rsid w:val="78F61EF0"/>
    <w:rsid w:val="78FD6DDA"/>
    <w:rsid w:val="7904460D"/>
    <w:rsid w:val="790A599B"/>
    <w:rsid w:val="790A7749"/>
    <w:rsid w:val="790C1713"/>
    <w:rsid w:val="790C526F"/>
    <w:rsid w:val="790E0FE8"/>
    <w:rsid w:val="790E7239"/>
    <w:rsid w:val="791365FE"/>
    <w:rsid w:val="79142376"/>
    <w:rsid w:val="792F0F5E"/>
    <w:rsid w:val="79305402"/>
    <w:rsid w:val="79334EF2"/>
    <w:rsid w:val="793547C6"/>
    <w:rsid w:val="793A002E"/>
    <w:rsid w:val="793B5B55"/>
    <w:rsid w:val="793D18CD"/>
    <w:rsid w:val="79440EAD"/>
    <w:rsid w:val="79492020"/>
    <w:rsid w:val="794A5D98"/>
    <w:rsid w:val="794C1B10"/>
    <w:rsid w:val="794C5FB4"/>
    <w:rsid w:val="794E7636"/>
    <w:rsid w:val="794F33AE"/>
    <w:rsid w:val="79517126"/>
    <w:rsid w:val="795310F0"/>
    <w:rsid w:val="795C61F7"/>
    <w:rsid w:val="795F5CE7"/>
    <w:rsid w:val="795F7A95"/>
    <w:rsid w:val="796450AB"/>
    <w:rsid w:val="79652BD2"/>
    <w:rsid w:val="79654980"/>
    <w:rsid w:val="79660E24"/>
    <w:rsid w:val="79701CA2"/>
    <w:rsid w:val="797352EE"/>
    <w:rsid w:val="79751067"/>
    <w:rsid w:val="79766B8D"/>
    <w:rsid w:val="79817A0B"/>
    <w:rsid w:val="799001B0"/>
    <w:rsid w:val="799314ED"/>
    <w:rsid w:val="799A6D1F"/>
    <w:rsid w:val="799E680F"/>
    <w:rsid w:val="79A11E5C"/>
    <w:rsid w:val="79A656C4"/>
    <w:rsid w:val="79B53B59"/>
    <w:rsid w:val="79B55907"/>
    <w:rsid w:val="79BA116F"/>
    <w:rsid w:val="79BC0732"/>
    <w:rsid w:val="79C142AC"/>
    <w:rsid w:val="79C21DD2"/>
    <w:rsid w:val="79C43D9C"/>
    <w:rsid w:val="79C478F8"/>
    <w:rsid w:val="79CD2C51"/>
    <w:rsid w:val="79CE0777"/>
    <w:rsid w:val="79D264B9"/>
    <w:rsid w:val="79D97847"/>
    <w:rsid w:val="79DD09BA"/>
    <w:rsid w:val="79E24E87"/>
    <w:rsid w:val="79E53808"/>
    <w:rsid w:val="79E65AC0"/>
    <w:rsid w:val="79E93803"/>
    <w:rsid w:val="79EB1329"/>
    <w:rsid w:val="79EE0E19"/>
    <w:rsid w:val="79EF706B"/>
    <w:rsid w:val="79F226B7"/>
    <w:rsid w:val="79F24465"/>
    <w:rsid w:val="79F53F55"/>
    <w:rsid w:val="79F71A7C"/>
    <w:rsid w:val="79FA77BE"/>
    <w:rsid w:val="79FE105C"/>
    <w:rsid w:val="7A0348C4"/>
    <w:rsid w:val="7A0643B5"/>
    <w:rsid w:val="7A067F11"/>
    <w:rsid w:val="7A0D1584"/>
    <w:rsid w:val="7A170370"/>
    <w:rsid w:val="7A1940E8"/>
    <w:rsid w:val="7A1A1C0E"/>
    <w:rsid w:val="7A28257D"/>
    <w:rsid w:val="7A287E87"/>
    <w:rsid w:val="7A320D06"/>
    <w:rsid w:val="7A3525A4"/>
    <w:rsid w:val="7A37631C"/>
    <w:rsid w:val="7A461715"/>
    <w:rsid w:val="7A540C7C"/>
    <w:rsid w:val="7A543372"/>
    <w:rsid w:val="7A592736"/>
    <w:rsid w:val="7A635363"/>
    <w:rsid w:val="7A6B246A"/>
    <w:rsid w:val="7A6F1F5A"/>
    <w:rsid w:val="7A756E44"/>
    <w:rsid w:val="7A772BBC"/>
    <w:rsid w:val="7A7C2F25"/>
    <w:rsid w:val="7A7F1A71"/>
    <w:rsid w:val="7A861051"/>
    <w:rsid w:val="7A884DCA"/>
    <w:rsid w:val="7A8A0B42"/>
    <w:rsid w:val="7A8B6668"/>
    <w:rsid w:val="7A8F7F06"/>
    <w:rsid w:val="7A925C48"/>
    <w:rsid w:val="7A94551C"/>
    <w:rsid w:val="7A965738"/>
    <w:rsid w:val="7A992B33"/>
    <w:rsid w:val="7A9C2623"/>
    <w:rsid w:val="7AAD4830"/>
    <w:rsid w:val="7AB45BBF"/>
    <w:rsid w:val="7AB67B89"/>
    <w:rsid w:val="7ABE07EB"/>
    <w:rsid w:val="7AD87AFF"/>
    <w:rsid w:val="7AD93877"/>
    <w:rsid w:val="7AE069B4"/>
    <w:rsid w:val="7AF1296F"/>
    <w:rsid w:val="7AF75AAB"/>
    <w:rsid w:val="7AF83CFD"/>
    <w:rsid w:val="7B1864B3"/>
    <w:rsid w:val="7B1B3E90"/>
    <w:rsid w:val="7B1B79EC"/>
    <w:rsid w:val="7B2C7E4B"/>
    <w:rsid w:val="7B354F51"/>
    <w:rsid w:val="7B407452"/>
    <w:rsid w:val="7B450F0D"/>
    <w:rsid w:val="7B452CBB"/>
    <w:rsid w:val="7B4A02D1"/>
    <w:rsid w:val="7B4A6771"/>
    <w:rsid w:val="7B51165F"/>
    <w:rsid w:val="7B615D46"/>
    <w:rsid w:val="7B641393"/>
    <w:rsid w:val="7B6969A9"/>
    <w:rsid w:val="7B6C6C16"/>
    <w:rsid w:val="7B705F89"/>
    <w:rsid w:val="7B71585E"/>
    <w:rsid w:val="7B7610C6"/>
    <w:rsid w:val="7B821819"/>
    <w:rsid w:val="7B845591"/>
    <w:rsid w:val="7B851309"/>
    <w:rsid w:val="7B892BA7"/>
    <w:rsid w:val="7B8C08E9"/>
    <w:rsid w:val="7B8F3F36"/>
    <w:rsid w:val="7B963516"/>
    <w:rsid w:val="7B9B0B2D"/>
    <w:rsid w:val="7B9D48A5"/>
    <w:rsid w:val="7B9F47D4"/>
    <w:rsid w:val="7BA23C69"/>
    <w:rsid w:val="7BAE6AB2"/>
    <w:rsid w:val="7BB32DB4"/>
    <w:rsid w:val="7BB35E76"/>
    <w:rsid w:val="7BB37C24"/>
    <w:rsid w:val="7BB51BEE"/>
    <w:rsid w:val="7BB57E40"/>
    <w:rsid w:val="7BBB4D2B"/>
    <w:rsid w:val="7BBD4F47"/>
    <w:rsid w:val="7BC167E5"/>
    <w:rsid w:val="7BC77B74"/>
    <w:rsid w:val="7BD04F09"/>
    <w:rsid w:val="7BD61B65"/>
    <w:rsid w:val="7BD77DB7"/>
    <w:rsid w:val="7BD83B2F"/>
    <w:rsid w:val="7BDA78A7"/>
    <w:rsid w:val="7BDF4EBD"/>
    <w:rsid w:val="7BE349AD"/>
    <w:rsid w:val="7BE75B20"/>
    <w:rsid w:val="7BEE3352"/>
    <w:rsid w:val="7BF070CA"/>
    <w:rsid w:val="7BFA5853"/>
    <w:rsid w:val="7BFC1355"/>
    <w:rsid w:val="7C013085"/>
    <w:rsid w:val="7C016BE2"/>
    <w:rsid w:val="7C036DFE"/>
    <w:rsid w:val="7C0E7550"/>
    <w:rsid w:val="7C1A4147"/>
    <w:rsid w:val="7C1F52BA"/>
    <w:rsid w:val="7C211032"/>
    <w:rsid w:val="7C217284"/>
    <w:rsid w:val="7C29438A"/>
    <w:rsid w:val="7C2B3C5E"/>
    <w:rsid w:val="7C2D3E7B"/>
    <w:rsid w:val="7C2F7BF3"/>
    <w:rsid w:val="7C3F595C"/>
    <w:rsid w:val="7C42265A"/>
    <w:rsid w:val="7C442F72"/>
    <w:rsid w:val="7C460A98"/>
    <w:rsid w:val="7C492337"/>
    <w:rsid w:val="7C4B2553"/>
    <w:rsid w:val="7C4E5B9F"/>
    <w:rsid w:val="7C501917"/>
    <w:rsid w:val="7C52743D"/>
    <w:rsid w:val="7C570EF7"/>
    <w:rsid w:val="7C5807CC"/>
    <w:rsid w:val="7C5E2286"/>
    <w:rsid w:val="7C5E4034"/>
    <w:rsid w:val="7C605FFE"/>
    <w:rsid w:val="7C611D76"/>
    <w:rsid w:val="7C6453C2"/>
    <w:rsid w:val="7C66738C"/>
    <w:rsid w:val="7C6F7FEF"/>
    <w:rsid w:val="7C745605"/>
    <w:rsid w:val="7C7B2E38"/>
    <w:rsid w:val="7C81665C"/>
    <w:rsid w:val="7C8415C1"/>
    <w:rsid w:val="7C885555"/>
    <w:rsid w:val="7C8B294F"/>
    <w:rsid w:val="7C945CA8"/>
    <w:rsid w:val="7CAF2AE1"/>
    <w:rsid w:val="7CB24380"/>
    <w:rsid w:val="7CB93F8E"/>
    <w:rsid w:val="7CBC51FE"/>
    <w:rsid w:val="7CC3658D"/>
    <w:rsid w:val="7CC55E61"/>
    <w:rsid w:val="7CC7607D"/>
    <w:rsid w:val="7CCA3477"/>
    <w:rsid w:val="7CCC0C02"/>
    <w:rsid w:val="7CD2057E"/>
    <w:rsid w:val="7CD347C3"/>
    <w:rsid w:val="7CD95DB0"/>
    <w:rsid w:val="7CDB7267"/>
    <w:rsid w:val="7CDB7433"/>
    <w:rsid w:val="7CE24C65"/>
    <w:rsid w:val="7CEF2EDE"/>
    <w:rsid w:val="7CF130FA"/>
    <w:rsid w:val="7CF44998"/>
    <w:rsid w:val="7CF66B46"/>
    <w:rsid w:val="7CF84488"/>
    <w:rsid w:val="7CFE75C5"/>
    <w:rsid w:val="7D083FA0"/>
    <w:rsid w:val="7D0C3A90"/>
    <w:rsid w:val="7D0F17D2"/>
    <w:rsid w:val="7D0F3580"/>
    <w:rsid w:val="7D162B61"/>
    <w:rsid w:val="7D16490F"/>
    <w:rsid w:val="7D272678"/>
    <w:rsid w:val="7D2A03BA"/>
    <w:rsid w:val="7D2C4132"/>
    <w:rsid w:val="7D33726F"/>
    <w:rsid w:val="7D383C22"/>
    <w:rsid w:val="7D3905FD"/>
    <w:rsid w:val="7D3D633F"/>
    <w:rsid w:val="7D40198C"/>
    <w:rsid w:val="7D456FA2"/>
    <w:rsid w:val="7D4D5E56"/>
    <w:rsid w:val="7D4F7E21"/>
    <w:rsid w:val="7D592A4D"/>
    <w:rsid w:val="7D5F6DCD"/>
    <w:rsid w:val="7D605B8A"/>
    <w:rsid w:val="7D6A07B6"/>
    <w:rsid w:val="7D6C09D3"/>
    <w:rsid w:val="7D741635"/>
    <w:rsid w:val="7D7635FF"/>
    <w:rsid w:val="7D782ED3"/>
    <w:rsid w:val="7D853842"/>
    <w:rsid w:val="7D8E6B9B"/>
    <w:rsid w:val="7D8F646F"/>
    <w:rsid w:val="7D910439"/>
    <w:rsid w:val="7D913F95"/>
    <w:rsid w:val="7D99109C"/>
    <w:rsid w:val="7D9C12B8"/>
    <w:rsid w:val="7D9F2B56"/>
    <w:rsid w:val="7DA43CC8"/>
    <w:rsid w:val="7DAE0FEB"/>
    <w:rsid w:val="7DBA34EC"/>
    <w:rsid w:val="7DBB54B6"/>
    <w:rsid w:val="7DBD28BA"/>
    <w:rsid w:val="7DBF6D54"/>
    <w:rsid w:val="7DC12ACC"/>
    <w:rsid w:val="7DC66335"/>
    <w:rsid w:val="7DCE343B"/>
    <w:rsid w:val="7DD56578"/>
    <w:rsid w:val="7DDA593C"/>
    <w:rsid w:val="7DDD71DA"/>
    <w:rsid w:val="7DE1316F"/>
    <w:rsid w:val="7DE60785"/>
    <w:rsid w:val="7DEB18F7"/>
    <w:rsid w:val="7DED1B13"/>
    <w:rsid w:val="7DEE3196"/>
    <w:rsid w:val="7DF033B2"/>
    <w:rsid w:val="7DF05160"/>
    <w:rsid w:val="7DF2712A"/>
    <w:rsid w:val="7DFD162B"/>
    <w:rsid w:val="7E01111B"/>
    <w:rsid w:val="7E046E5D"/>
    <w:rsid w:val="7E0D5D12"/>
    <w:rsid w:val="7E1A042F"/>
    <w:rsid w:val="7E1C5F55"/>
    <w:rsid w:val="7E1F5A45"/>
    <w:rsid w:val="7E2867A7"/>
    <w:rsid w:val="7E2B263C"/>
    <w:rsid w:val="7E2E3EDA"/>
    <w:rsid w:val="7E370FE0"/>
    <w:rsid w:val="7E386B07"/>
    <w:rsid w:val="7E3F39F1"/>
    <w:rsid w:val="7E3F60E7"/>
    <w:rsid w:val="7E4B4A8C"/>
    <w:rsid w:val="7E4E00D8"/>
    <w:rsid w:val="7E5356EF"/>
    <w:rsid w:val="7E576F8D"/>
    <w:rsid w:val="7E5A6A7D"/>
    <w:rsid w:val="7E5E47BF"/>
    <w:rsid w:val="7E5F4093"/>
    <w:rsid w:val="7E6D67B0"/>
    <w:rsid w:val="7E70004F"/>
    <w:rsid w:val="7E7044F2"/>
    <w:rsid w:val="7E722019"/>
    <w:rsid w:val="7E751B09"/>
    <w:rsid w:val="7E7C2E97"/>
    <w:rsid w:val="7E843AFA"/>
    <w:rsid w:val="7E8458A8"/>
    <w:rsid w:val="7E8835EA"/>
    <w:rsid w:val="7E8E6727"/>
    <w:rsid w:val="7E9A331D"/>
    <w:rsid w:val="7E9B156F"/>
    <w:rsid w:val="7E9E4BBC"/>
    <w:rsid w:val="7E9E696A"/>
    <w:rsid w:val="7E9F26E2"/>
    <w:rsid w:val="7EA30424"/>
    <w:rsid w:val="7EA45F4A"/>
    <w:rsid w:val="7EA47CF8"/>
    <w:rsid w:val="7EA5419C"/>
    <w:rsid w:val="7EA61CC2"/>
    <w:rsid w:val="7EA67F14"/>
    <w:rsid w:val="7EA85A3A"/>
    <w:rsid w:val="7EAF6DC9"/>
    <w:rsid w:val="7EB048EF"/>
    <w:rsid w:val="7EB77A2B"/>
    <w:rsid w:val="7EC5039A"/>
    <w:rsid w:val="7EC65EC0"/>
    <w:rsid w:val="7EC9775F"/>
    <w:rsid w:val="7ECB34D7"/>
    <w:rsid w:val="7ECD724F"/>
    <w:rsid w:val="7ECF746B"/>
    <w:rsid w:val="7ED14F91"/>
    <w:rsid w:val="7ED54355"/>
    <w:rsid w:val="7ED93E46"/>
    <w:rsid w:val="7EE8052D"/>
    <w:rsid w:val="7EE86560"/>
    <w:rsid w:val="7EEA7E01"/>
    <w:rsid w:val="7EF26CB5"/>
    <w:rsid w:val="7EF70770"/>
    <w:rsid w:val="7EFE2453"/>
    <w:rsid w:val="7EFE38AC"/>
    <w:rsid w:val="7EFE565A"/>
    <w:rsid w:val="7F0215EE"/>
    <w:rsid w:val="7F037115"/>
    <w:rsid w:val="7F1629A4"/>
    <w:rsid w:val="7F1B7FBA"/>
    <w:rsid w:val="7F207CC7"/>
    <w:rsid w:val="7F233313"/>
    <w:rsid w:val="7F3472CE"/>
    <w:rsid w:val="7F3B065C"/>
    <w:rsid w:val="7F3E639F"/>
    <w:rsid w:val="7F484B27"/>
    <w:rsid w:val="7F547970"/>
    <w:rsid w:val="7F58120E"/>
    <w:rsid w:val="7F594F87"/>
    <w:rsid w:val="7F5D4A77"/>
    <w:rsid w:val="7F625BE9"/>
    <w:rsid w:val="7F651B7D"/>
    <w:rsid w:val="7F6851CA"/>
    <w:rsid w:val="7F6A0F42"/>
    <w:rsid w:val="7F6A7194"/>
    <w:rsid w:val="7F74591C"/>
    <w:rsid w:val="7F78540D"/>
    <w:rsid w:val="7F8042C1"/>
    <w:rsid w:val="7F89761A"/>
    <w:rsid w:val="7F98785D"/>
    <w:rsid w:val="7F9D1317"/>
    <w:rsid w:val="7FA2692E"/>
    <w:rsid w:val="7FAE7080"/>
    <w:rsid w:val="7FAF2DF8"/>
    <w:rsid w:val="7FB1091F"/>
    <w:rsid w:val="7FBD72C3"/>
    <w:rsid w:val="7FC9210C"/>
    <w:rsid w:val="7FCD6BA3"/>
    <w:rsid w:val="7FCE14D1"/>
    <w:rsid w:val="7FD4460D"/>
    <w:rsid w:val="7FDD1714"/>
    <w:rsid w:val="7FE24F7C"/>
    <w:rsid w:val="7FF151BF"/>
    <w:rsid w:val="7FFA4074"/>
    <w:rsid w:val="7FFF16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qFormat="1" w:unhideWhenUsed="0" w:uiPriority="0" w:semiHidden="0"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qFormat="1" w:unhideWhenUsed="0" w:uiPriority="99" w:semiHidden="0"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9"/>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7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6"/>
    <w:semiHidden/>
    <w:qFormat/>
    <w:uiPriority w:val="0"/>
    <w:pPr>
      <w:keepNext/>
      <w:keepLines/>
      <w:spacing w:line="416" w:lineRule="auto"/>
      <w:outlineLvl w:val="2"/>
    </w:pPr>
    <w:rPr>
      <w:b/>
      <w:bCs/>
      <w:sz w:val="32"/>
      <w:szCs w:val="32"/>
    </w:rPr>
  </w:style>
  <w:style w:type="paragraph" w:styleId="5">
    <w:name w:val="heading 4"/>
    <w:basedOn w:val="1"/>
    <w:next w:val="1"/>
    <w:link w:val="79"/>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80"/>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5">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6"/>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5"/>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8"/>
    <w:qFormat/>
    <w:uiPriority w:val="99"/>
    <w:pPr>
      <w:jc w:val="left"/>
    </w:pPr>
  </w:style>
  <w:style w:type="paragraph" w:styleId="11">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2">
    <w:name w:val="Body Text 3"/>
    <w:basedOn w:val="1"/>
    <w:qFormat/>
    <w:uiPriority w:val="99"/>
    <w:pPr>
      <w:spacing w:after="120"/>
    </w:pPr>
    <w:rPr>
      <w:sz w:val="16"/>
      <w:szCs w:val="16"/>
    </w:rPr>
  </w:style>
  <w:style w:type="paragraph" w:styleId="13">
    <w:name w:val="Body Text"/>
    <w:basedOn w:val="1"/>
    <w:next w:val="14"/>
    <w:link w:val="44"/>
    <w:semiHidden/>
    <w:qFormat/>
    <w:uiPriority w:val="98"/>
    <w:rPr>
      <w:rFonts w:ascii="仿宋_GB2312" w:eastAsia="仿宋_GB2312"/>
      <w:sz w:val="32"/>
    </w:rPr>
  </w:style>
  <w:style w:type="paragraph" w:customStyle="1" w:styleId="14">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5">
    <w:name w:val="Body Text Indent"/>
    <w:basedOn w:val="1"/>
    <w:next w:val="1"/>
    <w:link w:val="51"/>
    <w:semiHidden/>
    <w:qFormat/>
    <w:uiPriority w:val="0"/>
    <w:pPr>
      <w:spacing w:after="120"/>
      <w:ind w:left="420" w:leftChars="200"/>
    </w:pPr>
    <w:rPr>
      <w:rFonts w:ascii="Calibri" w:hAnsi="Calibri"/>
      <w:szCs w:val="22"/>
    </w:rPr>
  </w:style>
  <w:style w:type="paragraph" w:styleId="16">
    <w:name w:val="toc 3"/>
    <w:basedOn w:val="1"/>
    <w:next w:val="1"/>
    <w:semiHidden/>
    <w:qFormat/>
    <w:uiPriority w:val="39"/>
    <w:pPr>
      <w:adjustRightInd w:val="0"/>
      <w:spacing w:line="312" w:lineRule="atLeast"/>
      <w:ind w:left="840" w:leftChars="400"/>
      <w:textAlignment w:val="baseline"/>
    </w:pPr>
    <w:rPr>
      <w:kern w:val="0"/>
      <w:sz w:val="24"/>
    </w:rPr>
  </w:style>
  <w:style w:type="paragraph" w:styleId="17">
    <w:name w:val="Plain Text"/>
    <w:basedOn w:val="1"/>
    <w:link w:val="53"/>
    <w:qFormat/>
    <w:uiPriority w:val="0"/>
    <w:rPr>
      <w:rFonts w:ascii="宋体" w:hAnsi="Courier New"/>
    </w:rPr>
  </w:style>
  <w:style w:type="paragraph" w:styleId="18">
    <w:name w:val="Date"/>
    <w:basedOn w:val="1"/>
    <w:next w:val="1"/>
    <w:link w:val="89"/>
    <w:semiHidden/>
    <w:qFormat/>
    <w:uiPriority w:val="0"/>
    <w:pPr>
      <w:adjustRightInd w:val="0"/>
      <w:spacing w:line="312" w:lineRule="atLeast"/>
      <w:ind w:left="100" w:leftChars="2500"/>
      <w:textAlignment w:val="baseline"/>
    </w:pPr>
    <w:rPr>
      <w:kern w:val="0"/>
      <w:sz w:val="24"/>
    </w:rPr>
  </w:style>
  <w:style w:type="paragraph" w:styleId="19">
    <w:name w:val="Body Text Indent 2"/>
    <w:basedOn w:val="1"/>
    <w:link w:val="88"/>
    <w:semiHidden/>
    <w:qFormat/>
    <w:uiPriority w:val="0"/>
    <w:pPr>
      <w:adjustRightInd w:val="0"/>
      <w:spacing w:after="120" w:line="480" w:lineRule="auto"/>
      <w:ind w:left="420" w:leftChars="200"/>
      <w:textAlignment w:val="baseline"/>
    </w:pPr>
    <w:rPr>
      <w:kern w:val="0"/>
      <w:sz w:val="24"/>
    </w:rPr>
  </w:style>
  <w:style w:type="paragraph" w:styleId="20">
    <w:name w:val="Balloon Text"/>
    <w:basedOn w:val="1"/>
    <w:link w:val="50"/>
    <w:semiHidden/>
    <w:qFormat/>
    <w:uiPriority w:val="0"/>
    <w:rPr>
      <w:sz w:val="18"/>
      <w:szCs w:val="18"/>
    </w:rPr>
  </w:style>
  <w:style w:type="paragraph" w:styleId="21">
    <w:name w:val="footer"/>
    <w:basedOn w:val="1"/>
    <w:link w:val="45"/>
    <w:semiHidden/>
    <w:qFormat/>
    <w:uiPriority w:val="0"/>
    <w:pPr>
      <w:tabs>
        <w:tab w:val="center" w:pos="4153"/>
        <w:tab w:val="right" w:pos="8306"/>
      </w:tabs>
      <w:snapToGrid w:val="0"/>
      <w:jc w:val="left"/>
    </w:pPr>
    <w:rPr>
      <w:sz w:val="18"/>
      <w:szCs w:val="18"/>
    </w:rPr>
  </w:style>
  <w:style w:type="paragraph" w:styleId="22">
    <w:name w:val="header"/>
    <w:basedOn w:val="1"/>
    <w:link w:val="55"/>
    <w:semiHidden/>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4">
    <w:name w:val="List"/>
    <w:basedOn w:val="1"/>
    <w:qFormat/>
    <w:uiPriority w:val="0"/>
    <w:pPr>
      <w:ind w:left="200" w:hanging="200" w:hangingChars="200"/>
    </w:pPr>
    <w:rPr>
      <w:szCs w:val="21"/>
    </w:rPr>
  </w:style>
  <w:style w:type="paragraph" w:styleId="25">
    <w:name w:val="Body Text Indent 3"/>
    <w:basedOn w:val="1"/>
    <w:link w:val="85"/>
    <w:semiHidden/>
    <w:qFormat/>
    <w:uiPriority w:val="0"/>
    <w:pPr>
      <w:spacing w:line="360" w:lineRule="auto"/>
      <w:ind w:left="1347" w:leftChars="413" w:hanging="480" w:hangingChars="200"/>
    </w:pPr>
    <w:rPr>
      <w:rFonts w:ascii="宋体" w:hAnsi="宋体"/>
      <w:color w:val="FF0000"/>
      <w:sz w:val="24"/>
      <w:szCs w:val="24"/>
    </w:rPr>
  </w:style>
  <w:style w:type="paragraph" w:styleId="26">
    <w:name w:val="index 9"/>
    <w:basedOn w:val="1"/>
    <w:next w:val="1"/>
    <w:autoRedefine/>
    <w:semiHidden/>
    <w:qFormat/>
    <w:uiPriority w:val="98"/>
    <w:pPr>
      <w:ind w:left="1600" w:leftChars="1600"/>
    </w:pPr>
  </w:style>
  <w:style w:type="paragraph" w:styleId="27">
    <w:name w:val="toc 2"/>
    <w:basedOn w:val="1"/>
    <w:next w:val="1"/>
    <w:qFormat/>
    <w:uiPriority w:val="39"/>
    <w:pPr>
      <w:ind w:left="420" w:leftChars="200"/>
    </w:pPr>
  </w:style>
  <w:style w:type="paragraph" w:styleId="28">
    <w:name w:val="Message Header"/>
    <w:basedOn w:val="1"/>
    <w:link w:val="110"/>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9">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30">
    <w:name w:val="Title"/>
    <w:basedOn w:val="1"/>
    <w:next w:val="1"/>
    <w:link w:val="72"/>
    <w:semiHidden/>
    <w:qFormat/>
    <w:uiPriority w:val="0"/>
    <w:pPr>
      <w:spacing w:before="240" w:after="60"/>
      <w:jc w:val="center"/>
      <w:outlineLvl w:val="0"/>
    </w:pPr>
    <w:rPr>
      <w:rFonts w:eastAsia="黑体" w:asciiTheme="majorHAnsi" w:hAnsiTheme="majorHAnsi" w:cstheme="majorBidi"/>
      <w:b/>
      <w:bCs/>
      <w:sz w:val="36"/>
      <w:szCs w:val="32"/>
    </w:rPr>
  </w:style>
  <w:style w:type="paragraph" w:styleId="31">
    <w:name w:val="annotation subject"/>
    <w:basedOn w:val="10"/>
    <w:next w:val="10"/>
    <w:link w:val="56"/>
    <w:semiHidden/>
    <w:qFormat/>
    <w:uiPriority w:val="98"/>
    <w:rPr>
      <w:b/>
      <w:bCs/>
    </w:rPr>
  </w:style>
  <w:style w:type="paragraph" w:styleId="32">
    <w:name w:val="Body Text First Indent 2"/>
    <w:basedOn w:val="15"/>
    <w:next w:val="27"/>
    <w:qFormat/>
    <w:uiPriority w:val="0"/>
    <w:pPr>
      <w:spacing w:line="276" w:lineRule="auto"/>
      <w:ind w:left="200" w:firstLine="200" w:firstLineChars="200"/>
      <w:jc w:val="left"/>
    </w:pPr>
  </w:style>
  <w:style w:type="table" w:styleId="34">
    <w:name w:val="Table Grid"/>
    <w:basedOn w:val="3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6">
    <w:name w:val="Strong"/>
    <w:semiHidden/>
    <w:qFormat/>
    <w:uiPriority w:val="98"/>
    <w:rPr>
      <w:b/>
    </w:rPr>
  </w:style>
  <w:style w:type="character" w:styleId="37">
    <w:name w:val="page number"/>
    <w:basedOn w:val="35"/>
    <w:semiHidden/>
    <w:qFormat/>
    <w:uiPriority w:val="0"/>
  </w:style>
  <w:style w:type="character" w:styleId="38">
    <w:name w:val="FollowedHyperlink"/>
    <w:semiHidden/>
    <w:qFormat/>
    <w:uiPriority w:val="98"/>
    <w:rPr>
      <w:color w:val="800080"/>
      <w:u w:val="single"/>
    </w:rPr>
  </w:style>
  <w:style w:type="character" w:styleId="39">
    <w:name w:val="Emphasis"/>
    <w:semiHidden/>
    <w:qFormat/>
    <w:uiPriority w:val="98"/>
    <w:rPr>
      <w:i/>
      <w:iCs/>
    </w:rPr>
  </w:style>
  <w:style w:type="character" w:styleId="40">
    <w:name w:val="Hyperlink"/>
    <w:qFormat/>
    <w:uiPriority w:val="99"/>
    <w:rPr>
      <w:rFonts w:cs="Times New Roman"/>
      <w:color w:val="1F4F88"/>
      <w:u w:val="none"/>
    </w:rPr>
  </w:style>
  <w:style w:type="character" w:styleId="41">
    <w:name w:val="annotation reference"/>
    <w:semiHidden/>
    <w:qFormat/>
    <w:uiPriority w:val="98"/>
    <w:rPr>
      <w:sz w:val="21"/>
      <w:szCs w:val="21"/>
    </w:rPr>
  </w:style>
  <w:style w:type="character" w:customStyle="1" w:styleId="42">
    <w:name w:val="Char Char3"/>
    <w:semiHidden/>
    <w:qFormat/>
    <w:uiPriority w:val="98"/>
    <w:rPr>
      <w:rFonts w:ascii="宋体" w:hAnsi="Courier New" w:eastAsia="宋体"/>
      <w:kern w:val="2"/>
      <w:sz w:val="21"/>
      <w:lang w:val="en-US" w:eastAsia="zh-CN" w:bidi="ar-SA"/>
    </w:rPr>
  </w:style>
  <w:style w:type="character" w:customStyle="1" w:styleId="43">
    <w:name w:val="纯文本 Char"/>
    <w:semiHidden/>
    <w:qFormat/>
    <w:uiPriority w:val="98"/>
    <w:rPr>
      <w:rFonts w:ascii="宋体" w:hAnsi="Courier New" w:eastAsia="宋体"/>
      <w:kern w:val="2"/>
      <w:sz w:val="21"/>
      <w:lang w:val="en-US" w:eastAsia="zh-CN" w:bidi="ar-SA"/>
    </w:rPr>
  </w:style>
  <w:style w:type="character" w:customStyle="1" w:styleId="44">
    <w:name w:val="正文文本 字符"/>
    <w:link w:val="13"/>
    <w:semiHidden/>
    <w:qFormat/>
    <w:uiPriority w:val="98"/>
    <w:rPr>
      <w:rFonts w:ascii="仿宋_GB2312" w:eastAsia="仿宋_GB2312"/>
      <w:kern w:val="2"/>
      <w:sz w:val="32"/>
    </w:rPr>
  </w:style>
  <w:style w:type="character" w:customStyle="1" w:styleId="45">
    <w:name w:val="页脚 字符"/>
    <w:link w:val="21"/>
    <w:semiHidden/>
    <w:qFormat/>
    <w:uiPriority w:val="0"/>
    <w:rPr>
      <w:kern w:val="2"/>
      <w:sz w:val="18"/>
      <w:szCs w:val="18"/>
    </w:rPr>
  </w:style>
  <w:style w:type="character" w:customStyle="1" w:styleId="46">
    <w:name w:val="标题 3 字符"/>
    <w:link w:val="4"/>
    <w:semiHidden/>
    <w:qFormat/>
    <w:uiPriority w:val="0"/>
    <w:rPr>
      <w:b/>
      <w:bCs/>
      <w:kern w:val="2"/>
      <w:sz w:val="32"/>
      <w:szCs w:val="32"/>
    </w:rPr>
  </w:style>
  <w:style w:type="character" w:customStyle="1" w:styleId="47">
    <w:name w:val="正文文本 Char"/>
    <w:semiHidden/>
    <w:qFormat/>
    <w:uiPriority w:val="98"/>
    <w:rPr>
      <w:rFonts w:ascii="仿宋_GB2312" w:eastAsia="仿宋_GB2312"/>
      <w:kern w:val="2"/>
      <w:sz w:val="32"/>
    </w:rPr>
  </w:style>
  <w:style w:type="character" w:customStyle="1" w:styleId="48">
    <w:name w:val="批注文字 字符"/>
    <w:link w:val="10"/>
    <w:qFormat/>
    <w:uiPriority w:val="99"/>
    <w:rPr>
      <w:kern w:val="2"/>
      <w:sz w:val="21"/>
    </w:rPr>
  </w:style>
  <w:style w:type="character" w:customStyle="1" w:styleId="49">
    <w:name w:val="apple-converted-space"/>
    <w:basedOn w:val="35"/>
    <w:semiHidden/>
    <w:qFormat/>
    <w:uiPriority w:val="98"/>
  </w:style>
  <w:style w:type="character" w:customStyle="1" w:styleId="50">
    <w:name w:val="批注框文本 字符"/>
    <w:link w:val="20"/>
    <w:semiHidden/>
    <w:qFormat/>
    <w:uiPriority w:val="98"/>
    <w:rPr>
      <w:kern w:val="2"/>
      <w:sz w:val="18"/>
      <w:szCs w:val="18"/>
    </w:rPr>
  </w:style>
  <w:style w:type="character" w:customStyle="1" w:styleId="51">
    <w:name w:val="正文文本缩进 字符"/>
    <w:link w:val="15"/>
    <w:semiHidden/>
    <w:qFormat/>
    <w:uiPriority w:val="0"/>
    <w:rPr>
      <w:rFonts w:ascii="Calibri" w:hAnsi="Calibri"/>
      <w:kern w:val="2"/>
      <w:sz w:val="21"/>
      <w:szCs w:val="22"/>
    </w:rPr>
  </w:style>
  <w:style w:type="character" w:customStyle="1" w:styleId="52">
    <w:name w:val="Char Char5"/>
    <w:semiHidden/>
    <w:qFormat/>
    <w:uiPriority w:val="98"/>
    <w:rPr>
      <w:rFonts w:ascii="宋体" w:hAnsi="Courier New" w:eastAsia="宋体"/>
      <w:kern w:val="2"/>
      <w:sz w:val="21"/>
      <w:lang w:val="en-US" w:eastAsia="zh-CN" w:bidi="ar-SA"/>
    </w:rPr>
  </w:style>
  <w:style w:type="character" w:customStyle="1" w:styleId="53">
    <w:name w:val="纯文本 字符1"/>
    <w:link w:val="17"/>
    <w:semiHidden/>
    <w:qFormat/>
    <w:uiPriority w:val="0"/>
    <w:rPr>
      <w:rFonts w:ascii="宋体" w:hAnsi="Courier New"/>
      <w:kern w:val="2"/>
      <w:sz w:val="21"/>
    </w:rPr>
  </w:style>
  <w:style w:type="character" w:customStyle="1" w:styleId="54">
    <w:name w:val="纯文本 字符"/>
    <w:semiHidden/>
    <w:qFormat/>
    <w:uiPriority w:val="98"/>
    <w:rPr>
      <w:rFonts w:ascii="宋体" w:hAnsi="Courier New" w:eastAsia="宋体"/>
    </w:rPr>
  </w:style>
  <w:style w:type="character" w:customStyle="1" w:styleId="55">
    <w:name w:val="页眉 字符"/>
    <w:link w:val="22"/>
    <w:semiHidden/>
    <w:qFormat/>
    <w:uiPriority w:val="0"/>
    <w:rPr>
      <w:kern w:val="2"/>
      <w:sz w:val="18"/>
      <w:szCs w:val="18"/>
    </w:rPr>
  </w:style>
  <w:style w:type="character" w:customStyle="1" w:styleId="56">
    <w:name w:val="批注主题 字符"/>
    <w:link w:val="31"/>
    <w:semiHidden/>
    <w:qFormat/>
    <w:uiPriority w:val="98"/>
    <w:rPr>
      <w:b/>
      <w:bCs/>
      <w:kern w:val="2"/>
      <w:sz w:val="21"/>
    </w:rPr>
  </w:style>
  <w:style w:type="character" w:customStyle="1" w:styleId="57">
    <w:name w:val="Char Char2"/>
    <w:semiHidden/>
    <w:qFormat/>
    <w:uiPriority w:val="98"/>
    <w:rPr>
      <w:rFonts w:ascii="宋体" w:hAnsi="Courier New" w:cs="宋体"/>
      <w:kern w:val="2"/>
      <w:sz w:val="21"/>
      <w:szCs w:val="21"/>
    </w:rPr>
  </w:style>
  <w:style w:type="character" w:customStyle="1" w:styleId="58">
    <w:name w:val="HTML Markup"/>
    <w:semiHidden/>
    <w:qFormat/>
    <w:uiPriority w:val="98"/>
    <w:rPr>
      <w:vanish/>
      <w:color w:val="FF0000"/>
    </w:rPr>
  </w:style>
  <w:style w:type="character" w:customStyle="1" w:styleId="59">
    <w:name w:val="纯文本 Char3"/>
    <w:semiHidden/>
    <w:qFormat/>
    <w:uiPriority w:val="98"/>
    <w:rPr>
      <w:rFonts w:ascii="宋体" w:hAnsi="Courier New" w:eastAsia="宋体"/>
      <w:kern w:val="2"/>
      <w:sz w:val="21"/>
      <w:lang w:val="en-US" w:eastAsia="zh-CN" w:bidi="ar-SA"/>
    </w:rPr>
  </w:style>
  <w:style w:type="character" w:customStyle="1" w:styleId="60">
    <w:name w:val="正文文本缩进 Char"/>
    <w:link w:val="61"/>
    <w:semiHidden/>
    <w:qFormat/>
    <w:uiPriority w:val="98"/>
    <w:rPr>
      <w:kern w:val="2"/>
      <w:sz w:val="21"/>
    </w:rPr>
  </w:style>
  <w:style w:type="paragraph" w:customStyle="1" w:styleId="61">
    <w:name w:val="正文文本缩进1"/>
    <w:basedOn w:val="1"/>
    <w:link w:val="60"/>
    <w:semiHidden/>
    <w:qFormat/>
    <w:uiPriority w:val="98"/>
    <w:pPr>
      <w:spacing w:after="120"/>
      <w:ind w:left="420" w:leftChars="200"/>
    </w:pPr>
  </w:style>
  <w:style w:type="paragraph" w:customStyle="1" w:styleId="62">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3">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4">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5">
    <w:name w:val="List Paragraph"/>
    <w:basedOn w:val="1"/>
    <w:semiHidden/>
    <w:qFormat/>
    <w:uiPriority w:val="98"/>
    <w:pPr>
      <w:ind w:firstLine="420" w:firstLineChars="200"/>
    </w:pPr>
    <w:rPr>
      <w:rFonts w:ascii="Calibri" w:hAnsi="Calibri"/>
      <w:szCs w:val="22"/>
    </w:rPr>
  </w:style>
  <w:style w:type="paragraph" w:customStyle="1" w:styleId="66">
    <w:name w:val="列出段落1"/>
    <w:basedOn w:val="1"/>
    <w:semiHidden/>
    <w:qFormat/>
    <w:uiPriority w:val="98"/>
    <w:pPr>
      <w:ind w:firstLine="420" w:firstLineChars="200"/>
    </w:pPr>
    <w:rPr>
      <w:rFonts w:ascii="Calibri" w:hAnsi="Calibri"/>
      <w:szCs w:val="22"/>
    </w:rPr>
  </w:style>
  <w:style w:type="paragraph" w:customStyle="1" w:styleId="67">
    <w:name w:val="二级列表 Char"/>
    <w:basedOn w:val="1"/>
    <w:semiHidden/>
    <w:qFormat/>
    <w:uiPriority w:val="98"/>
    <w:rPr>
      <w:rFonts w:ascii="Calibri" w:hAnsi="Calibri"/>
    </w:rPr>
  </w:style>
  <w:style w:type="character" w:customStyle="1" w:styleId="68">
    <w:name w:val="style61"/>
    <w:semiHidden/>
    <w:qFormat/>
    <w:uiPriority w:val="98"/>
  </w:style>
  <w:style w:type="character" w:customStyle="1" w:styleId="69">
    <w:name w:val="标题 1 字符"/>
    <w:basedOn w:val="35"/>
    <w:link w:val="2"/>
    <w:semiHidden/>
    <w:qFormat/>
    <w:uiPriority w:val="0"/>
    <w:rPr>
      <w:b/>
      <w:bCs/>
      <w:kern w:val="44"/>
      <w:sz w:val="44"/>
      <w:szCs w:val="44"/>
    </w:rPr>
  </w:style>
  <w:style w:type="paragraph" w:customStyle="1" w:styleId="70">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1">
    <w:name w:val="标题 2 字符"/>
    <w:basedOn w:val="35"/>
    <w:link w:val="3"/>
    <w:semiHidden/>
    <w:qFormat/>
    <w:uiPriority w:val="0"/>
    <w:rPr>
      <w:rFonts w:asciiTheme="majorHAnsi" w:hAnsiTheme="majorHAnsi" w:eastAsiaTheme="majorEastAsia" w:cstheme="majorBidi"/>
      <w:b/>
      <w:bCs/>
      <w:kern w:val="2"/>
      <w:sz w:val="32"/>
      <w:szCs w:val="32"/>
    </w:rPr>
  </w:style>
  <w:style w:type="character" w:customStyle="1" w:styleId="72">
    <w:name w:val="标题 字符"/>
    <w:basedOn w:val="35"/>
    <w:link w:val="30"/>
    <w:semiHidden/>
    <w:qFormat/>
    <w:uiPriority w:val="0"/>
    <w:rPr>
      <w:rFonts w:eastAsia="黑体" w:asciiTheme="majorHAnsi" w:hAnsiTheme="majorHAnsi" w:cstheme="majorBidi"/>
      <w:b/>
      <w:bCs/>
      <w:kern w:val="2"/>
      <w:sz w:val="36"/>
      <w:szCs w:val="32"/>
    </w:rPr>
  </w:style>
  <w:style w:type="paragraph" w:customStyle="1" w:styleId="73">
    <w:name w:val="章节"/>
    <w:basedOn w:val="17"/>
    <w:qFormat/>
    <w:uiPriority w:val="0"/>
    <w:pPr>
      <w:spacing w:line="360" w:lineRule="auto"/>
      <w:jc w:val="center"/>
      <w:outlineLvl w:val="0"/>
    </w:pPr>
    <w:rPr>
      <w:rFonts w:ascii="黑体" w:eastAsia="黑体"/>
      <w:b/>
      <w:bCs/>
      <w:sz w:val="36"/>
      <w:szCs w:val="36"/>
    </w:rPr>
  </w:style>
  <w:style w:type="paragraph" w:customStyle="1" w:styleId="74">
    <w:name w:val="一级标题"/>
    <w:basedOn w:val="17"/>
    <w:qFormat/>
    <w:uiPriority w:val="1"/>
    <w:pPr>
      <w:numPr>
        <w:ilvl w:val="0"/>
        <w:numId w:val="2"/>
      </w:numPr>
      <w:spacing w:line="360" w:lineRule="auto"/>
      <w:ind w:left="420"/>
      <w:outlineLvl w:val="1"/>
    </w:pPr>
    <w:rPr>
      <w:rFonts w:ascii="黑体" w:eastAsia="黑体"/>
      <w:b/>
      <w:bCs/>
      <w:sz w:val="28"/>
    </w:rPr>
  </w:style>
  <w:style w:type="paragraph" w:customStyle="1" w:styleId="75">
    <w:name w:val="（二）级标题"/>
    <w:basedOn w:val="17"/>
    <w:qFormat/>
    <w:uiPriority w:val="2"/>
    <w:pPr>
      <w:numPr>
        <w:ilvl w:val="0"/>
        <w:numId w:val="3"/>
      </w:numPr>
      <w:spacing w:line="360" w:lineRule="auto"/>
      <w:outlineLvl w:val="2"/>
    </w:pPr>
    <w:rPr>
      <w:b/>
    </w:rPr>
  </w:style>
  <w:style w:type="paragraph" w:customStyle="1" w:styleId="76">
    <w:name w:val="3级标题"/>
    <w:basedOn w:val="17"/>
    <w:link w:val="104"/>
    <w:qFormat/>
    <w:uiPriority w:val="3"/>
    <w:pPr>
      <w:numPr>
        <w:ilvl w:val="0"/>
        <w:numId w:val="4"/>
      </w:numPr>
      <w:spacing w:line="360" w:lineRule="auto"/>
      <w:outlineLvl w:val="3"/>
    </w:pPr>
    <w:rPr>
      <w:b/>
    </w:rPr>
  </w:style>
  <w:style w:type="paragraph" w:customStyle="1" w:styleId="77">
    <w:name w:val="（4）级标题"/>
    <w:basedOn w:val="17"/>
    <w:qFormat/>
    <w:uiPriority w:val="8"/>
    <w:pPr>
      <w:numPr>
        <w:ilvl w:val="0"/>
        <w:numId w:val="5"/>
      </w:numPr>
      <w:spacing w:line="360" w:lineRule="auto"/>
      <w:outlineLvl w:val="4"/>
    </w:pPr>
  </w:style>
  <w:style w:type="paragraph" w:customStyle="1" w:styleId="78">
    <w:name w:val="标书正文"/>
    <w:basedOn w:val="17"/>
    <w:link w:val="99"/>
    <w:qFormat/>
    <w:uiPriority w:val="9"/>
    <w:pPr>
      <w:spacing w:line="360" w:lineRule="auto"/>
      <w:jc w:val="left"/>
    </w:pPr>
  </w:style>
  <w:style w:type="character" w:customStyle="1" w:styleId="79">
    <w:name w:val="标题 4 字符"/>
    <w:basedOn w:val="35"/>
    <w:link w:val="5"/>
    <w:semiHidden/>
    <w:qFormat/>
    <w:uiPriority w:val="0"/>
    <w:rPr>
      <w:rFonts w:ascii="Arial" w:hAnsi="Arial"/>
      <w:b/>
      <w:bCs/>
      <w:kern w:val="2"/>
      <w:sz w:val="21"/>
      <w:szCs w:val="28"/>
    </w:rPr>
  </w:style>
  <w:style w:type="character" w:customStyle="1" w:styleId="80">
    <w:name w:val="标题 5 字符"/>
    <w:basedOn w:val="35"/>
    <w:link w:val="6"/>
    <w:semiHidden/>
    <w:qFormat/>
    <w:uiPriority w:val="0"/>
    <w:rPr>
      <w:rFonts w:ascii="宋体" w:hAnsi="宋体"/>
      <w:bCs/>
      <w:iCs/>
      <w:color w:val="000000"/>
      <w:sz w:val="28"/>
      <w:szCs w:val="28"/>
    </w:rPr>
  </w:style>
  <w:style w:type="paragraph" w:customStyle="1" w:styleId="81">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2">
    <w:name w:val="case31"/>
    <w:qFormat/>
    <w:uiPriority w:val="0"/>
    <w:rPr>
      <w:rFonts w:hint="default" w:ascii="ˎ̥" w:hAnsi="ˎ̥"/>
      <w:sz w:val="21"/>
      <w:szCs w:val="21"/>
    </w:rPr>
  </w:style>
  <w:style w:type="character" w:customStyle="1" w:styleId="83">
    <w:name w:val="标题 2 Char"/>
    <w:qFormat/>
    <w:uiPriority w:val="0"/>
    <w:rPr>
      <w:rFonts w:ascii="宋体" w:hAnsi="宋体"/>
      <w:bCs/>
      <w:sz w:val="24"/>
      <w:szCs w:val="32"/>
    </w:rPr>
  </w:style>
  <w:style w:type="character" w:customStyle="1" w:styleId="84">
    <w:name w:val="标题 Char"/>
    <w:qFormat/>
    <w:uiPriority w:val="0"/>
    <w:rPr>
      <w:rFonts w:ascii="宋体" w:hAnsi="宋体" w:cs="Times New Roman"/>
      <w:b/>
      <w:bCs/>
      <w:sz w:val="24"/>
      <w:szCs w:val="32"/>
    </w:rPr>
  </w:style>
  <w:style w:type="character" w:customStyle="1" w:styleId="85">
    <w:name w:val="正文文本缩进 3 字符"/>
    <w:basedOn w:val="35"/>
    <w:link w:val="25"/>
    <w:semiHidden/>
    <w:qFormat/>
    <w:uiPriority w:val="0"/>
    <w:rPr>
      <w:rFonts w:ascii="宋体" w:hAnsi="宋体"/>
      <w:color w:val="FF0000"/>
      <w:kern w:val="2"/>
      <w:sz w:val="24"/>
      <w:szCs w:val="24"/>
    </w:rPr>
  </w:style>
  <w:style w:type="paragraph" w:customStyle="1" w:styleId="86">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7">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8">
    <w:name w:val="正文文本缩进 2 字符"/>
    <w:basedOn w:val="35"/>
    <w:link w:val="19"/>
    <w:semiHidden/>
    <w:qFormat/>
    <w:uiPriority w:val="0"/>
    <w:rPr>
      <w:sz w:val="24"/>
    </w:rPr>
  </w:style>
  <w:style w:type="character" w:customStyle="1" w:styleId="89">
    <w:name w:val="日期 字符"/>
    <w:basedOn w:val="35"/>
    <w:link w:val="18"/>
    <w:semiHidden/>
    <w:qFormat/>
    <w:uiPriority w:val="0"/>
    <w:rPr>
      <w:sz w:val="24"/>
    </w:rPr>
  </w:style>
  <w:style w:type="paragraph" w:customStyle="1" w:styleId="90">
    <w:name w:val="Char1 Char Char Char Char Char Char"/>
    <w:basedOn w:val="1"/>
    <w:qFormat/>
    <w:uiPriority w:val="0"/>
    <w:rPr>
      <w:rFonts w:ascii="Tahoma" w:hAnsi="Tahoma"/>
      <w:sz w:val="24"/>
    </w:rPr>
  </w:style>
  <w:style w:type="paragraph" w:customStyle="1" w:styleId="91">
    <w:name w:val="样式1"/>
    <w:basedOn w:val="1"/>
    <w:qFormat/>
    <w:uiPriority w:val="0"/>
    <w:pPr>
      <w:adjustRightInd w:val="0"/>
      <w:spacing w:line="420" w:lineRule="auto"/>
      <w:jc w:val="center"/>
      <w:textAlignment w:val="baseline"/>
    </w:pPr>
    <w:rPr>
      <w:rFonts w:ascii="宋体"/>
      <w:kern w:val="0"/>
      <w:sz w:val="24"/>
    </w:rPr>
  </w:style>
  <w:style w:type="paragraph" w:customStyle="1" w:styleId="92">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3">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4">
    <w:name w:val="文档结构图 字符"/>
    <w:basedOn w:val="35"/>
    <w:semiHidden/>
    <w:qFormat/>
    <w:uiPriority w:val="98"/>
    <w:rPr>
      <w:rFonts w:ascii="Microsoft YaHei UI" w:eastAsia="Microsoft YaHei UI"/>
      <w:kern w:val="2"/>
      <w:sz w:val="18"/>
      <w:szCs w:val="18"/>
    </w:rPr>
  </w:style>
  <w:style w:type="character" w:customStyle="1" w:styleId="95">
    <w:name w:val="文档结构图 字符1"/>
    <w:basedOn w:val="35"/>
    <w:link w:val="9"/>
    <w:semiHidden/>
    <w:qFormat/>
    <w:uiPriority w:val="0"/>
    <w:rPr>
      <w:rFonts w:ascii="宋体"/>
      <w:sz w:val="18"/>
      <w:szCs w:val="18"/>
    </w:rPr>
  </w:style>
  <w:style w:type="paragraph" w:customStyle="1" w:styleId="96">
    <w:name w:val="表格"/>
    <w:basedOn w:val="1"/>
    <w:link w:val="97"/>
    <w:qFormat/>
    <w:uiPriority w:val="10"/>
    <w:rPr>
      <w:rFonts w:ascii="宋体" w:hAnsi="宋体"/>
      <w:szCs w:val="30"/>
    </w:rPr>
  </w:style>
  <w:style w:type="character" w:customStyle="1" w:styleId="97">
    <w:name w:val="表格 字符"/>
    <w:basedOn w:val="35"/>
    <w:link w:val="96"/>
    <w:qFormat/>
    <w:uiPriority w:val="10"/>
    <w:rPr>
      <w:rFonts w:ascii="宋体" w:hAnsi="宋体"/>
      <w:kern w:val="2"/>
      <w:sz w:val="21"/>
      <w:szCs w:val="30"/>
    </w:rPr>
  </w:style>
  <w:style w:type="paragraph" w:customStyle="1" w:styleId="98">
    <w:name w:val="5）级标题"/>
    <w:basedOn w:val="78"/>
    <w:link w:val="100"/>
    <w:qFormat/>
    <w:uiPriority w:val="11"/>
    <w:pPr>
      <w:numPr>
        <w:ilvl w:val="0"/>
        <w:numId w:val="7"/>
      </w:numPr>
      <w:ind w:firstLine="0"/>
    </w:pPr>
  </w:style>
  <w:style w:type="character" w:customStyle="1" w:styleId="99">
    <w:name w:val="标书正文 字符"/>
    <w:basedOn w:val="53"/>
    <w:link w:val="78"/>
    <w:qFormat/>
    <w:uiPriority w:val="9"/>
    <w:rPr>
      <w:rFonts w:ascii="宋体" w:hAnsi="Courier New"/>
      <w:kern w:val="2"/>
      <w:sz w:val="21"/>
    </w:rPr>
  </w:style>
  <w:style w:type="character" w:customStyle="1" w:styleId="100">
    <w:name w:val="5）级标题 字符"/>
    <w:basedOn w:val="99"/>
    <w:link w:val="98"/>
    <w:qFormat/>
    <w:uiPriority w:val="11"/>
    <w:rPr>
      <w:rFonts w:ascii="宋体" w:hAnsi="Courier New"/>
      <w:kern w:val="2"/>
      <w:sz w:val="21"/>
    </w:rPr>
  </w:style>
  <w:style w:type="paragraph" w:customStyle="1" w:styleId="101">
    <w:name w:val="样式 标题 4 + 段前: 5 磅 段后: 5 磅 行距: 单倍行距"/>
    <w:next w:val="26"/>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2">
    <w:name w:val="Subtle Emphasis"/>
    <w:basedOn w:val="35"/>
    <w:qFormat/>
    <w:uiPriority w:val="19"/>
    <w:rPr>
      <w:rFonts w:eastAsia="宋体"/>
      <w:i/>
      <w:iCs/>
      <w:color w:val="auto"/>
      <w:sz w:val="21"/>
    </w:rPr>
  </w:style>
  <w:style w:type="paragraph" w:customStyle="1" w:styleId="103">
    <w:name w:val="⑥级标题"/>
    <w:basedOn w:val="76"/>
    <w:link w:val="105"/>
    <w:qFormat/>
    <w:uiPriority w:val="12"/>
    <w:pPr>
      <w:numPr>
        <w:numId w:val="8"/>
      </w:numPr>
    </w:pPr>
  </w:style>
  <w:style w:type="character" w:customStyle="1" w:styleId="104">
    <w:name w:val="3级标题 字符"/>
    <w:basedOn w:val="53"/>
    <w:link w:val="76"/>
    <w:qFormat/>
    <w:uiPriority w:val="3"/>
    <w:rPr>
      <w:rFonts w:ascii="宋体" w:hAnsi="Courier New"/>
      <w:b/>
      <w:kern w:val="2"/>
      <w:sz w:val="21"/>
    </w:rPr>
  </w:style>
  <w:style w:type="character" w:customStyle="1" w:styleId="105">
    <w:name w:val="⑥级标题 字符"/>
    <w:basedOn w:val="104"/>
    <w:link w:val="103"/>
    <w:qFormat/>
    <w:uiPriority w:val="12"/>
    <w:rPr>
      <w:rFonts w:ascii="宋体" w:hAnsi="Courier New"/>
      <w:kern w:val="2"/>
      <w:sz w:val="21"/>
    </w:rPr>
  </w:style>
  <w:style w:type="character" w:customStyle="1" w:styleId="106">
    <w:name w:val="电子邮件签名 字符"/>
    <w:link w:val="7"/>
    <w:semiHidden/>
    <w:qFormat/>
    <w:locked/>
    <w:uiPriority w:val="99"/>
    <w:rPr>
      <w:sz w:val="21"/>
      <w:szCs w:val="21"/>
    </w:rPr>
  </w:style>
  <w:style w:type="character" w:customStyle="1" w:styleId="107">
    <w:name w:val="电子邮件签名 字符1"/>
    <w:basedOn w:val="35"/>
    <w:semiHidden/>
    <w:qFormat/>
    <w:uiPriority w:val="98"/>
    <w:rPr>
      <w:rFonts w:ascii="Times New Roman" w:hAnsi="Times New Roman"/>
      <w:kern w:val="2"/>
      <w:sz w:val="21"/>
    </w:rPr>
  </w:style>
  <w:style w:type="character" w:customStyle="1" w:styleId="108">
    <w:name w:val="HR正文 Char"/>
    <w:link w:val="109"/>
    <w:qFormat/>
    <w:uiPriority w:val="0"/>
    <w:rPr>
      <w:kern w:val="2"/>
      <w:sz w:val="24"/>
      <w:szCs w:val="24"/>
    </w:rPr>
  </w:style>
  <w:style w:type="paragraph" w:customStyle="1" w:styleId="109">
    <w:name w:val="HR正文"/>
    <w:basedOn w:val="1"/>
    <w:link w:val="108"/>
    <w:qFormat/>
    <w:uiPriority w:val="0"/>
    <w:pPr>
      <w:spacing w:line="300" w:lineRule="auto"/>
      <w:ind w:firstLine="200" w:firstLineChars="200"/>
    </w:pPr>
    <w:rPr>
      <w:rFonts w:ascii="Calibri" w:hAnsi="Calibri"/>
      <w:sz w:val="24"/>
      <w:szCs w:val="24"/>
    </w:rPr>
  </w:style>
  <w:style w:type="character" w:customStyle="1" w:styleId="110">
    <w:name w:val="信息标题 字符"/>
    <w:link w:val="28"/>
    <w:semiHidden/>
    <w:qFormat/>
    <w:locked/>
    <w:uiPriority w:val="99"/>
    <w:rPr>
      <w:rFonts w:ascii="Cambria" w:hAnsi="Cambria" w:cs="Cambria"/>
      <w:sz w:val="24"/>
      <w:szCs w:val="24"/>
      <w:shd w:val="pct20" w:color="auto" w:fill="auto"/>
    </w:rPr>
  </w:style>
  <w:style w:type="character" w:customStyle="1" w:styleId="111">
    <w:name w:val="信息标题 字符1"/>
    <w:basedOn w:val="35"/>
    <w:semiHidden/>
    <w:qFormat/>
    <w:uiPriority w:val="98"/>
    <w:rPr>
      <w:rFonts w:asciiTheme="majorHAnsi" w:hAnsiTheme="majorHAnsi" w:eastAsiaTheme="majorEastAsia" w:cstheme="majorBidi"/>
      <w:kern w:val="2"/>
      <w:sz w:val="24"/>
      <w:szCs w:val="24"/>
      <w:shd w:val="pct20" w:color="auto" w:fill="auto"/>
    </w:rPr>
  </w:style>
  <w:style w:type="character" w:customStyle="1" w:styleId="112">
    <w:name w:val="页眉 Char1"/>
    <w:semiHidden/>
    <w:qFormat/>
    <w:locked/>
    <w:uiPriority w:val="0"/>
    <w:rPr>
      <w:rFonts w:ascii="Calibri" w:hAnsi="Calibri"/>
      <w:sz w:val="18"/>
      <w:szCs w:val="18"/>
    </w:rPr>
  </w:style>
  <w:style w:type="paragraph" w:customStyle="1" w:styleId="113">
    <w:name w:val="列出段落2"/>
    <w:basedOn w:val="1"/>
    <w:qFormat/>
    <w:uiPriority w:val="99"/>
    <w:pPr>
      <w:ind w:firstLine="420" w:firstLineChars="200"/>
    </w:pPr>
    <w:rPr>
      <w:rFonts w:ascii="Calibri" w:hAnsi="Calibri"/>
      <w:sz w:val="21"/>
      <w:szCs w:val="20"/>
    </w:rPr>
  </w:style>
  <w:style w:type="character" w:customStyle="1" w:styleId="114">
    <w:name w:val="font51"/>
    <w:basedOn w:val="35"/>
    <w:qFormat/>
    <w:uiPriority w:val="0"/>
    <w:rPr>
      <w:rFonts w:hint="eastAsia" w:ascii="宋体" w:hAnsi="宋体" w:eastAsia="宋体" w:cs="宋体"/>
      <w:color w:val="000000"/>
      <w:sz w:val="18"/>
      <w:szCs w:val="18"/>
      <w:u w:val="none"/>
    </w:rPr>
  </w:style>
  <w:style w:type="character" w:customStyle="1" w:styleId="115">
    <w:name w:val="font61"/>
    <w:basedOn w:val="35"/>
    <w:qFormat/>
    <w:uiPriority w:val="0"/>
    <w:rPr>
      <w:rFonts w:ascii="Calibri" w:hAnsi="Calibri" w:cs="Calibri"/>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37</Pages>
  <Words>15879</Words>
  <Characters>16938</Characters>
  <Lines>127</Lines>
  <Paragraphs>35</Paragraphs>
  <TotalTime>3</TotalTime>
  <ScaleCrop>false</ScaleCrop>
  <LinksUpToDate>false</LinksUpToDate>
  <CharactersWithSpaces>17157</CharactersWithSpaces>
  <Application>WPS Office_12.1.0.24655_F1E327BC-269C-435d-A152-05C5408002CA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cp:lastModifiedBy>
  <cp:lastPrinted>2020-06-28T02:28:00Z</cp:lastPrinted>
  <dcterms:modified xsi:type="dcterms:W3CDTF">2026-07-16T08:09:12Z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ICV">
    <vt:lpwstr>C4E667CF26604F52AD561790FE42A8A8_13</vt:lpwstr>
  </property>
  <property fmtid="{D5CDD505-2E9C-101B-9397-08002B2CF9AE}" pid="4" name="KSOTemplateDocerSaveRecord">
    <vt:lpwstr>eyJoZGlkIjoiMmE3NzBmZjg4M2RhNmEzZjA2MGQxYmNjYjNkZWQwZTEiLCJ1c2VySWQiOiIzMTYzODA4NDQifQ==</vt:lpwstr>
  </property>
</Properties>
</file>